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5BC" w:rsidRPr="00E44620" w:rsidRDefault="00F345BC" w:rsidP="00F345BC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BC" w:rsidRPr="00E44620" w:rsidRDefault="00DE407B" w:rsidP="00F345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30.08.</w:t>
      </w:r>
      <w:r w:rsidR="00D72245">
        <w:rPr>
          <w:rFonts w:ascii="Arial" w:hAnsi="Arial" w:cs="Arial"/>
          <w:b/>
          <w:sz w:val="28"/>
          <w:szCs w:val="28"/>
        </w:rPr>
        <w:t>202</w:t>
      </w:r>
      <w:r w:rsidR="00D95C1B">
        <w:rPr>
          <w:rFonts w:ascii="Arial" w:hAnsi="Arial" w:cs="Arial"/>
          <w:b/>
          <w:sz w:val="28"/>
          <w:szCs w:val="28"/>
        </w:rPr>
        <w:t>3</w:t>
      </w:r>
      <w:r w:rsidR="0054543A">
        <w:rPr>
          <w:rFonts w:ascii="Arial" w:hAnsi="Arial" w:cs="Arial"/>
          <w:b/>
          <w:sz w:val="28"/>
          <w:szCs w:val="28"/>
        </w:rPr>
        <w:t xml:space="preserve"> года №</w:t>
      </w:r>
      <w:r>
        <w:rPr>
          <w:rFonts w:ascii="Arial" w:hAnsi="Arial" w:cs="Arial"/>
          <w:b/>
          <w:sz w:val="28"/>
          <w:szCs w:val="28"/>
        </w:rPr>
        <w:t xml:space="preserve"> 452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ИРКУТСКАЯ ОБЛАСТЬ</w:t>
      </w:r>
    </w:p>
    <w:p w:rsidR="00F345BC" w:rsidRPr="00E44620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F345BC" w:rsidRPr="00AA1472" w:rsidRDefault="00F345BC" w:rsidP="00F345BC">
      <w:pPr>
        <w:jc w:val="center"/>
        <w:rPr>
          <w:rFonts w:ascii="Arial" w:hAnsi="Arial" w:cs="Arial"/>
          <w:b/>
          <w:sz w:val="28"/>
          <w:szCs w:val="28"/>
        </w:rPr>
      </w:pPr>
      <w:r w:rsidRPr="00E44620">
        <w:rPr>
          <w:rFonts w:ascii="Arial" w:hAnsi="Arial" w:cs="Arial"/>
          <w:b/>
          <w:sz w:val="28"/>
          <w:szCs w:val="28"/>
        </w:rPr>
        <w:t>РЕШЕНИЕ</w:t>
      </w:r>
    </w:p>
    <w:p w:rsidR="00F345BC" w:rsidRPr="00BE3C53" w:rsidRDefault="00F345BC" w:rsidP="00F345BC">
      <w:pPr>
        <w:rPr>
          <w:color w:val="FF0000"/>
          <w:sz w:val="22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</w:t>
      </w:r>
      <w:r>
        <w:rPr>
          <w:rFonts w:ascii="Arial" w:hAnsi="Arial" w:cs="Arial"/>
          <w:b/>
          <w:bCs/>
          <w:sz w:val="24"/>
          <w:szCs w:val="24"/>
        </w:rPr>
        <w:t xml:space="preserve"> Положения об отдельных вопросах организации и проведения официальных мероприятий и официальных приемов, </w:t>
      </w:r>
      <w:r w:rsidRPr="00AE7062">
        <w:rPr>
          <w:rFonts w:ascii="Arial" w:hAnsi="Arial" w:cs="Arial"/>
          <w:b/>
          <w:bCs/>
          <w:sz w:val="24"/>
          <w:szCs w:val="24"/>
        </w:rPr>
        <w:t>обслуживания д</w:t>
      </w:r>
      <w:r>
        <w:rPr>
          <w:rFonts w:ascii="Arial" w:hAnsi="Arial" w:cs="Arial"/>
          <w:b/>
          <w:bCs/>
          <w:sz w:val="24"/>
          <w:szCs w:val="24"/>
        </w:rPr>
        <w:t xml:space="preserve">елегаций и отдельных лиц </w:t>
      </w:r>
    </w:p>
    <w:p w:rsidR="001B6EEB" w:rsidRPr="00D95C1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муниципальном образовании</w:t>
      </w:r>
      <w:r w:rsidRPr="00D95C1B">
        <w:rPr>
          <w:rFonts w:ascii="Arial" w:hAnsi="Arial" w:cs="Arial"/>
          <w:b/>
          <w:bCs/>
          <w:sz w:val="24"/>
          <w:szCs w:val="24"/>
        </w:rPr>
        <w:t xml:space="preserve"> «Братский район» </w:t>
      </w:r>
    </w:p>
    <w:p w:rsidR="001B6EEB" w:rsidRDefault="001B6EEB" w:rsidP="001B6EE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1B6EEB" w:rsidRPr="00CF0DD7" w:rsidRDefault="001B6EEB" w:rsidP="001B6EE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F0DD7">
        <w:rPr>
          <w:rFonts w:ascii="Arial" w:hAnsi="Arial" w:cs="Arial"/>
          <w:sz w:val="24"/>
          <w:szCs w:val="24"/>
        </w:rPr>
        <w:t>Руководствуясь</w:t>
      </w:r>
      <w:r>
        <w:rPr>
          <w:rFonts w:ascii="Arial" w:hAnsi="Arial" w:cs="Arial"/>
          <w:sz w:val="24"/>
          <w:szCs w:val="24"/>
        </w:rPr>
        <w:t xml:space="preserve"> </w:t>
      </w:r>
      <w:r w:rsidRPr="00CF0DD7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>
        <w:rPr>
          <w:rFonts w:ascii="Arial" w:hAnsi="Arial" w:cs="Arial"/>
          <w:sz w:val="24"/>
          <w:szCs w:val="24"/>
        </w:rPr>
        <w:t>Федеральным законом</w:t>
      </w:r>
      <w:r w:rsidRPr="00CF0DD7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</w:t>
      </w:r>
      <w:r>
        <w:rPr>
          <w:rFonts w:ascii="Arial" w:hAnsi="Arial" w:cs="Arial"/>
          <w:sz w:val="24"/>
          <w:szCs w:val="24"/>
        </w:rPr>
        <w:t>вления в Российской Федерации»,</w:t>
      </w:r>
      <w:r w:rsidRPr="00CF0DD7">
        <w:rPr>
          <w:rFonts w:ascii="Arial" w:hAnsi="Arial" w:cs="Arial"/>
          <w:sz w:val="24"/>
          <w:szCs w:val="24"/>
        </w:rPr>
        <w:t xml:space="preserve"> статьями 30, 46, 68 Устава муниципального образования «Братский район», Дума Братского района</w:t>
      </w:r>
    </w:p>
    <w:p w:rsidR="001B6EEB" w:rsidRPr="00CF0DD7" w:rsidRDefault="001B6EEB" w:rsidP="001B6EEB">
      <w:pPr>
        <w:tabs>
          <w:tab w:val="left" w:pos="75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CF0DD7">
        <w:rPr>
          <w:rFonts w:ascii="Arial" w:hAnsi="Arial" w:cs="Arial"/>
          <w:sz w:val="24"/>
          <w:szCs w:val="24"/>
        </w:rPr>
        <w:t xml:space="preserve"> </w:t>
      </w:r>
    </w:p>
    <w:p w:rsidR="001B6EEB" w:rsidRDefault="001B6EEB" w:rsidP="001B6EEB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  <w:r w:rsidRPr="00CF0DD7">
        <w:rPr>
          <w:rFonts w:ascii="Arial" w:hAnsi="Arial" w:cs="Arial"/>
          <w:b/>
          <w:sz w:val="24"/>
          <w:szCs w:val="24"/>
        </w:rPr>
        <w:t>РЕШИЛА:</w:t>
      </w:r>
    </w:p>
    <w:p w:rsidR="001B6EEB" w:rsidRPr="00CF0DD7" w:rsidRDefault="001B6EEB" w:rsidP="001B6EEB">
      <w:pPr>
        <w:tabs>
          <w:tab w:val="left" w:pos="7560"/>
        </w:tabs>
        <w:jc w:val="center"/>
        <w:rPr>
          <w:rFonts w:ascii="Arial" w:hAnsi="Arial" w:cs="Arial"/>
          <w:b/>
          <w:sz w:val="24"/>
          <w:szCs w:val="24"/>
        </w:rPr>
      </w:pPr>
    </w:p>
    <w:p w:rsidR="001B6EEB" w:rsidRPr="00D95C1B" w:rsidRDefault="001B6EEB" w:rsidP="00026A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D3A3E">
        <w:rPr>
          <w:rFonts w:ascii="Arial" w:hAnsi="Arial" w:cs="Arial"/>
          <w:sz w:val="24"/>
          <w:szCs w:val="24"/>
        </w:rPr>
        <w:t xml:space="preserve">1. Утвердить </w:t>
      </w:r>
      <w:r w:rsidRPr="00DD3A3E">
        <w:rPr>
          <w:rFonts w:ascii="Arial" w:hAnsi="Arial" w:cs="Arial"/>
          <w:bCs/>
          <w:sz w:val="24"/>
          <w:szCs w:val="24"/>
        </w:rPr>
        <w:t>Положение об отдельных вопросах организации и проведения официальных мероприятий и официальных приемов, обслуживани</w:t>
      </w:r>
      <w:r>
        <w:rPr>
          <w:rFonts w:ascii="Arial" w:hAnsi="Arial" w:cs="Arial"/>
          <w:bCs/>
          <w:sz w:val="24"/>
          <w:szCs w:val="24"/>
        </w:rPr>
        <w:t>я</w:t>
      </w:r>
      <w:r w:rsidRPr="00DD3A3E">
        <w:rPr>
          <w:rFonts w:ascii="Arial" w:hAnsi="Arial" w:cs="Arial"/>
          <w:bCs/>
          <w:sz w:val="24"/>
          <w:szCs w:val="24"/>
        </w:rPr>
        <w:t xml:space="preserve"> делегаций и отдельных лиц в муниципальном образовании «Братский район»</w:t>
      </w:r>
      <w:r w:rsidRPr="00D95C1B">
        <w:rPr>
          <w:rFonts w:ascii="Arial" w:hAnsi="Arial" w:cs="Arial"/>
          <w:sz w:val="24"/>
          <w:szCs w:val="24"/>
        </w:rPr>
        <w:t>.</w:t>
      </w:r>
    </w:p>
    <w:p w:rsidR="001B6EEB" w:rsidRPr="00D95C1B" w:rsidRDefault="001B6EEB" w:rsidP="00026A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95C1B">
        <w:rPr>
          <w:rFonts w:ascii="Arial" w:hAnsi="Arial" w:cs="Arial"/>
          <w:sz w:val="24"/>
          <w:szCs w:val="24"/>
        </w:rPr>
        <w:t xml:space="preserve">. </w:t>
      </w:r>
      <w:r w:rsidRPr="00D95C1B">
        <w:rPr>
          <w:rFonts w:ascii="Arial" w:hAnsi="Arial" w:cs="Arial"/>
          <w:sz w:val="24"/>
          <w:szCs w:val="24"/>
          <w:shd w:val="clear" w:color="auto" w:fill="FFFFFF"/>
        </w:rPr>
        <w:t>Настоящее решение подлежит официальному опубликованию в газете «Братский район», а также размещению на официальном сайте муниципального образования «Братский район» – </w:t>
      </w:r>
      <w:hyperlink r:id="rId6" w:history="1">
        <w:r w:rsidRPr="00D95C1B">
          <w:rPr>
            <w:rFonts w:ascii="Arial" w:hAnsi="Arial" w:cs="Arial"/>
            <w:sz w:val="24"/>
            <w:szCs w:val="24"/>
            <w:shd w:val="clear" w:color="auto" w:fill="FFFFFF"/>
          </w:rPr>
          <w:t>www.bratsk-raion.ru</w:t>
        </w:r>
      </w:hyperlink>
      <w:r w:rsidRPr="00D95C1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1B6EEB" w:rsidRPr="00D95C1B" w:rsidRDefault="001B6EEB" w:rsidP="00026A9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95C1B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7748FE" w:rsidRDefault="007748FE" w:rsidP="00F345B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345BC" w:rsidRPr="00584878" w:rsidRDefault="00F345BC" w:rsidP="00F345BC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8"/>
        <w:gridCol w:w="4530"/>
      </w:tblGrid>
      <w:tr w:rsidR="00F345BC" w:rsidRPr="00584878" w:rsidTr="00FA25DD">
        <w:tc>
          <w:tcPr>
            <w:tcW w:w="5098" w:type="dxa"/>
          </w:tcPr>
          <w:p w:rsidR="00F345BC" w:rsidRPr="00584878" w:rsidRDefault="00F345BC" w:rsidP="00C30D42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Братского района 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6109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__________________С.В. Коротченко</w:t>
            </w:r>
          </w:p>
        </w:tc>
        <w:tc>
          <w:tcPr>
            <w:tcW w:w="4530" w:type="dxa"/>
          </w:tcPr>
          <w:p w:rsidR="00F345BC" w:rsidRPr="00584878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Мэр Братского района 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345BC" w:rsidRPr="00584878" w:rsidRDefault="00F345BC" w:rsidP="00FA25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__________________А.С. </w:t>
            </w:r>
            <w:r w:rsidR="00FA25D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Д</w:t>
            </w:r>
            <w:r w:rsidRPr="0058487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убровин</w:t>
            </w:r>
          </w:p>
          <w:p w:rsidR="00F345BC" w:rsidRPr="00584878" w:rsidRDefault="00F345BC" w:rsidP="00C30D42">
            <w:pPr>
              <w:widowControl w:val="0"/>
              <w:autoSpaceDE w:val="0"/>
              <w:autoSpaceDN w:val="0"/>
              <w:adjustRightInd w:val="0"/>
              <w:ind w:left="139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C30D42" w:rsidRDefault="00C30D42"/>
    <w:p w:rsidR="0086253D" w:rsidRDefault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86253D" w:rsidRPr="0086253D" w:rsidRDefault="0086253D" w:rsidP="0086253D"/>
    <w:p w:rsidR="00DF4401" w:rsidRDefault="00D95C1B" w:rsidP="00DF440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95C1B">
        <w:rPr>
          <w:rFonts w:ascii="Arial" w:hAnsi="Arial" w:cs="Arial"/>
          <w:b/>
          <w:bCs/>
          <w:color w:val="444444"/>
          <w:sz w:val="24"/>
          <w:szCs w:val="24"/>
        </w:rPr>
        <w:br/>
      </w:r>
      <w:r w:rsidRPr="00D95C1B">
        <w:rPr>
          <w:rFonts w:ascii="Arial" w:hAnsi="Arial" w:cs="Arial"/>
          <w:b/>
          <w:bCs/>
          <w:color w:val="444444"/>
          <w:sz w:val="24"/>
          <w:szCs w:val="24"/>
        </w:rPr>
        <w:br/>
      </w:r>
    </w:p>
    <w:p w:rsidR="00DF4401" w:rsidRDefault="00DF4401" w:rsidP="00DF440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F4401" w:rsidRDefault="00DF4401" w:rsidP="00DF440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F4401" w:rsidRDefault="00DF4401" w:rsidP="00DF440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DF4401" w:rsidRDefault="00DF4401" w:rsidP="00DF440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1B6EEB" w:rsidRDefault="001B6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4401" w:rsidRPr="00DF4401" w:rsidRDefault="00DF4401" w:rsidP="00DF440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F4401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DF4401" w:rsidRPr="00DF4401" w:rsidRDefault="00DF4401" w:rsidP="00DF4401">
      <w:pPr>
        <w:autoSpaceDE w:val="0"/>
        <w:autoSpaceDN w:val="0"/>
        <w:adjustRightInd w:val="0"/>
        <w:jc w:val="right"/>
        <w:rPr>
          <w:rFonts w:ascii="Arial" w:hAnsi="Arial" w:cs="Arial"/>
          <w:i/>
          <w:sz w:val="24"/>
          <w:szCs w:val="24"/>
        </w:rPr>
      </w:pPr>
      <w:r w:rsidRPr="00DF4401">
        <w:rPr>
          <w:rFonts w:ascii="Arial" w:hAnsi="Arial" w:cs="Arial"/>
          <w:sz w:val="24"/>
          <w:szCs w:val="24"/>
        </w:rPr>
        <w:t>решением Думы Братского района</w:t>
      </w:r>
    </w:p>
    <w:p w:rsidR="00DF4401" w:rsidRPr="00DF4401" w:rsidRDefault="00DF4401" w:rsidP="00DF440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DF4401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DF4401">
        <w:rPr>
          <w:rFonts w:ascii="Arial" w:hAnsi="Arial" w:cs="Arial"/>
          <w:sz w:val="24"/>
          <w:szCs w:val="24"/>
        </w:rPr>
        <w:t>от</w:t>
      </w:r>
      <w:proofErr w:type="gramEnd"/>
      <w:r w:rsidRPr="00DF4401">
        <w:rPr>
          <w:rFonts w:ascii="Arial" w:hAnsi="Arial" w:cs="Arial"/>
          <w:sz w:val="24"/>
          <w:szCs w:val="24"/>
        </w:rPr>
        <w:t xml:space="preserve"> </w:t>
      </w:r>
      <w:r w:rsidR="00026A91">
        <w:rPr>
          <w:rFonts w:ascii="Arial" w:hAnsi="Arial" w:cs="Arial"/>
          <w:sz w:val="24"/>
          <w:szCs w:val="24"/>
        </w:rPr>
        <w:t xml:space="preserve">30.08.2023 </w:t>
      </w:r>
      <w:r w:rsidRPr="00DF4401">
        <w:rPr>
          <w:rFonts w:ascii="Arial" w:hAnsi="Arial" w:cs="Arial"/>
          <w:sz w:val="24"/>
          <w:szCs w:val="24"/>
        </w:rPr>
        <w:t xml:space="preserve">года № </w:t>
      </w:r>
      <w:r w:rsidR="00026A91">
        <w:rPr>
          <w:rFonts w:ascii="Arial" w:hAnsi="Arial" w:cs="Arial"/>
          <w:sz w:val="24"/>
          <w:szCs w:val="24"/>
        </w:rPr>
        <w:t>452</w:t>
      </w:r>
    </w:p>
    <w:p w:rsidR="000C2857" w:rsidRPr="003A762B" w:rsidRDefault="00D95C1B" w:rsidP="000C285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95C1B">
        <w:rPr>
          <w:rFonts w:ascii="Arial" w:hAnsi="Arial" w:cs="Arial"/>
          <w:b/>
          <w:bCs/>
          <w:color w:val="444444"/>
          <w:sz w:val="24"/>
          <w:szCs w:val="24"/>
        </w:rPr>
        <w:br/>
      </w: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1B6EEB">
        <w:rPr>
          <w:rFonts w:ascii="Arial" w:hAnsi="Arial" w:cs="Arial"/>
          <w:b/>
          <w:bCs/>
          <w:sz w:val="24"/>
          <w:szCs w:val="24"/>
        </w:rPr>
        <w:t>Положение об отдельных вопросах организации и проведения</w:t>
      </w:r>
    </w:p>
    <w:p w:rsidR="001B6EEB" w:rsidRP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4"/>
          <w:szCs w:val="24"/>
        </w:rPr>
      </w:pPr>
      <w:proofErr w:type="gramStart"/>
      <w:r w:rsidRPr="001B6EEB">
        <w:rPr>
          <w:rFonts w:ascii="Arial" w:hAnsi="Arial" w:cs="Arial"/>
          <w:b/>
          <w:bCs/>
          <w:sz w:val="24"/>
          <w:szCs w:val="24"/>
        </w:rPr>
        <w:t>официальных</w:t>
      </w:r>
      <w:proofErr w:type="gramEnd"/>
      <w:r w:rsidRPr="001B6EEB">
        <w:rPr>
          <w:rFonts w:ascii="Arial" w:hAnsi="Arial" w:cs="Arial"/>
          <w:b/>
          <w:bCs/>
          <w:sz w:val="24"/>
          <w:szCs w:val="24"/>
        </w:rPr>
        <w:t xml:space="preserve"> мероприятий и официальных приемов, обслуживания делегаций и отдельных лиц в муниципальном образовании «Братский район» </w:t>
      </w:r>
    </w:p>
    <w:p w:rsidR="001B6EEB" w:rsidRPr="00AE7062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B6EEB" w:rsidRPr="001E3DF8" w:rsidRDefault="001B6EEB" w:rsidP="001B6EEB">
      <w:pPr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AE7062">
        <w:rPr>
          <w:rFonts w:ascii="Arial" w:hAnsi="Arial" w:cs="Arial"/>
          <w:sz w:val="24"/>
          <w:szCs w:val="24"/>
        </w:rPr>
        <w:t xml:space="preserve">1. Настоящее Положение </w:t>
      </w:r>
      <w:r w:rsidRPr="00AE7062">
        <w:rPr>
          <w:rFonts w:ascii="Arial" w:hAnsi="Arial" w:cs="Arial"/>
          <w:bCs/>
          <w:sz w:val="24"/>
          <w:szCs w:val="24"/>
        </w:rPr>
        <w:t>об отдельных вопросах организации и проведения официальных мероприятий и официальных приемов, обслуживания делегаций</w:t>
      </w:r>
      <w:r w:rsidRPr="00DD3A3E">
        <w:rPr>
          <w:rFonts w:ascii="Arial" w:hAnsi="Arial" w:cs="Arial"/>
          <w:bCs/>
          <w:sz w:val="24"/>
          <w:szCs w:val="24"/>
        </w:rPr>
        <w:t xml:space="preserve"> и отдельных лиц в муниципальном образовании «Братский район» </w:t>
      </w:r>
      <w:r>
        <w:rPr>
          <w:rFonts w:ascii="Arial" w:hAnsi="Arial" w:cs="Arial"/>
          <w:sz w:val="24"/>
          <w:szCs w:val="24"/>
        </w:rPr>
        <w:t xml:space="preserve"> </w:t>
      </w:r>
      <w:r w:rsidRPr="001E3DF8">
        <w:rPr>
          <w:rFonts w:ascii="Arial" w:hAnsi="Arial" w:cs="Arial"/>
          <w:sz w:val="24"/>
          <w:szCs w:val="24"/>
        </w:rPr>
        <w:t xml:space="preserve">(далее - Положение) разработано в целях упорядочения использования средств бюджета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Pr="001E3DF8">
        <w:rPr>
          <w:rFonts w:ascii="Arial" w:hAnsi="Arial" w:cs="Arial"/>
          <w:sz w:val="24"/>
          <w:szCs w:val="24"/>
        </w:rPr>
        <w:t>Братский</w:t>
      </w:r>
      <w:r>
        <w:rPr>
          <w:rFonts w:ascii="Arial" w:hAnsi="Arial" w:cs="Arial"/>
          <w:sz w:val="24"/>
          <w:szCs w:val="24"/>
        </w:rPr>
        <w:t xml:space="preserve"> </w:t>
      </w:r>
      <w:r w:rsidRPr="001E3DF8">
        <w:rPr>
          <w:rFonts w:ascii="Arial" w:hAnsi="Arial" w:cs="Arial"/>
          <w:sz w:val="24"/>
          <w:szCs w:val="24"/>
        </w:rPr>
        <w:t>район» на организацию и проведение официальных мероприятий и официальных приемов, обслуживание делегаций и отдельных лиц (далее – расходы на официальные приемы и мероприятия) на территории Братского район</w:t>
      </w:r>
      <w:r>
        <w:rPr>
          <w:rFonts w:ascii="Arial" w:hAnsi="Arial" w:cs="Arial"/>
          <w:sz w:val="24"/>
          <w:szCs w:val="24"/>
        </w:rPr>
        <w:t>а</w:t>
      </w:r>
      <w:r w:rsidRPr="001E3DF8">
        <w:rPr>
          <w:rFonts w:ascii="Arial" w:hAnsi="Arial" w:cs="Arial"/>
          <w:sz w:val="24"/>
          <w:szCs w:val="24"/>
        </w:rPr>
        <w:t>.</w:t>
      </w:r>
    </w:p>
    <w:p w:rsidR="001B6EEB" w:rsidRDefault="001B6EEB" w:rsidP="001B6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1E3DF8">
        <w:rPr>
          <w:rFonts w:ascii="Arial" w:hAnsi="Arial" w:cs="Arial"/>
          <w:sz w:val="24"/>
          <w:szCs w:val="24"/>
        </w:rPr>
        <w:t>2</w:t>
      </w:r>
      <w:r w:rsidRPr="00D95C1B">
        <w:rPr>
          <w:rFonts w:ascii="Arial" w:hAnsi="Arial" w:cs="Arial"/>
          <w:sz w:val="24"/>
          <w:szCs w:val="24"/>
        </w:rPr>
        <w:t>.</w:t>
      </w:r>
      <w:r w:rsidRPr="001E3DF8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Для целей реализации настоящего Положения используются следующие основные понятия:</w:t>
      </w:r>
    </w:p>
    <w:p w:rsidR="001B6EEB" w:rsidRPr="0031648B" w:rsidRDefault="001B6EEB" w:rsidP="001B6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1) официальные приемы - торжественные приемы, проводимые мэром Братского района и председателем Думы Братского района или по их поручениям, иностранных делегаций, представителей, членов делегаций федеральных органов государственной власти, органов государственной власти субъектов Российской Федерации, иных государственных органов, прибывающих в Братский район с официальными </w:t>
      </w:r>
      <w:r w:rsidRPr="00A0649A">
        <w:rPr>
          <w:rFonts w:ascii="Arial" w:hAnsi="Arial" w:cs="Arial"/>
          <w:sz w:val="24"/>
          <w:szCs w:val="24"/>
          <w:lang w:eastAsia="en-US"/>
        </w:rPr>
        <w:t xml:space="preserve">и иными </w:t>
      </w:r>
      <w:r w:rsidRPr="00AE7062">
        <w:rPr>
          <w:rFonts w:ascii="Arial" w:hAnsi="Arial" w:cs="Arial"/>
          <w:sz w:val="24"/>
          <w:szCs w:val="24"/>
          <w:lang w:eastAsia="en-US"/>
        </w:rPr>
        <w:t>визитами (в рамках выполнения возложенных полномочий), официальные и иные визиты (в рамках вып</w:t>
      </w:r>
      <w:r w:rsidR="00AF7AF1">
        <w:rPr>
          <w:rFonts w:ascii="Arial" w:hAnsi="Arial" w:cs="Arial"/>
          <w:sz w:val="24"/>
          <w:szCs w:val="24"/>
          <w:lang w:eastAsia="en-US"/>
        </w:rPr>
        <w:t>олнения возложенных полномочий)</w:t>
      </w:r>
      <w:bookmarkStart w:id="0" w:name="_GoBack"/>
      <w:bookmarkEnd w:id="0"/>
      <w:r w:rsidRPr="00AE7062">
        <w:rPr>
          <w:rFonts w:ascii="Arial" w:hAnsi="Arial" w:cs="Arial"/>
          <w:sz w:val="24"/>
          <w:szCs w:val="24"/>
          <w:lang w:eastAsia="en-US"/>
        </w:rPr>
        <w:t xml:space="preserve"> делегаций</w:t>
      </w:r>
      <w:r>
        <w:rPr>
          <w:rFonts w:ascii="Arial" w:hAnsi="Arial" w:cs="Arial"/>
          <w:sz w:val="24"/>
          <w:szCs w:val="24"/>
          <w:lang w:eastAsia="en-US"/>
        </w:rPr>
        <w:t xml:space="preserve"> или представителей Братского района за пределами Братского района, официальные встречи мэра Братского района, </w:t>
      </w:r>
      <w:r w:rsidRPr="00D3773F">
        <w:rPr>
          <w:rFonts w:ascii="Arial" w:hAnsi="Arial" w:cs="Arial"/>
          <w:sz w:val="24"/>
          <w:szCs w:val="24"/>
          <w:lang w:eastAsia="en-US"/>
        </w:rPr>
        <w:t>председателя Думы Братского района, первого</w:t>
      </w:r>
      <w:r>
        <w:rPr>
          <w:rFonts w:ascii="Arial" w:hAnsi="Arial" w:cs="Arial"/>
          <w:sz w:val="24"/>
          <w:szCs w:val="24"/>
          <w:lang w:eastAsia="en-US"/>
        </w:rPr>
        <w:t xml:space="preserve"> заместителя мэра Братского района, заместителей мэра Братского района, руководителя аппарата администрации муниципального образования «Братский район» с иностранными делегациями, представителями, членами делегаций федеральных органов государственной власти, органов, входящих в единую систему публичной власти в Иркутской области, </w:t>
      </w:r>
      <w:r w:rsidRPr="0031648B">
        <w:rPr>
          <w:rFonts w:ascii="Arial" w:hAnsi="Arial" w:cs="Arial"/>
          <w:sz w:val="24"/>
          <w:szCs w:val="24"/>
          <w:lang w:eastAsia="en-US"/>
        </w:rPr>
        <w:t>органов местного самоуправления Братского района, организаций, политических партий, иных общественных объединений, гражданами;</w:t>
      </w:r>
    </w:p>
    <w:p w:rsidR="001B6EEB" w:rsidRDefault="001B6EEB" w:rsidP="001B6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2) официальные мероприятия - торжественные мероприятия, посвященные государственным, национальным и профессиональным праздникам, </w:t>
      </w:r>
      <w:r w:rsidRPr="0031648B">
        <w:rPr>
          <w:rFonts w:ascii="Arial" w:hAnsi="Arial" w:cs="Arial"/>
          <w:sz w:val="24"/>
          <w:szCs w:val="24"/>
          <w:lang w:eastAsia="en-US"/>
        </w:rPr>
        <w:t>праздникам муниципального уровня, знаменательным, юбилейным, историческим, памят</w:t>
      </w:r>
      <w:r>
        <w:rPr>
          <w:rFonts w:ascii="Arial" w:hAnsi="Arial" w:cs="Arial"/>
          <w:sz w:val="24"/>
          <w:szCs w:val="24"/>
          <w:lang w:eastAsia="en-US"/>
        </w:rPr>
        <w:t>ным датам всероссийского, областного и муниципального значения, заседания, совещания, церемонии вручения государственных наград Российской Федерации, наград Иркутской области, наград Братского района, награждения по поводу проведения культурных, спортивных мероприятий, поздравлений с юбилейными, памятными и праздничными датами муниципальных образований, организаций, трудовых коллективов Братского района, граждан, проживающих на территории Братского района, а также траурные мероприятия;</w:t>
      </w:r>
    </w:p>
    <w:p w:rsidR="001B6EEB" w:rsidRDefault="001B6EEB" w:rsidP="001B6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3) представительские расходы - расходы на официальные приемы и мероприятия, включающие в себя расходы по оплате питания, буфетного обслуживания участников </w:t>
      </w:r>
      <w:r w:rsidRPr="00AE7062">
        <w:rPr>
          <w:rFonts w:ascii="Arial" w:hAnsi="Arial" w:cs="Arial"/>
          <w:sz w:val="24"/>
          <w:szCs w:val="24"/>
          <w:lang w:eastAsia="en-US"/>
        </w:rPr>
        <w:t xml:space="preserve">официальных приемов, официальных мероприятий, расходы по оплате услуг переводчиков, культурного обслуживания, фото- и видеосъемки, расходы по оплате услуг транспортного обеспечения для лиц, прибывающих в Братский район, расходы на приобретение сувенирной продукции, памятных подарков, цветочной продукции, венков, гирлянд, расходы по плате услуг аренды помещений для проведения встреч, переговоров, совещаний, конференций, приемов и иных мероприятий, расходы на изготовление полиграфической продукции, </w:t>
      </w:r>
      <w:r w:rsidRPr="00AE7062">
        <w:rPr>
          <w:rFonts w:ascii="Arial" w:hAnsi="Arial" w:cs="Arial"/>
          <w:sz w:val="24"/>
          <w:szCs w:val="24"/>
          <w:lang w:eastAsia="en-US"/>
        </w:rPr>
        <w:lastRenderedPageBreak/>
        <w:t>а также расходы, связанные с оформлением мест проведения официальных приемов, мероприятий.</w:t>
      </w:r>
      <w:r>
        <w:rPr>
          <w:rFonts w:ascii="Arial" w:hAnsi="Arial" w:cs="Arial"/>
          <w:sz w:val="24"/>
          <w:szCs w:val="24"/>
          <w:lang w:eastAsia="en-US"/>
        </w:rPr>
        <w:t xml:space="preserve">   </w:t>
      </w:r>
    </w:p>
    <w:p w:rsidR="001B6EEB" w:rsidRDefault="001B6EEB" w:rsidP="001B6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К представительским расходам не относятся расходы на организацию развлечений, отдыха, профилактики или лечения заболевания. </w:t>
      </w:r>
    </w:p>
    <w:p w:rsidR="001B6EEB" w:rsidRDefault="001B6EEB" w:rsidP="001B6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 </w:t>
      </w:r>
      <w:r w:rsidRPr="007273C1">
        <w:rPr>
          <w:rFonts w:ascii="Arial" w:hAnsi="Arial" w:cs="Arial"/>
          <w:bCs/>
          <w:sz w:val="24"/>
          <w:szCs w:val="24"/>
          <w:lang w:eastAsia="en-US"/>
        </w:rPr>
        <w:t xml:space="preserve">Расходы на официальные приемы и мероприятия осуществляются в соответствии с Федеральным </w:t>
      </w:r>
      <w:hyperlink r:id="rId7" w:history="1">
        <w:r w:rsidRPr="007273C1">
          <w:rPr>
            <w:rFonts w:ascii="Arial" w:hAnsi="Arial" w:cs="Arial"/>
            <w:bCs/>
            <w:sz w:val="24"/>
            <w:szCs w:val="24"/>
            <w:lang w:eastAsia="en-US"/>
          </w:rPr>
          <w:t>законом</w:t>
        </w:r>
      </w:hyperlink>
      <w:r w:rsidRPr="007273C1">
        <w:rPr>
          <w:rFonts w:ascii="Arial" w:hAnsi="Arial" w:cs="Arial"/>
          <w:bCs/>
          <w:sz w:val="24"/>
          <w:szCs w:val="24"/>
          <w:lang w:eastAsia="en-US"/>
        </w:rPr>
        <w:t xml:space="preserve"> от 5 апреля 2013 года </w:t>
      </w:r>
      <w:r>
        <w:rPr>
          <w:rFonts w:ascii="Arial" w:hAnsi="Arial" w:cs="Arial"/>
          <w:bCs/>
          <w:sz w:val="24"/>
          <w:szCs w:val="24"/>
          <w:lang w:eastAsia="en-US"/>
        </w:rPr>
        <w:t>№</w:t>
      </w:r>
      <w:r w:rsidRPr="007273C1">
        <w:rPr>
          <w:rFonts w:ascii="Arial" w:hAnsi="Arial" w:cs="Arial"/>
          <w:bCs/>
          <w:sz w:val="24"/>
          <w:szCs w:val="24"/>
          <w:lang w:eastAsia="en-US"/>
        </w:rPr>
        <w:t xml:space="preserve"> 44-ФЗ </w:t>
      </w:r>
      <w:r>
        <w:rPr>
          <w:rFonts w:ascii="Arial" w:hAnsi="Arial" w:cs="Arial"/>
          <w:bCs/>
          <w:sz w:val="24"/>
          <w:szCs w:val="24"/>
          <w:lang w:eastAsia="en-US"/>
        </w:rPr>
        <w:t>«</w:t>
      </w:r>
      <w:r w:rsidRPr="007273C1">
        <w:rPr>
          <w:rFonts w:ascii="Arial" w:hAnsi="Arial" w:cs="Arial"/>
          <w:bCs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ascii="Arial" w:hAnsi="Arial" w:cs="Arial"/>
          <w:bCs/>
          <w:sz w:val="24"/>
          <w:szCs w:val="24"/>
          <w:lang w:eastAsia="en-US"/>
        </w:rPr>
        <w:t>арственных и муниципальных нужд»</w:t>
      </w:r>
      <w:r w:rsidRPr="007273C1">
        <w:rPr>
          <w:rFonts w:ascii="Arial" w:hAnsi="Arial" w:cs="Arial"/>
          <w:bCs/>
          <w:sz w:val="24"/>
          <w:szCs w:val="24"/>
          <w:lang w:eastAsia="en-US"/>
        </w:rPr>
        <w:t xml:space="preserve">, с учетом </w:t>
      </w:r>
      <w:hyperlink r:id="rId8" w:history="1">
        <w:r w:rsidRPr="007273C1">
          <w:rPr>
            <w:rFonts w:ascii="Arial" w:hAnsi="Arial" w:cs="Arial"/>
            <w:bCs/>
            <w:sz w:val="24"/>
            <w:szCs w:val="24"/>
            <w:lang w:eastAsia="en-US"/>
          </w:rPr>
          <w:t>нормативов</w:t>
        </w:r>
      </w:hyperlink>
      <w:r w:rsidRPr="007273C1">
        <w:rPr>
          <w:rFonts w:ascii="Arial" w:hAnsi="Arial" w:cs="Arial"/>
          <w:bCs/>
          <w:sz w:val="24"/>
          <w:szCs w:val="24"/>
          <w:lang w:eastAsia="en-US"/>
        </w:rPr>
        <w:t xml:space="preserve"> расходов на организацию и проведение официальных приемов, официальных мероприятий, обслуживание делегаций и отдельных лиц в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муниципальном образовании «Братский район», </w:t>
      </w:r>
      <w:r w:rsidRPr="007273C1">
        <w:rPr>
          <w:rFonts w:ascii="Arial" w:hAnsi="Arial" w:cs="Arial"/>
          <w:bCs/>
          <w:sz w:val="24"/>
          <w:szCs w:val="24"/>
          <w:lang w:eastAsia="en-US"/>
        </w:rPr>
        <w:t xml:space="preserve">установленных приложением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1 </w:t>
      </w:r>
      <w:r w:rsidRPr="007273C1">
        <w:rPr>
          <w:rFonts w:ascii="Arial" w:hAnsi="Arial" w:cs="Arial"/>
          <w:bCs/>
          <w:sz w:val="24"/>
          <w:szCs w:val="24"/>
          <w:lang w:eastAsia="en-US"/>
        </w:rPr>
        <w:t>к настоящему Положению (далее - нормативы представительских расходов).</w:t>
      </w:r>
    </w:p>
    <w:p w:rsidR="001B6EEB" w:rsidRDefault="001B6EEB" w:rsidP="001B6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507066">
        <w:rPr>
          <w:rFonts w:ascii="Arial" w:hAnsi="Arial" w:cs="Arial"/>
          <w:bCs/>
          <w:sz w:val="24"/>
          <w:szCs w:val="24"/>
          <w:lang w:eastAsia="en-US"/>
        </w:rPr>
        <w:t xml:space="preserve">4. </w:t>
      </w:r>
      <w:r w:rsidRPr="00D3773F">
        <w:rPr>
          <w:rFonts w:ascii="Arial" w:hAnsi="Arial" w:cs="Arial"/>
          <w:bCs/>
          <w:sz w:val="24"/>
          <w:szCs w:val="24"/>
          <w:lang w:eastAsia="en-US"/>
        </w:rPr>
        <w:t>Порядок организации и проведения официальных приемов и мероприятий, а также расходования средств на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F0389F">
        <w:rPr>
          <w:rFonts w:ascii="Arial" w:hAnsi="Arial" w:cs="Arial"/>
          <w:bCs/>
          <w:sz w:val="24"/>
          <w:szCs w:val="24"/>
          <w:lang w:eastAsia="en-US"/>
        </w:rPr>
        <w:t>официальные приемы и мероприятия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утверждается нормативными правовыми актами органов местного самоуправления муниципального образования «Братский район».</w:t>
      </w:r>
    </w:p>
    <w:p w:rsidR="001B6EEB" w:rsidRPr="001B0001" w:rsidRDefault="001B6EEB" w:rsidP="001B6EEB">
      <w:pPr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tabs>
          <w:tab w:val="left" w:pos="3519"/>
        </w:tabs>
      </w:pPr>
      <w:r>
        <w:tab/>
      </w: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33818">
        <w:rPr>
          <w:rFonts w:ascii="Arial" w:hAnsi="Arial" w:cs="Arial"/>
          <w:sz w:val="24"/>
          <w:szCs w:val="24"/>
        </w:rPr>
        <w:t xml:space="preserve">                      </w:t>
      </w: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 w:rsidP="001B6EE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B6EEB" w:rsidRDefault="001B6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6EEB" w:rsidRPr="00564B40" w:rsidRDefault="001B6EEB" w:rsidP="001B6EE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233818">
        <w:rPr>
          <w:rFonts w:ascii="Arial" w:hAnsi="Arial" w:cs="Arial"/>
          <w:sz w:val="24"/>
          <w:szCs w:val="24"/>
        </w:rPr>
        <w:lastRenderedPageBreak/>
        <w:t xml:space="preserve">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338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64B40">
        <w:rPr>
          <w:rFonts w:ascii="Arial" w:hAnsi="Arial" w:cs="Arial"/>
          <w:sz w:val="24"/>
          <w:szCs w:val="24"/>
        </w:rPr>
        <w:t>Приложение 1</w:t>
      </w:r>
    </w:p>
    <w:p w:rsidR="001B6EEB" w:rsidRDefault="001B6EEB" w:rsidP="001B6EE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233818">
        <w:rPr>
          <w:rFonts w:ascii="Arial" w:hAnsi="Arial" w:cs="Arial"/>
          <w:bCs/>
          <w:sz w:val="24"/>
          <w:szCs w:val="24"/>
        </w:rPr>
        <w:t xml:space="preserve">                                                             </w:t>
      </w:r>
      <w:proofErr w:type="gramStart"/>
      <w:r w:rsidRPr="00564B40">
        <w:rPr>
          <w:rFonts w:ascii="Arial" w:hAnsi="Arial" w:cs="Arial"/>
          <w:bCs/>
          <w:sz w:val="24"/>
          <w:szCs w:val="24"/>
        </w:rPr>
        <w:t>к</w:t>
      </w:r>
      <w:proofErr w:type="gramEnd"/>
      <w:r w:rsidRPr="00564B40">
        <w:rPr>
          <w:rFonts w:ascii="Arial" w:hAnsi="Arial" w:cs="Arial"/>
          <w:bCs/>
          <w:sz w:val="24"/>
          <w:szCs w:val="24"/>
        </w:rPr>
        <w:t xml:space="preserve"> Положению </w:t>
      </w:r>
      <w:r w:rsidRPr="00DD3A3E">
        <w:rPr>
          <w:rFonts w:ascii="Arial" w:hAnsi="Arial" w:cs="Arial"/>
          <w:bCs/>
          <w:sz w:val="24"/>
          <w:szCs w:val="24"/>
        </w:rPr>
        <w:t xml:space="preserve">об отдельных </w:t>
      </w:r>
    </w:p>
    <w:p w:rsidR="001B6EEB" w:rsidRDefault="001B6EEB" w:rsidP="001B6EE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</w:t>
      </w:r>
      <w:proofErr w:type="gramStart"/>
      <w:r w:rsidRPr="00DD3A3E">
        <w:rPr>
          <w:rFonts w:ascii="Arial" w:hAnsi="Arial" w:cs="Arial"/>
          <w:bCs/>
          <w:sz w:val="24"/>
          <w:szCs w:val="24"/>
        </w:rPr>
        <w:t>вопросах</w:t>
      </w:r>
      <w:proofErr w:type="gramEnd"/>
      <w:r w:rsidRPr="00DD3A3E">
        <w:rPr>
          <w:rFonts w:ascii="Arial" w:hAnsi="Arial" w:cs="Arial"/>
          <w:bCs/>
          <w:sz w:val="24"/>
          <w:szCs w:val="24"/>
        </w:rPr>
        <w:t xml:space="preserve"> организации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D3A3E">
        <w:rPr>
          <w:rFonts w:ascii="Arial" w:hAnsi="Arial" w:cs="Arial"/>
          <w:bCs/>
          <w:sz w:val="24"/>
          <w:szCs w:val="24"/>
        </w:rPr>
        <w:t>проведения</w:t>
      </w:r>
    </w:p>
    <w:p w:rsidR="001B6EEB" w:rsidRDefault="001B6EEB" w:rsidP="001B6EE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DD3A3E">
        <w:rPr>
          <w:rFonts w:ascii="Arial" w:hAnsi="Arial" w:cs="Arial"/>
          <w:bCs/>
          <w:sz w:val="24"/>
          <w:szCs w:val="24"/>
        </w:rPr>
        <w:t>официальных</w:t>
      </w:r>
      <w:proofErr w:type="gramEnd"/>
      <w:r w:rsidRPr="00DD3A3E">
        <w:rPr>
          <w:rFonts w:ascii="Arial" w:hAnsi="Arial" w:cs="Arial"/>
          <w:bCs/>
          <w:sz w:val="24"/>
          <w:szCs w:val="24"/>
        </w:rPr>
        <w:t xml:space="preserve"> мероприятий и официальных </w:t>
      </w:r>
    </w:p>
    <w:p w:rsidR="001B6EEB" w:rsidRDefault="001B6EEB" w:rsidP="001B6EE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DD3A3E">
        <w:rPr>
          <w:rFonts w:ascii="Arial" w:hAnsi="Arial" w:cs="Arial"/>
          <w:bCs/>
          <w:sz w:val="24"/>
          <w:szCs w:val="24"/>
        </w:rPr>
        <w:t>приемов</w:t>
      </w:r>
      <w:proofErr w:type="gramEnd"/>
      <w:r w:rsidRPr="00DD3A3E">
        <w:rPr>
          <w:rFonts w:ascii="Arial" w:hAnsi="Arial" w:cs="Arial"/>
          <w:bCs/>
          <w:sz w:val="24"/>
          <w:szCs w:val="24"/>
        </w:rPr>
        <w:t>, обслуживан</w:t>
      </w:r>
      <w:r w:rsidRPr="00AE7062">
        <w:rPr>
          <w:rFonts w:ascii="Arial" w:hAnsi="Arial" w:cs="Arial"/>
          <w:bCs/>
          <w:sz w:val="24"/>
          <w:szCs w:val="24"/>
        </w:rPr>
        <w:t>ия</w:t>
      </w:r>
      <w:r w:rsidRPr="00DD3A3E">
        <w:rPr>
          <w:rFonts w:ascii="Arial" w:hAnsi="Arial" w:cs="Arial"/>
          <w:bCs/>
          <w:sz w:val="24"/>
          <w:szCs w:val="24"/>
        </w:rPr>
        <w:t xml:space="preserve"> делегаций и </w:t>
      </w:r>
    </w:p>
    <w:p w:rsidR="001B6EEB" w:rsidRDefault="001B6EEB" w:rsidP="001B6EE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DD3A3E">
        <w:rPr>
          <w:rFonts w:ascii="Arial" w:hAnsi="Arial" w:cs="Arial"/>
          <w:bCs/>
          <w:sz w:val="24"/>
          <w:szCs w:val="24"/>
        </w:rPr>
        <w:t>отдельных</w:t>
      </w:r>
      <w:proofErr w:type="gramEnd"/>
      <w:r w:rsidRPr="00DD3A3E">
        <w:rPr>
          <w:rFonts w:ascii="Arial" w:hAnsi="Arial" w:cs="Arial"/>
          <w:bCs/>
          <w:sz w:val="24"/>
          <w:szCs w:val="24"/>
        </w:rPr>
        <w:t xml:space="preserve"> лиц в муниципальном </w:t>
      </w:r>
    </w:p>
    <w:p w:rsidR="001B6EEB" w:rsidRPr="00564B40" w:rsidRDefault="001B6EEB" w:rsidP="001B6EEB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gramStart"/>
      <w:r w:rsidRPr="00DD3A3E">
        <w:rPr>
          <w:rFonts w:ascii="Arial" w:hAnsi="Arial" w:cs="Arial"/>
          <w:bCs/>
          <w:sz w:val="24"/>
          <w:szCs w:val="24"/>
        </w:rPr>
        <w:t>образовании</w:t>
      </w:r>
      <w:proofErr w:type="gramEnd"/>
      <w:r w:rsidRPr="00DD3A3E">
        <w:rPr>
          <w:rFonts w:ascii="Arial" w:hAnsi="Arial" w:cs="Arial"/>
          <w:bCs/>
          <w:sz w:val="24"/>
          <w:szCs w:val="24"/>
        </w:rPr>
        <w:t xml:space="preserve"> «Братский райо</w:t>
      </w:r>
      <w:r>
        <w:rPr>
          <w:rFonts w:ascii="Arial" w:hAnsi="Arial" w:cs="Arial"/>
          <w:bCs/>
          <w:sz w:val="24"/>
          <w:szCs w:val="24"/>
        </w:rPr>
        <w:t>н»</w:t>
      </w:r>
    </w:p>
    <w:p w:rsidR="001B6EEB" w:rsidRDefault="001B6EEB" w:rsidP="001B6EEB">
      <w:pPr>
        <w:tabs>
          <w:tab w:val="left" w:pos="3519"/>
        </w:tabs>
        <w:rPr>
          <w:rFonts w:ascii="Arial" w:hAnsi="Arial" w:cs="Arial"/>
          <w:sz w:val="24"/>
          <w:szCs w:val="24"/>
        </w:rPr>
      </w:pPr>
    </w:p>
    <w:p w:rsidR="001B6EEB" w:rsidRPr="00233818" w:rsidRDefault="001B6EEB" w:rsidP="001B6EEB">
      <w:pPr>
        <w:tabs>
          <w:tab w:val="left" w:pos="3519"/>
        </w:tabs>
        <w:rPr>
          <w:rFonts w:ascii="Arial" w:hAnsi="Arial" w:cs="Arial"/>
          <w:sz w:val="24"/>
          <w:szCs w:val="24"/>
        </w:rPr>
      </w:pPr>
    </w:p>
    <w:p w:rsidR="001B6EEB" w:rsidRPr="001B6EEB" w:rsidRDefault="001B6EEB" w:rsidP="001B6EEB">
      <w:pPr>
        <w:tabs>
          <w:tab w:val="left" w:pos="3519"/>
        </w:tabs>
        <w:jc w:val="center"/>
        <w:rPr>
          <w:rFonts w:ascii="Arial" w:hAnsi="Arial" w:cs="Arial"/>
          <w:b/>
          <w:sz w:val="24"/>
          <w:szCs w:val="24"/>
        </w:rPr>
      </w:pPr>
      <w:r w:rsidRPr="001B6EEB">
        <w:rPr>
          <w:rFonts w:ascii="Arial" w:hAnsi="Arial" w:cs="Arial"/>
          <w:b/>
          <w:sz w:val="24"/>
          <w:szCs w:val="24"/>
        </w:rPr>
        <w:t>Нормативы расходов на организацию и проведение официальных приемов, официальных мероприятий, обслуживания делегаций и отдельных лиц в муниципальном образовании «Братский район»</w:t>
      </w:r>
    </w:p>
    <w:p w:rsidR="001B6EEB" w:rsidRPr="00233818" w:rsidRDefault="001B6EEB" w:rsidP="001B6EEB">
      <w:pPr>
        <w:spacing w:line="330" w:lineRule="atLeast"/>
        <w:ind w:firstLine="48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4305"/>
      </w:tblGrid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4819" w:type="dxa"/>
            <w:vAlign w:val="center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Виды расходов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Нормативы, руб.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Оплата питания на официальном приеме, мероприятии (в сутки на одного человека)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4819" w:type="dxa"/>
          </w:tcPr>
          <w:p w:rsidR="001B6EEB" w:rsidRPr="00FC2093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31648B">
              <w:rPr>
                <w:rFonts w:ascii="Arial" w:hAnsi="Arial" w:cs="Arial"/>
                <w:sz w:val="24"/>
                <w:szCs w:val="24"/>
                <w:lang w:eastAsia="en-US"/>
              </w:rPr>
              <w:t>прием</w:t>
            </w:r>
            <w:proofErr w:type="gramEnd"/>
            <w:r w:rsidRPr="0031648B">
              <w:rPr>
                <w:rFonts w:ascii="Arial" w:hAnsi="Arial" w:cs="Arial"/>
                <w:sz w:val="24"/>
                <w:szCs w:val="24"/>
                <w:lang w:eastAsia="en-US"/>
              </w:rPr>
              <w:t>-банкет/прием-фуршет с участием международных организаций, делегаций иностранных государств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контрактом (но не более 7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000,00 руб.)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19" w:type="dxa"/>
            <w:vAlign w:val="bottom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прием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-банкет/прием-фуршет с участием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представителей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федеральных минист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ерств и ведомств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представителей субъектов Российской Федерации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альным контрактом (но не более 4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000,00 руб.)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прием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-банкет/прием-фуршет по случаю празднования государственных, национальных и профессиональных праздников, </w:t>
            </w:r>
            <w:r w:rsidRPr="003164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праздников муниципального уровня, знаменательных юбилейных, исторических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и памятных дат всероссийского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областного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 муниципального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значения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альным контрактом (но не более 4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000,00 руб.)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прием-банкет/прием-фуршет с участием ветеранов Великой Отечественной войны, работников образования, здравоохранения, культуры, искусства, производственной сферы и сферы услуг, представителей бизнеса, сотрудников правоохранительных органов, военнослужащих, представителей средств массовой информации, граждан, удостоенных почетных званий, спортсменов, студентов, учащихся школ, достигших высоких показателей в своей деятельности, представителей религиозных, национально-культурных, общественных организаций, политических партий, политических и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общественных деятелей Российской Федерации и Иркутской области, иных участников официальных приемов и официальных мероприятий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альным контрактом (но не более 4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000,00 руб.)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завтрак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/обед/ужин (в соответствии с программой пребывания делегаций и отдельных лиц)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контрактом (но не более 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000,00 руб.)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прием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-фуршет/прием-банкет по случаю вручения государственных наград Российской Федерации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наград Иркутской области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 наград Братского района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; во время проведения встреч, переговоров, совещаний, конференций, форумов и иных мероприятий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контрактом (но не более 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500,00 руб.)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буфетное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обслуживание, кофе-брейк, чайный стол во время проведения встреч, переговоров, совещаний, конференций и иных мероприятий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контрактом (но не более 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500,00 руб.)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Оплата услуг культурного обслуживания (посещение театров, музеев, экскурсионное обслуживание) в сутки на одного человека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контрактом (но не более 500 руб.)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:rsidR="001B6EEB" w:rsidRPr="00583BF9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>Оплата услуг переводчиков</w:t>
            </w:r>
          </w:p>
        </w:tc>
        <w:tc>
          <w:tcPr>
            <w:tcW w:w="4305" w:type="dxa"/>
          </w:tcPr>
          <w:p w:rsidR="001B6EEB" w:rsidRPr="00583BF9" w:rsidRDefault="001B6EEB" w:rsidP="00F66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4819" w:type="dxa"/>
          </w:tcPr>
          <w:p w:rsidR="001B6EEB" w:rsidRPr="00583BF9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>последовательный</w:t>
            </w:r>
            <w:proofErr w:type="gramEnd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перевод, европейские языки (в час)</w:t>
            </w:r>
          </w:p>
        </w:tc>
        <w:tc>
          <w:tcPr>
            <w:tcW w:w="4305" w:type="dxa"/>
          </w:tcPr>
          <w:p w:rsidR="001B6EEB" w:rsidRPr="00583BF9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контрактом (но не более 4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>000 руб. из расчета почасовой оплаты до 10 часов работы в сутки)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4819" w:type="dxa"/>
          </w:tcPr>
          <w:p w:rsidR="001B6EEB" w:rsidRPr="00583BF9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>последовательный</w:t>
            </w:r>
            <w:proofErr w:type="gramEnd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перевод, восточные языки (в час)</w:t>
            </w:r>
          </w:p>
        </w:tc>
        <w:tc>
          <w:tcPr>
            <w:tcW w:w="4305" w:type="dxa"/>
          </w:tcPr>
          <w:p w:rsidR="001B6EEB" w:rsidRPr="00583BF9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контрактом (но не более 7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>000 руб. из расчета почасовой оплаты до 10 часов работы в сутки)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4819" w:type="dxa"/>
          </w:tcPr>
          <w:p w:rsidR="001B6EEB" w:rsidRPr="00583BF9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>письменный</w:t>
            </w:r>
            <w:proofErr w:type="gramEnd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перевод с европейских языков (за страницу)</w:t>
            </w:r>
          </w:p>
        </w:tc>
        <w:tc>
          <w:tcPr>
            <w:tcW w:w="4305" w:type="dxa"/>
          </w:tcPr>
          <w:p w:rsidR="001B6EEB" w:rsidRPr="00583BF9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 муниципальным контрактом (но не более 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>500 руб.)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4)</w:t>
            </w:r>
          </w:p>
        </w:tc>
        <w:tc>
          <w:tcPr>
            <w:tcW w:w="4819" w:type="dxa"/>
          </w:tcPr>
          <w:p w:rsidR="001B6EEB" w:rsidRPr="00583BF9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>письменный</w:t>
            </w:r>
            <w:proofErr w:type="gramEnd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перевод с восточных языков (за страницу)</w:t>
            </w:r>
          </w:p>
        </w:tc>
        <w:tc>
          <w:tcPr>
            <w:tcW w:w="4305" w:type="dxa"/>
          </w:tcPr>
          <w:p w:rsidR="001B6EEB" w:rsidRPr="00583BF9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контрактом (но не более 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83BF9">
              <w:rPr>
                <w:rFonts w:ascii="Arial" w:hAnsi="Arial" w:cs="Arial"/>
                <w:sz w:val="24"/>
                <w:szCs w:val="24"/>
                <w:lang w:eastAsia="en-US"/>
              </w:rPr>
              <w:t>000 руб.)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4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Оплата по приобретению сувенирной продукции и памятных подарков (на одно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контрактом (но не более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000,00 руб.)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Оплата услуг фото- и видеосъемки 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контрактом (но не более 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000 руб. из расчета почасовой оплаты до 10 часов работы в сутки)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Оплата услуг транспортного обеспечения для лиц, прибывающих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Братский район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 контрактом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Оплата по приобретению цветочной продукции (срез живых цветов, букет, цветочная композиция, корзина с цветами)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контрактом (но не более 10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000,00 руб</w:t>
            </w:r>
            <w:r w:rsidRPr="00D3773F">
              <w:rPr>
                <w:rFonts w:ascii="Arial" w:hAnsi="Arial" w:cs="Arial"/>
                <w:sz w:val="24"/>
                <w:szCs w:val="24"/>
                <w:lang w:eastAsia="en-US"/>
              </w:rPr>
              <w:t>./шт.)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E4067">
              <w:rPr>
                <w:rFonts w:ascii="Arial" w:hAnsi="Arial" w:cs="Arial"/>
                <w:sz w:val="24"/>
                <w:szCs w:val="24"/>
                <w:lang w:eastAsia="en-US"/>
              </w:rPr>
              <w:t>Оплата по приобретению венков, гирлянд и цветочной продукции (срез живых цветов, букет, цветочная композиция, корзина с цветами) в связи с траурными мероприятиями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 муниципальным контрактом (но не более 30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000,00 руб</w:t>
            </w:r>
            <w:r w:rsidRPr="00D3773F">
              <w:rPr>
                <w:rFonts w:ascii="Arial" w:hAnsi="Arial" w:cs="Arial"/>
                <w:sz w:val="24"/>
                <w:szCs w:val="24"/>
                <w:lang w:eastAsia="en-US"/>
              </w:rPr>
              <w:t>./шт.)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Оплата услуг аренды помещений для проведения встреч, переговоров, совещаний, конференций, приемов и иных мероприятий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контрактом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0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Расходы, связанные с изготовлением полиграфической продукции (открытки, пригласительные билеты, благодарности, благодарственные письма, приветственные адреса, почетные грамоты, дипломы и прочее)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контрактом (но не более 500 руб.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/шт.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</w:tr>
      <w:tr w:rsidR="001B6EEB" w:rsidRPr="00233818" w:rsidTr="001B6EEB">
        <w:tc>
          <w:tcPr>
            <w:tcW w:w="510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>1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Расходы, связанные с оформлением мест проведения официа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льных приемов, мероприятий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(на одно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05" w:type="dxa"/>
          </w:tcPr>
          <w:p w:rsidR="001B6EEB" w:rsidRPr="00233818" w:rsidRDefault="001B6EEB" w:rsidP="00F66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по</w:t>
            </w:r>
            <w:proofErr w:type="gramEnd"/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фактическим расходам в соответствии с заключенным муниципальным контрактом (но не более 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233818">
              <w:rPr>
                <w:rFonts w:ascii="Arial" w:hAnsi="Arial" w:cs="Arial"/>
                <w:sz w:val="24"/>
                <w:szCs w:val="24"/>
                <w:lang w:eastAsia="en-US"/>
              </w:rPr>
              <w:t>000,00 руб.)</w:t>
            </w:r>
          </w:p>
        </w:tc>
      </w:tr>
    </w:tbl>
    <w:p w:rsidR="001B6EEB" w:rsidRDefault="001B6EEB" w:rsidP="001B6EEB">
      <w:pPr>
        <w:tabs>
          <w:tab w:val="left" w:pos="3519"/>
        </w:tabs>
        <w:rPr>
          <w:rFonts w:ascii="Arial" w:hAnsi="Arial" w:cs="Arial"/>
          <w:sz w:val="24"/>
          <w:szCs w:val="24"/>
        </w:rPr>
      </w:pPr>
    </w:p>
    <w:p w:rsidR="001B6EEB" w:rsidRPr="009B47F9" w:rsidRDefault="001B6EEB" w:rsidP="001B6EEB">
      <w:pPr>
        <w:rPr>
          <w:rFonts w:ascii="Arial" w:hAnsi="Arial" w:cs="Arial"/>
          <w:sz w:val="24"/>
          <w:szCs w:val="24"/>
        </w:rPr>
      </w:pPr>
    </w:p>
    <w:p w:rsidR="001B6EEB" w:rsidRDefault="001B6EEB">
      <w:pPr>
        <w:rPr>
          <w:rFonts w:ascii="Arial" w:hAnsi="Arial" w:cs="Arial"/>
          <w:sz w:val="24"/>
          <w:szCs w:val="24"/>
        </w:rPr>
      </w:pPr>
    </w:p>
    <w:sectPr w:rsidR="001B6EEB" w:rsidSect="000C2857">
      <w:pgSz w:w="11906" w:h="16838"/>
      <w:pgMar w:top="1135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32B"/>
    <w:multiLevelType w:val="hybridMultilevel"/>
    <w:tmpl w:val="B91AB5D4"/>
    <w:lvl w:ilvl="0" w:tplc="ADDC3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81372"/>
    <w:multiLevelType w:val="hybridMultilevel"/>
    <w:tmpl w:val="7BD663C4"/>
    <w:lvl w:ilvl="0" w:tplc="D59672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E0A27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8C1519C"/>
    <w:multiLevelType w:val="hybridMultilevel"/>
    <w:tmpl w:val="FF7E0998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914606D"/>
    <w:multiLevelType w:val="hybridMultilevel"/>
    <w:tmpl w:val="64324C92"/>
    <w:lvl w:ilvl="0" w:tplc="B7EC6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737EE"/>
    <w:multiLevelType w:val="hybridMultilevel"/>
    <w:tmpl w:val="A790A9E0"/>
    <w:lvl w:ilvl="0" w:tplc="040EF36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949D0"/>
    <w:multiLevelType w:val="hybridMultilevel"/>
    <w:tmpl w:val="04BAB6B8"/>
    <w:lvl w:ilvl="0" w:tplc="9FA609D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5E5414C0"/>
    <w:multiLevelType w:val="hybridMultilevel"/>
    <w:tmpl w:val="66345E22"/>
    <w:lvl w:ilvl="0" w:tplc="446C37D6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451943"/>
    <w:multiLevelType w:val="hybridMultilevel"/>
    <w:tmpl w:val="A544CE1E"/>
    <w:lvl w:ilvl="0" w:tplc="A4945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466328"/>
    <w:multiLevelType w:val="hybridMultilevel"/>
    <w:tmpl w:val="52EA4FE6"/>
    <w:lvl w:ilvl="0" w:tplc="2842F3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1E4AA5"/>
    <w:multiLevelType w:val="multilevel"/>
    <w:tmpl w:val="9522A2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79702056"/>
    <w:multiLevelType w:val="hybridMultilevel"/>
    <w:tmpl w:val="FBEAEBC0"/>
    <w:lvl w:ilvl="0" w:tplc="2A30F1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C9"/>
    <w:rsid w:val="000057E1"/>
    <w:rsid w:val="00023182"/>
    <w:rsid w:val="00026A91"/>
    <w:rsid w:val="00065F5A"/>
    <w:rsid w:val="000C2857"/>
    <w:rsid w:val="000E7421"/>
    <w:rsid w:val="001B0001"/>
    <w:rsid w:val="001B6EEB"/>
    <w:rsid w:val="001E36B1"/>
    <w:rsid w:val="001E3DF8"/>
    <w:rsid w:val="00201AA1"/>
    <w:rsid w:val="00222080"/>
    <w:rsid w:val="00233818"/>
    <w:rsid w:val="00234487"/>
    <w:rsid w:val="00264BD5"/>
    <w:rsid w:val="00280282"/>
    <w:rsid w:val="002A1E6B"/>
    <w:rsid w:val="002B0E44"/>
    <w:rsid w:val="002B12F7"/>
    <w:rsid w:val="002C2040"/>
    <w:rsid w:val="002E10F1"/>
    <w:rsid w:val="0031580F"/>
    <w:rsid w:val="0031648B"/>
    <w:rsid w:val="003172B0"/>
    <w:rsid w:val="00354B7E"/>
    <w:rsid w:val="00383C04"/>
    <w:rsid w:val="003A0859"/>
    <w:rsid w:val="003A762B"/>
    <w:rsid w:val="003B068A"/>
    <w:rsid w:val="003D564B"/>
    <w:rsid w:val="00425B88"/>
    <w:rsid w:val="0047140E"/>
    <w:rsid w:val="004755C9"/>
    <w:rsid w:val="004A036D"/>
    <w:rsid w:val="004A6777"/>
    <w:rsid w:val="00507066"/>
    <w:rsid w:val="0054543A"/>
    <w:rsid w:val="005617DC"/>
    <w:rsid w:val="00562290"/>
    <w:rsid w:val="00564B40"/>
    <w:rsid w:val="00572039"/>
    <w:rsid w:val="00583AC8"/>
    <w:rsid w:val="00583BF9"/>
    <w:rsid w:val="00596A95"/>
    <w:rsid w:val="005B0A6E"/>
    <w:rsid w:val="005B3812"/>
    <w:rsid w:val="0061092F"/>
    <w:rsid w:val="00611BC0"/>
    <w:rsid w:val="00657681"/>
    <w:rsid w:val="00675B3E"/>
    <w:rsid w:val="006A5DFF"/>
    <w:rsid w:val="006C60AA"/>
    <w:rsid w:val="006C6422"/>
    <w:rsid w:val="006C695F"/>
    <w:rsid w:val="006E0955"/>
    <w:rsid w:val="007273C1"/>
    <w:rsid w:val="007456FD"/>
    <w:rsid w:val="00764A24"/>
    <w:rsid w:val="007738D7"/>
    <w:rsid w:val="007748FE"/>
    <w:rsid w:val="007853E1"/>
    <w:rsid w:val="007E21FB"/>
    <w:rsid w:val="007F0E0D"/>
    <w:rsid w:val="008122CA"/>
    <w:rsid w:val="00813DFF"/>
    <w:rsid w:val="00816AB6"/>
    <w:rsid w:val="00850419"/>
    <w:rsid w:val="00861FDD"/>
    <w:rsid w:val="0086253D"/>
    <w:rsid w:val="00871FB7"/>
    <w:rsid w:val="008A1061"/>
    <w:rsid w:val="008A463C"/>
    <w:rsid w:val="008D7108"/>
    <w:rsid w:val="008E1D5F"/>
    <w:rsid w:val="008F55E3"/>
    <w:rsid w:val="00907CB7"/>
    <w:rsid w:val="0091781C"/>
    <w:rsid w:val="009535EA"/>
    <w:rsid w:val="00955FCD"/>
    <w:rsid w:val="00982E29"/>
    <w:rsid w:val="009C4032"/>
    <w:rsid w:val="009C512A"/>
    <w:rsid w:val="009C6B46"/>
    <w:rsid w:val="009D6C92"/>
    <w:rsid w:val="00A0439A"/>
    <w:rsid w:val="00A513E6"/>
    <w:rsid w:val="00A8390A"/>
    <w:rsid w:val="00AB3306"/>
    <w:rsid w:val="00AF7AF1"/>
    <w:rsid w:val="00B033C9"/>
    <w:rsid w:val="00B26733"/>
    <w:rsid w:val="00B37C15"/>
    <w:rsid w:val="00BB3CB1"/>
    <w:rsid w:val="00BB6D29"/>
    <w:rsid w:val="00BC6F5B"/>
    <w:rsid w:val="00BE3C53"/>
    <w:rsid w:val="00BF3F22"/>
    <w:rsid w:val="00C00443"/>
    <w:rsid w:val="00C05DF5"/>
    <w:rsid w:val="00C30D42"/>
    <w:rsid w:val="00C62F9E"/>
    <w:rsid w:val="00CD434F"/>
    <w:rsid w:val="00CF0DD7"/>
    <w:rsid w:val="00CF1E28"/>
    <w:rsid w:val="00CF368F"/>
    <w:rsid w:val="00D34245"/>
    <w:rsid w:val="00D3773F"/>
    <w:rsid w:val="00D54CD9"/>
    <w:rsid w:val="00D72245"/>
    <w:rsid w:val="00D914CC"/>
    <w:rsid w:val="00D95C1B"/>
    <w:rsid w:val="00DD3A3E"/>
    <w:rsid w:val="00DE36E8"/>
    <w:rsid w:val="00DE407B"/>
    <w:rsid w:val="00DE5544"/>
    <w:rsid w:val="00DF4401"/>
    <w:rsid w:val="00DF565E"/>
    <w:rsid w:val="00E46CE8"/>
    <w:rsid w:val="00E52FF7"/>
    <w:rsid w:val="00EF3F94"/>
    <w:rsid w:val="00F0389F"/>
    <w:rsid w:val="00F10D21"/>
    <w:rsid w:val="00F30836"/>
    <w:rsid w:val="00F345BC"/>
    <w:rsid w:val="00F4481B"/>
    <w:rsid w:val="00F9601F"/>
    <w:rsid w:val="00FA25DD"/>
    <w:rsid w:val="00FB57EC"/>
    <w:rsid w:val="00FC2093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B765D-3BA6-474D-BBA1-06EAF1C8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BC"/>
    <w:rPr>
      <w:lang w:eastAsia="ru-RU"/>
    </w:rPr>
  </w:style>
  <w:style w:type="paragraph" w:styleId="1">
    <w:name w:val="heading 1"/>
    <w:basedOn w:val="a"/>
    <w:next w:val="a"/>
    <w:link w:val="10"/>
    <w:qFormat/>
    <w:rsid w:val="005B0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0A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0A6E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nhideWhenUsed/>
    <w:rsid w:val="00F34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45B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A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B0A6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0A6E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0A6E"/>
  </w:style>
  <w:style w:type="paragraph" w:styleId="a5">
    <w:name w:val="header"/>
    <w:basedOn w:val="a"/>
    <w:link w:val="a6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B0A6E"/>
    <w:rPr>
      <w:sz w:val="24"/>
      <w:szCs w:val="24"/>
      <w:lang w:eastAsia="ru-RU"/>
    </w:rPr>
  </w:style>
  <w:style w:type="character" w:styleId="a7">
    <w:name w:val="page number"/>
    <w:basedOn w:val="a0"/>
    <w:rsid w:val="005B0A6E"/>
  </w:style>
  <w:style w:type="paragraph" w:styleId="a8">
    <w:name w:val="Plain Text"/>
    <w:basedOn w:val="a"/>
    <w:link w:val="a9"/>
    <w:rsid w:val="005B0A6E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B0A6E"/>
    <w:rPr>
      <w:rFonts w:ascii="Courier New" w:hAnsi="Courier New"/>
      <w:lang w:eastAsia="ru-RU"/>
    </w:rPr>
  </w:style>
  <w:style w:type="paragraph" w:customStyle="1" w:styleId="12">
    <w:name w:val="Знак1"/>
    <w:basedOn w:val="a"/>
    <w:rsid w:val="005B0A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footer"/>
    <w:basedOn w:val="a"/>
    <w:link w:val="ab"/>
    <w:rsid w:val="005B0A6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5B0A6E"/>
    <w:rPr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5B0A6E"/>
    <w:rPr>
      <w:b/>
      <w:bCs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B0A6E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B0A6E"/>
    <w:pPr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A6E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B0A6E"/>
    <w:pPr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B0A6E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B0A6E"/>
    <w:pPr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5B0A6E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5B0A6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B0A6E"/>
    <w:rPr>
      <w:lang w:eastAsia="ru-RU"/>
    </w:rPr>
  </w:style>
  <w:style w:type="paragraph" w:styleId="af0">
    <w:name w:val="Subtitle"/>
    <w:basedOn w:val="a"/>
    <w:link w:val="af1"/>
    <w:qFormat/>
    <w:rsid w:val="005B0A6E"/>
    <w:pPr>
      <w:jc w:val="center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B0A6E"/>
    <w:rPr>
      <w:sz w:val="28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5B0A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5B0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3">
    <w:name w:val="Основной текст_"/>
    <w:basedOn w:val="a0"/>
    <w:link w:val="13"/>
    <w:rsid w:val="005B0A6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B0A6E"/>
    <w:pPr>
      <w:shd w:val="clear" w:color="auto" w:fill="FFFFFF"/>
      <w:spacing w:after="360" w:line="326" w:lineRule="exact"/>
      <w:jc w:val="center"/>
    </w:pPr>
    <w:rPr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rsid w:val="005B0A6E"/>
    <w:pPr>
      <w:ind w:left="720"/>
      <w:contextualSpacing/>
    </w:pPr>
  </w:style>
  <w:style w:type="character" w:styleId="af5">
    <w:name w:val="Hyperlink"/>
    <w:uiPriority w:val="99"/>
    <w:semiHidden/>
    <w:unhideWhenUsed/>
    <w:rsid w:val="005B0A6E"/>
    <w:rPr>
      <w:color w:val="0563C1"/>
      <w:u w:val="single"/>
    </w:rPr>
  </w:style>
  <w:style w:type="paragraph" w:styleId="af6">
    <w:name w:val="Normal (Web)"/>
    <w:basedOn w:val="a"/>
    <w:uiPriority w:val="99"/>
    <w:unhideWhenUsed/>
    <w:rsid w:val="005B0A6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383C04"/>
    <w:rPr>
      <w:color w:val="800080"/>
      <w:u w:val="single"/>
    </w:rPr>
  </w:style>
  <w:style w:type="paragraph" w:customStyle="1" w:styleId="xl65">
    <w:name w:val="xl65"/>
    <w:basedOn w:val="a"/>
    <w:rsid w:val="00383C04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383C0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383C0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383C0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98">
    <w:name w:val="xl98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538DD5"/>
      <w:sz w:val="24"/>
      <w:szCs w:val="24"/>
    </w:rPr>
  </w:style>
  <w:style w:type="paragraph" w:customStyle="1" w:styleId="xl99">
    <w:name w:val="xl99"/>
    <w:basedOn w:val="a"/>
    <w:rsid w:val="00383C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538DD5"/>
      <w:sz w:val="24"/>
      <w:szCs w:val="24"/>
    </w:rPr>
  </w:style>
  <w:style w:type="paragraph" w:customStyle="1" w:styleId="xl100">
    <w:name w:val="xl100"/>
    <w:basedOn w:val="a"/>
    <w:rsid w:val="00383C0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02">
    <w:name w:val="xl102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3C04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383C04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383C0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383C04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styleId="af8">
    <w:name w:val="Title"/>
    <w:basedOn w:val="a"/>
    <w:link w:val="af9"/>
    <w:qFormat/>
    <w:rsid w:val="0061092F"/>
    <w:pPr>
      <w:jc w:val="center"/>
    </w:pPr>
    <w:rPr>
      <w:b/>
      <w:sz w:val="28"/>
    </w:rPr>
  </w:style>
  <w:style w:type="character" w:customStyle="1" w:styleId="af9">
    <w:name w:val="Название Знак"/>
    <w:basedOn w:val="a0"/>
    <w:link w:val="af8"/>
    <w:rsid w:val="0061092F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11C60008D82B5BAA93C0FE4948F18676AD6DC642E19445382D1A66429F62EED6F9600A1E825F7DC3FB89A25AF687BDC15064082A91332406159ECZ7G5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711C60008D82B5BAA92202F2F8D514626088D6652317120BD0D7F13B79F07BBF2FC859E3A536F6DD21BA9921ZAG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56</cp:revision>
  <cp:lastPrinted>2023-08-30T08:27:00Z</cp:lastPrinted>
  <dcterms:created xsi:type="dcterms:W3CDTF">2021-02-04T02:43:00Z</dcterms:created>
  <dcterms:modified xsi:type="dcterms:W3CDTF">2023-08-30T08:34:00Z</dcterms:modified>
</cp:coreProperties>
</file>