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1A" w:rsidRPr="00401159" w:rsidRDefault="00CC451A" w:rsidP="00CC451A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lang w:eastAsia="ru-RU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CC451A" w:rsidRPr="00C161C1" w:rsidRDefault="00CC451A" w:rsidP="00CC451A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CC451A" w:rsidRPr="00C161C1" w:rsidRDefault="00CC451A" w:rsidP="00CC451A">
      <w:pPr>
        <w:pStyle w:val="ae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CC451A" w:rsidRPr="005C1F9E" w:rsidRDefault="00CC451A" w:rsidP="00CC45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CC451A" w:rsidRPr="005C1F9E" w:rsidRDefault="00CC451A" w:rsidP="00CC451A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:rsidR="00CC451A" w:rsidRPr="00552845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281582">
        <w:rPr>
          <w:rFonts w:ascii="Arial" w:hAnsi="Arial" w:cs="Arial"/>
          <w:b/>
          <w:bCs/>
          <w:color w:val="000000"/>
          <w:sz w:val="22"/>
          <w:szCs w:val="22"/>
        </w:rPr>
        <w:t>65</w:t>
      </w:r>
    </w:p>
    <w:p w:rsidR="002B59FE" w:rsidRDefault="0033201A" w:rsidP="00CC451A">
      <w:pPr>
        <w:pStyle w:val="ac"/>
        <w:spacing w:after="0"/>
        <w:ind w:firstLine="709"/>
        <w:jc w:val="center"/>
        <w:rPr>
          <w:rFonts w:ascii="Arial" w:hAnsi="Arial" w:cs="Arial"/>
          <w:color w:val="000000"/>
        </w:rPr>
      </w:pPr>
      <w:r w:rsidRPr="0033201A">
        <w:rPr>
          <w:rFonts w:ascii="Arial" w:hAnsi="Arial" w:cs="Arial"/>
          <w:bCs/>
          <w:color w:val="000000"/>
          <w:sz w:val="22"/>
          <w:szCs w:val="22"/>
        </w:rPr>
        <w:t>на проект решения Думы Прибойнинского</w:t>
      </w:r>
      <w:r w:rsidRPr="0033201A">
        <w:rPr>
          <w:rFonts w:ascii="Arial" w:hAnsi="Arial" w:cs="Arial"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</w:t>
      </w:r>
    </w:p>
    <w:p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 w:rsidR="0033201A">
        <w:rPr>
          <w:rFonts w:ascii="Arial" w:hAnsi="Arial" w:cs="Arial"/>
          <w:bCs/>
          <w:color w:val="000000"/>
          <w:sz w:val="22"/>
          <w:szCs w:val="22"/>
        </w:rPr>
        <w:t>О бюджете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32531">
        <w:rPr>
          <w:rFonts w:ascii="Arial" w:hAnsi="Arial" w:cs="Arial"/>
          <w:bCs/>
          <w:color w:val="000000"/>
          <w:sz w:val="22"/>
          <w:szCs w:val="22"/>
        </w:rPr>
        <w:t>Прибойнинского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4B3DD7">
        <w:rPr>
          <w:rFonts w:ascii="Arial" w:hAnsi="Arial" w:cs="Arial"/>
          <w:bCs/>
          <w:color w:val="000000"/>
          <w:sz w:val="22"/>
          <w:szCs w:val="22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4B3DD7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4B3DD7">
        <w:rPr>
          <w:rFonts w:ascii="Arial" w:hAnsi="Arial" w:cs="Arial"/>
          <w:bCs/>
          <w:color w:val="000000"/>
          <w:sz w:val="22"/>
          <w:szCs w:val="22"/>
        </w:rPr>
        <w:t>5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:rsidR="00CC451A" w:rsidRDefault="00CC451A" w:rsidP="00CC451A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17CD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="004B3DD7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6C2924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="004B3DD7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4B3DD7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:rsidR="004B3DD7" w:rsidRPr="007A0701" w:rsidRDefault="004B3DD7" w:rsidP="004B3DD7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3DD7" w:rsidRPr="00A24331" w:rsidRDefault="004B3DD7" w:rsidP="004B3DD7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</w:t>
      </w:r>
      <w:r>
        <w:rPr>
          <w:rFonts w:ascii="Arial" w:hAnsi="Arial" w:cs="Arial"/>
          <w:color w:val="000000"/>
        </w:rPr>
        <w:t>к</w:t>
      </w:r>
      <w:r w:rsidRPr="007A0701">
        <w:rPr>
          <w:rFonts w:ascii="Arial" w:hAnsi="Arial" w:cs="Arial"/>
          <w:color w:val="000000"/>
        </w:rPr>
        <w:t>онтрольно-счетного органа муниципального образования «Братский район»</w:t>
      </w:r>
      <w:r>
        <w:rPr>
          <w:rFonts w:ascii="Arial" w:hAnsi="Arial" w:cs="Arial"/>
          <w:color w:val="000000"/>
        </w:rPr>
        <w:t xml:space="preserve"> (далее – КСО Братского района)</w:t>
      </w:r>
      <w:r w:rsidRPr="007A0701">
        <w:rPr>
          <w:rFonts w:ascii="Arial" w:hAnsi="Arial" w:cs="Arial"/>
          <w:color w:val="000000"/>
        </w:rPr>
        <w:t xml:space="preserve"> на проект решения Думы </w:t>
      </w:r>
      <w:r>
        <w:rPr>
          <w:rFonts w:ascii="Arial" w:hAnsi="Arial" w:cs="Arial"/>
          <w:color w:val="000000"/>
        </w:rPr>
        <w:t>Прибойнинского 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>
        <w:rPr>
          <w:rFonts w:ascii="Arial" w:hAnsi="Arial" w:cs="Arial"/>
          <w:color w:val="000000"/>
        </w:rPr>
        <w:t>Прибойнинского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5</w:t>
      </w:r>
      <w:r w:rsidRPr="007A0701">
        <w:rPr>
          <w:rFonts w:ascii="Arial" w:hAnsi="Arial" w:cs="Arial"/>
          <w:color w:val="000000"/>
        </w:rPr>
        <w:t xml:space="preserve"> годов»</w:t>
      </w:r>
      <w:r>
        <w:rPr>
          <w:rFonts w:ascii="Arial" w:hAnsi="Arial" w:cs="Arial"/>
          <w:color w:val="000000"/>
        </w:rPr>
        <w:t xml:space="preserve"> </w:t>
      </w:r>
      <w:r w:rsidRPr="007A0701">
        <w:rPr>
          <w:rFonts w:ascii="Arial" w:hAnsi="Arial" w:cs="Arial"/>
          <w:color w:val="000000"/>
        </w:rPr>
        <w:t>подготовлено в соответствии с Бюджетным кодексом Российской Федерации, Федеральным законом</w:t>
      </w:r>
      <w:r>
        <w:rPr>
          <w:rFonts w:ascii="Arial" w:hAnsi="Arial" w:cs="Arial"/>
          <w:color w:val="000000"/>
        </w:rPr>
        <w:t xml:space="preserve"> от 07.02.2011 № 6-ФЗ</w:t>
      </w:r>
      <w:r w:rsidRPr="007A0701">
        <w:rPr>
          <w:rFonts w:ascii="Arial" w:hAnsi="Arial" w:cs="Arial"/>
          <w:color w:val="000000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Arial" w:hAnsi="Arial" w:cs="Arial"/>
          <w:color w:val="000000"/>
        </w:rPr>
        <w:t xml:space="preserve">статьей 8 </w:t>
      </w:r>
      <w:r w:rsidRPr="005A3CF1">
        <w:rPr>
          <w:rFonts w:ascii="Arial" w:hAnsi="Arial" w:cs="Arial"/>
          <w:color w:val="000000"/>
        </w:rPr>
        <w:t>Положени</w:t>
      </w:r>
      <w:r>
        <w:rPr>
          <w:rFonts w:ascii="Arial" w:hAnsi="Arial" w:cs="Arial"/>
          <w:color w:val="000000"/>
        </w:rPr>
        <w:t>я о к</w:t>
      </w:r>
      <w:r w:rsidRPr="007A0701">
        <w:rPr>
          <w:rFonts w:ascii="Arial" w:hAnsi="Arial" w:cs="Arial"/>
          <w:color w:val="000000"/>
        </w:rPr>
        <w:t xml:space="preserve">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Положением «О</w:t>
      </w:r>
      <w:r w:rsidRPr="005A3CF1">
        <w:rPr>
          <w:rFonts w:ascii="Arial" w:hAnsi="Arial" w:cs="Arial"/>
          <w:color w:val="000000"/>
        </w:rPr>
        <w:t xml:space="preserve"> бюджетном процессе </w:t>
      </w:r>
      <w:r>
        <w:rPr>
          <w:rFonts w:ascii="Arial" w:hAnsi="Arial" w:cs="Arial"/>
          <w:color w:val="000000"/>
        </w:rPr>
        <w:t>Прибойнинского</w:t>
      </w:r>
      <w:r w:rsidRPr="005A3CF1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>»</w:t>
      </w:r>
      <w:r w:rsidRPr="005A3CF1">
        <w:rPr>
          <w:rFonts w:ascii="Arial" w:hAnsi="Arial" w:cs="Arial"/>
          <w:color w:val="000000"/>
        </w:rPr>
        <w:t>,</w:t>
      </w:r>
      <w:r w:rsidRPr="007A0701">
        <w:rPr>
          <w:rFonts w:ascii="Arial" w:hAnsi="Arial" w:cs="Arial"/>
          <w:color w:val="000000"/>
        </w:rPr>
        <w:t xml:space="preserve"> 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 xml:space="preserve">«О передаче полномочий по осуществлению внешнего муниципального финансового контроля </w:t>
      </w:r>
      <w:r>
        <w:rPr>
          <w:rFonts w:ascii="Arial" w:eastAsia="Times New Roman" w:hAnsi="Arial" w:cs="Arial"/>
          <w:lang w:eastAsia="ru-RU"/>
        </w:rPr>
        <w:t>к</w:t>
      </w:r>
      <w:r w:rsidRPr="00A24331">
        <w:rPr>
          <w:rFonts w:ascii="Arial" w:eastAsia="Times New Roman" w:hAnsi="Arial" w:cs="Arial"/>
          <w:lang w:eastAsia="ru-RU"/>
        </w:rPr>
        <w:t>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 и по итогам экспертизы проекта, предусмотренной п. 1.4 Плана КСО Братского района на 2022 год</w:t>
      </w:r>
      <w:r w:rsidRPr="00A24331">
        <w:rPr>
          <w:rFonts w:ascii="Arial" w:hAnsi="Arial" w:cs="Arial"/>
          <w:color w:val="000000"/>
        </w:rPr>
        <w:t>.</w:t>
      </w:r>
    </w:p>
    <w:p w:rsidR="00CC451A" w:rsidRPr="00200ED8" w:rsidRDefault="00CC451A" w:rsidP="004B3DD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832531" w:rsidRPr="00200ED8">
        <w:rPr>
          <w:rFonts w:ascii="Arial" w:eastAsia="Times New Roman" w:hAnsi="Arial" w:cs="Arial"/>
          <w:lang w:eastAsia="ru-RU"/>
        </w:rPr>
        <w:t xml:space="preserve"> </w:t>
      </w:r>
      <w:r w:rsidRPr="00200ED8">
        <w:rPr>
          <w:rFonts w:ascii="Arial" w:eastAsia="Times New Roman" w:hAnsi="Arial" w:cs="Arial"/>
          <w:lang w:eastAsia="ru-RU"/>
        </w:rPr>
        <w:t>сельского поселения на 202</w:t>
      </w:r>
      <w:r w:rsidR="004B3DD7">
        <w:rPr>
          <w:rFonts w:ascii="Arial" w:eastAsia="Times New Roman" w:hAnsi="Arial" w:cs="Arial"/>
          <w:lang w:eastAsia="ru-RU"/>
        </w:rPr>
        <w:t>3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4B3DD7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4B3DD7">
        <w:rPr>
          <w:rFonts w:ascii="Arial" w:eastAsia="Times New Roman" w:hAnsi="Arial" w:cs="Arial"/>
          <w:lang w:eastAsia="ru-RU"/>
        </w:rPr>
        <w:t>5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</w:t>
      </w:r>
      <w:r w:rsidR="004B3DD7">
        <w:rPr>
          <w:rFonts w:ascii="Arial" w:eastAsia="Times New Roman" w:hAnsi="Arial" w:cs="Arial"/>
          <w:lang w:eastAsia="ru-RU"/>
        </w:rPr>
        <w:t xml:space="preserve"> (далее – проект бюджета)</w:t>
      </w:r>
      <w:r w:rsidRPr="00200ED8">
        <w:rPr>
          <w:rFonts w:ascii="Arial" w:eastAsia="Times New Roman" w:hAnsi="Arial" w:cs="Arial"/>
          <w:lang w:eastAsia="ru-RU"/>
        </w:rPr>
        <w:t>.</w:t>
      </w:r>
    </w:p>
    <w:p w:rsidR="00CC451A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:rsidR="008F6355" w:rsidRPr="00923AC2" w:rsidRDefault="008F6355" w:rsidP="008F6355">
      <w:pPr>
        <w:spacing w:after="0" w:line="280" w:lineRule="exact"/>
        <w:ind w:firstLine="709"/>
        <w:jc w:val="both"/>
        <w:rPr>
          <w:rFonts w:ascii="Arial" w:hAnsi="Arial" w:cs="Arial"/>
        </w:rPr>
      </w:pPr>
      <w:r w:rsidRPr="00923AC2">
        <w:rPr>
          <w:rFonts w:ascii="Arial" w:hAnsi="Arial" w:cs="Arial"/>
        </w:rPr>
        <w:t>Экспертиза проведена в рамках полномочий КСО Братского района, установленных:</w:t>
      </w:r>
    </w:p>
    <w:p w:rsidR="008F6355" w:rsidRPr="00923AC2" w:rsidRDefault="008F6355" w:rsidP="008F6355">
      <w:pPr>
        <w:pStyle w:val="a4"/>
        <w:numPr>
          <w:ilvl w:val="0"/>
          <w:numId w:val="13"/>
        </w:numPr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923AC2">
        <w:rPr>
          <w:rFonts w:ascii="Arial" w:hAnsi="Arial" w:cs="Arial"/>
        </w:rPr>
        <w:t>ст. 157 Бюджетного кодекса Российской Федерации (далее – БК РФ);</w:t>
      </w:r>
    </w:p>
    <w:p w:rsidR="008F6355" w:rsidRPr="008F6355" w:rsidRDefault="008F6355" w:rsidP="008F6355">
      <w:pPr>
        <w:pStyle w:val="a4"/>
        <w:numPr>
          <w:ilvl w:val="0"/>
          <w:numId w:val="13"/>
        </w:numPr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923AC2">
        <w:rPr>
          <w:rFonts w:ascii="Arial" w:hAnsi="Arial" w:cs="Arial"/>
        </w:rPr>
        <w:t>ст. 9 Федерального закона от 07.02.2011 №6-ФЗ «Об общих принципах</w:t>
      </w:r>
      <w:r w:rsidRPr="008F6355">
        <w:rPr>
          <w:rFonts w:ascii="Arial" w:hAnsi="Arial" w:cs="Arial"/>
        </w:rPr>
        <w:t xml:space="preserve">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:rsidR="008F6355" w:rsidRPr="00923AC2" w:rsidRDefault="008F6355" w:rsidP="008F6355">
      <w:pPr>
        <w:pStyle w:val="a4"/>
        <w:numPr>
          <w:ilvl w:val="0"/>
          <w:numId w:val="13"/>
        </w:numPr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8F6355">
        <w:rPr>
          <w:rFonts w:ascii="Arial" w:hAnsi="Arial" w:cs="Arial"/>
        </w:rPr>
        <w:t xml:space="preserve">ст. 8 Положения о КСО Братского района, утвержденного решением Думы Братского </w:t>
      </w:r>
      <w:r w:rsidRPr="00923AC2">
        <w:rPr>
          <w:rFonts w:ascii="Arial" w:hAnsi="Arial" w:cs="Arial"/>
        </w:rPr>
        <w:t>района 24.11.2021 года № 240;</w:t>
      </w:r>
    </w:p>
    <w:p w:rsidR="008F6355" w:rsidRPr="008F6355" w:rsidRDefault="008F6355" w:rsidP="008F6355">
      <w:pPr>
        <w:pStyle w:val="a4"/>
        <w:numPr>
          <w:ilvl w:val="0"/>
          <w:numId w:val="13"/>
        </w:numPr>
        <w:spacing w:after="0" w:line="280" w:lineRule="exact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923AC2">
        <w:rPr>
          <w:rFonts w:ascii="Arial" w:hAnsi="Arial" w:cs="Arial"/>
        </w:rPr>
        <w:t xml:space="preserve">ст. 5 Положения о бюджетном процессе в Прибойнинском муниципальном образовании, утвержденного Решением Думы </w:t>
      </w:r>
      <w:r w:rsidRPr="00923AC2">
        <w:rPr>
          <w:rFonts w:ascii="Arial" w:hAnsi="Arial" w:cs="Arial"/>
          <w:bCs/>
        </w:rPr>
        <w:t>Прибойнинского</w:t>
      </w:r>
      <w:r w:rsidRPr="00923AC2">
        <w:rPr>
          <w:rFonts w:ascii="Arial" w:hAnsi="Arial" w:cs="Arial"/>
        </w:rPr>
        <w:t xml:space="preserve"> сельского поселения от </w:t>
      </w:r>
      <w:r w:rsidR="00923AC2" w:rsidRPr="00923AC2">
        <w:rPr>
          <w:rFonts w:ascii="Arial" w:hAnsi="Arial" w:cs="Arial"/>
        </w:rPr>
        <w:t>25</w:t>
      </w:r>
      <w:r w:rsidRPr="00923AC2">
        <w:rPr>
          <w:rFonts w:ascii="Arial" w:hAnsi="Arial" w:cs="Arial"/>
        </w:rPr>
        <w:t>.12.2019 №</w:t>
      </w:r>
      <w:r w:rsidR="00923AC2" w:rsidRPr="00923AC2">
        <w:rPr>
          <w:rFonts w:ascii="Arial" w:hAnsi="Arial" w:cs="Arial"/>
        </w:rPr>
        <w:t xml:space="preserve"> 65</w:t>
      </w:r>
      <w:r w:rsidRPr="00923AC2">
        <w:rPr>
          <w:rFonts w:ascii="Arial" w:hAnsi="Arial" w:cs="Arial"/>
        </w:rPr>
        <w:t xml:space="preserve"> (далее</w:t>
      </w:r>
      <w:r w:rsidRPr="008F6355">
        <w:rPr>
          <w:rFonts w:ascii="Arial" w:hAnsi="Arial" w:cs="Arial"/>
        </w:rPr>
        <w:t xml:space="preserve"> — Положение о бюджетном процессе).</w:t>
      </w:r>
    </w:p>
    <w:p w:rsidR="008F6355" w:rsidRPr="008F6355" w:rsidRDefault="008F6355" w:rsidP="008F6355">
      <w:pPr>
        <w:pStyle w:val="a4"/>
        <w:numPr>
          <w:ilvl w:val="0"/>
          <w:numId w:val="13"/>
        </w:numPr>
        <w:spacing w:after="0" w:line="280" w:lineRule="exact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F6355">
        <w:rPr>
          <w:rFonts w:ascii="Arial" w:hAnsi="Arial" w:cs="Arial"/>
        </w:rPr>
        <w:t>иными нормативными правовыми актами</w:t>
      </w:r>
    </w:p>
    <w:p w:rsidR="008F6355" w:rsidRPr="008F6355" w:rsidRDefault="008F6355" w:rsidP="008F6355">
      <w:pPr>
        <w:spacing w:after="0" w:line="280" w:lineRule="exact"/>
        <w:ind w:firstLine="709"/>
        <w:jc w:val="both"/>
        <w:rPr>
          <w:rFonts w:ascii="Arial" w:hAnsi="Arial" w:cs="Arial"/>
        </w:rPr>
      </w:pPr>
      <w:r w:rsidRPr="008F6355">
        <w:rPr>
          <w:rFonts w:ascii="Arial" w:hAnsi="Arial" w:cs="Arial"/>
        </w:rPr>
        <w:t>При подготовке заключения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:rsidR="008F6355" w:rsidRPr="008F6355" w:rsidRDefault="008F6355" w:rsidP="008F6355">
      <w:pPr>
        <w:pStyle w:val="a4"/>
        <w:numPr>
          <w:ilvl w:val="0"/>
          <w:numId w:val="14"/>
        </w:numPr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8F6355">
        <w:rPr>
          <w:rFonts w:ascii="Arial" w:hAnsi="Arial" w:cs="Arial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:rsidR="008F6355" w:rsidRPr="008F6355" w:rsidRDefault="008F6355" w:rsidP="008F6355">
      <w:pPr>
        <w:pStyle w:val="a4"/>
        <w:numPr>
          <w:ilvl w:val="0"/>
          <w:numId w:val="14"/>
        </w:numPr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8F6355">
        <w:rPr>
          <w:rFonts w:ascii="Arial" w:hAnsi="Arial" w:cs="Arial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:rsidR="008F6355" w:rsidRPr="008F6355" w:rsidRDefault="008F6355" w:rsidP="008F6355">
      <w:pPr>
        <w:pStyle w:val="a4"/>
        <w:numPr>
          <w:ilvl w:val="0"/>
          <w:numId w:val="14"/>
        </w:numPr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8F6355">
        <w:rPr>
          <w:rFonts w:ascii="Arial" w:hAnsi="Arial" w:cs="Arial"/>
        </w:rPr>
        <w:t>Указ Президента РФ от 21.07.2020 №474 «О национальных целях развития Российской Федерации на период до 2030 года»;</w:t>
      </w:r>
    </w:p>
    <w:p w:rsidR="008F6355" w:rsidRPr="008F6355" w:rsidRDefault="008F6355" w:rsidP="008F6355">
      <w:pPr>
        <w:pStyle w:val="a4"/>
        <w:numPr>
          <w:ilvl w:val="0"/>
          <w:numId w:val="14"/>
        </w:numPr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8F6355">
        <w:rPr>
          <w:rFonts w:ascii="Arial" w:hAnsi="Arial" w:cs="Arial"/>
        </w:rPr>
        <w:lastRenderedPageBreak/>
        <w:t xml:space="preserve">Проект решения Думы Братского района «О бюджете муниципального образования «Братский район» на 2023 год и на плановый период 2024 и 2025 годов» (далее </w:t>
      </w:r>
      <w:r w:rsidRPr="008F6355">
        <w:rPr>
          <w:rFonts w:ascii="Arial" w:hAnsi="Arial" w:cs="Arial"/>
          <w:bCs/>
        </w:rPr>
        <w:t xml:space="preserve">— </w:t>
      </w:r>
      <w:r w:rsidRPr="008F6355">
        <w:rPr>
          <w:rFonts w:ascii="Arial" w:hAnsi="Arial" w:cs="Arial"/>
        </w:rPr>
        <w:t>Проект решения Думы Братского района);</w:t>
      </w:r>
    </w:p>
    <w:p w:rsidR="008F6355" w:rsidRPr="00B22EA0" w:rsidRDefault="008F6355" w:rsidP="008F6355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22EA0">
        <w:rPr>
          <w:rFonts w:ascii="Arial" w:hAnsi="Arial" w:cs="Arial"/>
        </w:rPr>
        <w:t xml:space="preserve">Прогноз социально-экономического развития </w:t>
      </w:r>
      <w:r w:rsidRPr="00B22EA0">
        <w:rPr>
          <w:rFonts w:ascii="Arial" w:hAnsi="Arial" w:cs="Arial"/>
          <w:bCs/>
        </w:rPr>
        <w:t>Прибойнинского</w:t>
      </w:r>
      <w:r w:rsidRPr="00B22EA0">
        <w:rPr>
          <w:rFonts w:ascii="Arial" w:hAnsi="Arial" w:cs="Arial"/>
        </w:rPr>
        <w:t xml:space="preserve"> сельского поселения на 2023-2025 годы (далее – Прогноз СЭР);</w:t>
      </w:r>
    </w:p>
    <w:p w:rsidR="008F6355" w:rsidRPr="008F6355" w:rsidRDefault="008F6355" w:rsidP="008F6355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F6355">
        <w:rPr>
          <w:rFonts w:ascii="Arial" w:hAnsi="Arial" w:cs="Arial"/>
        </w:rPr>
        <w:t>Муниципальные программы (проекты муниципальных программ, а также изменения, внесенные в программы);</w:t>
      </w:r>
    </w:p>
    <w:p w:rsidR="008F6355" w:rsidRPr="00B22EA0" w:rsidRDefault="008F6355" w:rsidP="008F6355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22EA0">
        <w:rPr>
          <w:rFonts w:ascii="Arial" w:hAnsi="Arial" w:cs="Arial"/>
        </w:rPr>
        <w:t xml:space="preserve">Основные направления бюджетной и налоговой политики </w:t>
      </w:r>
      <w:r w:rsidRPr="00B22EA0">
        <w:rPr>
          <w:rFonts w:ascii="Arial" w:hAnsi="Arial" w:cs="Arial"/>
          <w:bCs/>
        </w:rPr>
        <w:t xml:space="preserve">Прибойнинского </w:t>
      </w:r>
      <w:r w:rsidRPr="00B22EA0">
        <w:rPr>
          <w:rFonts w:ascii="Arial" w:hAnsi="Arial" w:cs="Arial"/>
        </w:rPr>
        <w:t xml:space="preserve">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:rsidR="008F6355" w:rsidRDefault="008F6355" w:rsidP="00CC451A">
      <w:pPr>
        <w:pStyle w:val="a4"/>
        <w:spacing w:after="0" w:line="240" w:lineRule="auto"/>
        <w:jc w:val="center"/>
        <w:rPr>
          <w:rFonts w:ascii="Arial" w:hAnsi="Arial" w:cs="Arial"/>
          <w:b/>
        </w:rPr>
      </w:pPr>
    </w:p>
    <w:p w:rsidR="00CC451A" w:rsidRDefault="00121EFF" w:rsidP="00CC451A">
      <w:pPr>
        <w:pStyle w:val="a4"/>
        <w:spacing w:after="0" w:line="240" w:lineRule="auto"/>
        <w:jc w:val="center"/>
        <w:rPr>
          <w:rFonts w:ascii="Arial" w:hAnsi="Arial" w:cs="Arial"/>
          <w:b/>
        </w:rPr>
      </w:pPr>
      <w:r w:rsidRPr="00121EFF">
        <w:rPr>
          <w:rFonts w:ascii="Arial" w:hAnsi="Arial" w:cs="Arial"/>
          <w:b/>
        </w:rPr>
        <w:t>Общие положения</w:t>
      </w:r>
    </w:p>
    <w:p w:rsidR="004A591C" w:rsidRPr="00677717" w:rsidRDefault="004A591C" w:rsidP="004A591C">
      <w:pPr>
        <w:pStyle w:val="a4"/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r w:rsidRPr="00677717">
        <w:rPr>
          <w:rFonts w:ascii="Arial" w:hAnsi="Arial" w:cs="Arial"/>
          <w:bCs/>
        </w:rPr>
        <w:t xml:space="preserve">Проект решения </w:t>
      </w:r>
      <w:r w:rsidRPr="00677717">
        <w:rPr>
          <w:rFonts w:ascii="Arial" w:hAnsi="Arial" w:cs="Arial"/>
        </w:rPr>
        <w:t>представлен</w:t>
      </w:r>
      <w:r w:rsidRPr="00677717">
        <w:rPr>
          <w:rFonts w:ascii="Arial" w:hAnsi="Arial" w:cs="Arial"/>
          <w:bCs/>
        </w:rPr>
        <w:t xml:space="preserve"> </w:t>
      </w:r>
      <w:r w:rsidRPr="00677717">
        <w:rPr>
          <w:rFonts w:ascii="Arial" w:hAnsi="Arial" w:cs="Arial"/>
        </w:rPr>
        <w:t>для проведения Экспертизы в КСО МО «Братский район»</w:t>
      </w:r>
      <w:r w:rsidRPr="00677717">
        <w:rPr>
          <w:rFonts w:ascii="Arial" w:hAnsi="Arial" w:cs="Arial"/>
          <w:bCs/>
        </w:rPr>
        <w:t xml:space="preserve"> </w:t>
      </w:r>
      <w:r w:rsidR="00D55124" w:rsidRPr="00677717">
        <w:rPr>
          <w:rFonts w:ascii="Arial" w:hAnsi="Arial" w:cs="Arial"/>
          <w:bCs/>
        </w:rPr>
        <w:t>в установленные Бюджетным законодательством сроки.</w:t>
      </w:r>
      <w:r w:rsidRPr="00677717">
        <w:rPr>
          <w:rFonts w:ascii="Arial" w:hAnsi="Arial" w:cs="Arial"/>
          <w:bCs/>
        </w:rPr>
        <w:t xml:space="preserve"> Одновременно с Проектом бюджета были представлены следующие документы и материалы: </w:t>
      </w:r>
    </w:p>
    <w:p w:rsidR="004A591C" w:rsidRPr="00677717" w:rsidRDefault="004A591C" w:rsidP="004A591C">
      <w:pPr>
        <w:pStyle w:val="a4"/>
        <w:numPr>
          <w:ilvl w:val="0"/>
          <w:numId w:val="16"/>
        </w:numPr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r w:rsidRPr="00677717">
        <w:rPr>
          <w:rFonts w:ascii="Arial" w:hAnsi="Arial" w:cs="Arial"/>
          <w:bCs/>
        </w:rPr>
        <w:t xml:space="preserve">пояснительная записка к Проекту решения о бюджете; </w:t>
      </w:r>
    </w:p>
    <w:p w:rsidR="004A591C" w:rsidRPr="00677717" w:rsidRDefault="004A591C" w:rsidP="004A591C">
      <w:pPr>
        <w:pStyle w:val="a4"/>
        <w:numPr>
          <w:ilvl w:val="0"/>
          <w:numId w:val="15"/>
        </w:numPr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r w:rsidRPr="00677717">
        <w:rPr>
          <w:rFonts w:ascii="Arial" w:hAnsi="Arial" w:cs="Arial"/>
          <w:bCs/>
        </w:rPr>
        <w:t xml:space="preserve">основные направления бюджетной и налоговой политики; </w:t>
      </w:r>
    </w:p>
    <w:p w:rsidR="004A591C" w:rsidRPr="00B22EA0" w:rsidRDefault="004A591C" w:rsidP="004A591C">
      <w:pPr>
        <w:pStyle w:val="a4"/>
        <w:numPr>
          <w:ilvl w:val="0"/>
          <w:numId w:val="15"/>
        </w:numPr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r w:rsidRPr="00B22EA0">
        <w:rPr>
          <w:rFonts w:ascii="Arial" w:hAnsi="Arial" w:cs="Arial"/>
          <w:bCs/>
        </w:rPr>
        <w:t xml:space="preserve">прогноз социально-экономического развития </w:t>
      </w:r>
      <w:bookmarkStart w:id="1" w:name="_Hlk119421684"/>
      <w:r w:rsidRPr="00B22EA0">
        <w:rPr>
          <w:rFonts w:ascii="Arial" w:hAnsi="Arial" w:cs="Arial"/>
          <w:bCs/>
        </w:rPr>
        <w:t>муниципального образования</w:t>
      </w:r>
      <w:bookmarkEnd w:id="1"/>
      <w:r w:rsidRPr="00B22EA0">
        <w:rPr>
          <w:rFonts w:ascii="Arial" w:hAnsi="Arial" w:cs="Arial"/>
          <w:bCs/>
        </w:rPr>
        <w:t xml:space="preserve"> на 2023 год и на период до 2025 года</w:t>
      </w:r>
      <w:r w:rsidR="00B22EA0" w:rsidRPr="00B22EA0">
        <w:rPr>
          <w:rFonts w:ascii="Arial" w:hAnsi="Arial" w:cs="Arial"/>
          <w:bCs/>
        </w:rPr>
        <w:t xml:space="preserve"> (в ходе проведения экспертизы)</w:t>
      </w:r>
      <w:r w:rsidRPr="00B22EA0">
        <w:rPr>
          <w:rFonts w:ascii="Arial" w:hAnsi="Arial" w:cs="Arial"/>
          <w:bCs/>
        </w:rPr>
        <w:t xml:space="preserve">; </w:t>
      </w:r>
    </w:p>
    <w:p w:rsidR="004A591C" w:rsidRPr="00677717" w:rsidRDefault="004A591C" w:rsidP="004A591C">
      <w:pPr>
        <w:pStyle w:val="a4"/>
        <w:numPr>
          <w:ilvl w:val="0"/>
          <w:numId w:val="15"/>
        </w:numPr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r w:rsidRPr="00B22EA0">
        <w:rPr>
          <w:rFonts w:ascii="Arial" w:hAnsi="Arial" w:cs="Arial"/>
          <w:bCs/>
        </w:rPr>
        <w:t>прогноз основных характеристик бюджета сельского поселения</w:t>
      </w:r>
      <w:r w:rsidRPr="00677717">
        <w:rPr>
          <w:rFonts w:ascii="Arial" w:hAnsi="Arial" w:cs="Arial"/>
          <w:bCs/>
        </w:rPr>
        <w:t xml:space="preserve"> на 2023 год и на плановый период 2024 и 2025 годов;</w:t>
      </w:r>
    </w:p>
    <w:p w:rsidR="004A591C" w:rsidRPr="00677717" w:rsidRDefault="004A591C" w:rsidP="004A591C">
      <w:pPr>
        <w:pStyle w:val="a4"/>
        <w:numPr>
          <w:ilvl w:val="0"/>
          <w:numId w:val="15"/>
        </w:numPr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r w:rsidRPr="00677717">
        <w:rPr>
          <w:rFonts w:ascii="Arial" w:hAnsi="Arial" w:cs="Arial"/>
          <w:bCs/>
        </w:rPr>
        <w:t xml:space="preserve">верхний предел муниципального внутреннего долга на 1 января 2024 года </w:t>
      </w:r>
      <w:r w:rsidRPr="00677717">
        <w:rPr>
          <w:rFonts w:ascii="Arial" w:hAnsi="Arial" w:cs="Arial"/>
          <w:bCs/>
        </w:rPr>
        <w:br/>
        <w:t>и на 1 января 2025 и 2026 годов;</w:t>
      </w:r>
    </w:p>
    <w:p w:rsidR="004A591C" w:rsidRPr="00677717" w:rsidRDefault="004A591C" w:rsidP="004A591C">
      <w:pPr>
        <w:pStyle w:val="a4"/>
        <w:numPr>
          <w:ilvl w:val="0"/>
          <w:numId w:val="15"/>
        </w:numPr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r w:rsidRPr="00677717">
        <w:rPr>
          <w:rFonts w:ascii="Arial" w:hAnsi="Arial" w:cs="Arial"/>
          <w:bCs/>
        </w:rPr>
        <w:t xml:space="preserve">оценка ожидаемого исполнения бюджета </w:t>
      </w:r>
      <w:bookmarkStart w:id="2" w:name="_Hlk119487110"/>
      <w:r w:rsidRPr="00677717">
        <w:rPr>
          <w:rFonts w:ascii="Arial" w:hAnsi="Arial" w:cs="Arial"/>
          <w:bCs/>
        </w:rPr>
        <w:t xml:space="preserve">сельского поселения </w:t>
      </w:r>
      <w:bookmarkEnd w:id="2"/>
      <w:r w:rsidRPr="00677717">
        <w:rPr>
          <w:rFonts w:ascii="Arial" w:hAnsi="Arial" w:cs="Arial"/>
          <w:bCs/>
        </w:rPr>
        <w:br/>
        <w:t>в 2022 году;</w:t>
      </w:r>
    </w:p>
    <w:p w:rsidR="004A591C" w:rsidRPr="00B22EA0" w:rsidRDefault="004A591C" w:rsidP="004A591C">
      <w:pPr>
        <w:pStyle w:val="a4"/>
        <w:numPr>
          <w:ilvl w:val="0"/>
          <w:numId w:val="15"/>
        </w:numPr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r w:rsidRPr="00677717">
        <w:rPr>
          <w:rFonts w:ascii="Arial" w:hAnsi="Arial" w:cs="Arial"/>
          <w:bCs/>
        </w:rPr>
        <w:t xml:space="preserve">паспорта муниципальных </w:t>
      </w:r>
      <w:r w:rsidRPr="00B22EA0">
        <w:rPr>
          <w:rFonts w:ascii="Arial" w:hAnsi="Arial" w:cs="Arial"/>
          <w:bCs/>
        </w:rPr>
        <w:t>программ (проекты изменений в указанные паспорта);</w:t>
      </w:r>
    </w:p>
    <w:p w:rsidR="004A591C" w:rsidRPr="00677717" w:rsidRDefault="004A591C" w:rsidP="004A591C">
      <w:pPr>
        <w:pStyle w:val="a4"/>
        <w:numPr>
          <w:ilvl w:val="0"/>
          <w:numId w:val="15"/>
        </w:numPr>
        <w:spacing w:after="0" w:line="280" w:lineRule="exact"/>
        <w:ind w:left="0" w:firstLine="709"/>
        <w:jc w:val="both"/>
        <w:rPr>
          <w:rFonts w:ascii="Arial" w:hAnsi="Arial" w:cs="Arial"/>
        </w:rPr>
      </w:pPr>
      <w:r w:rsidRPr="00677717">
        <w:rPr>
          <w:rFonts w:ascii="Arial" w:hAnsi="Arial" w:cs="Arial"/>
          <w:bCs/>
        </w:rPr>
        <w:t>реестр источников доходов бюджета муниципального образования</w:t>
      </w:r>
      <w:r w:rsidRPr="00677717">
        <w:rPr>
          <w:rFonts w:ascii="Arial" w:hAnsi="Arial" w:cs="Arial"/>
          <w:bCs/>
        </w:rPr>
        <w:br/>
        <w:t>на 2023 и плановый период 2024 и 2025 годов.</w:t>
      </w:r>
    </w:p>
    <w:p w:rsidR="004A591C" w:rsidRPr="00677717" w:rsidRDefault="004A591C" w:rsidP="004A591C">
      <w:pPr>
        <w:pStyle w:val="a4"/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bookmarkStart w:id="3" w:name="_Hlk120092385"/>
      <w:r w:rsidRPr="00677717">
        <w:rPr>
          <w:rFonts w:ascii="Arial" w:hAnsi="Arial" w:cs="Arial"/>
          <w:b/>
        </w:rPr>
        <w:t>В нарушение</w:t>
      </w:r>
      <w:r w:rsidRPr="00677717">
        <w:rPr>
          <w:rFonts w:ascii="Arial" w:hAnsi="Arial" w:cs="Arial"/>
          <w:bCs/>
        </w:rPr>
        <w:t xml:space="preserve"> ст. 184.2 БК РФ отсутствуют документы:</w:t>
      </w:r>
    </w:p>
    <w:p w:rsidR="004A591C" w:rsidRPr="00677717" w:rsidRDefault="004A591C" w:rsidP="004A591C">
      <w:pPr>
        <w:pStyle w:val="a4"/>
        <w:numPr>
          <w:ilvl w:val="0"/>
          <w:numId w:val="15"/>
        </w:numPr>
        <w:spacing w:after="0" w:line="280" w:lineRule="exact"/>
        <w:ind w:left="0" w:firstLine="709"/>
        <w:jc w:val="both"/>
        <w:rPr>
          <w:rFonts w:ascii="Arial" w:hAnsi="Arial" w:cs="Arial"/>
          <w:bCs/>
        </w:rPr>
      </w:pPr>
      <w:r w:rsidRPr="00677717">
        <w:rPr>
          <w:rFonts w:ascii="Arial" w:hAnsi="Arial" w:cs="Arial"/>
          <w:bCs/>
        </w:rPr>
        <w:t>предварительные итоги социально-экономического развития сельского поселения за истекший период 2022 года и ожидаемые итоги социально-экономического развития на 2022 год;</w:t>
      </w:r>
    </w:p>
    <w:p w:rsidR="004A591C" w:rsidRPr="00677717" w:rsidRDefault="004A591C" w:rsidP="004A591C">
      <w:pPr>
        <w:pStyle w:val="a4"/>
        <w:numPr>
          <w:ilvl w:val="0"/>
          <w:numId w:val="15"/>
        </w:numPr>
        <w:spacing w:after="0" w:line="280" w:lineRule="exact"/>
        <w:ind w:left="0" w:firstLine="709"/>
        <w:rPr>
          <w:rFonts w:ascii="Arial" w:hAnsi="Arial" w:cs="Arial"/>
        </w:rPr>
      </w:pPr>
      <w:r w:rsidRPr="00677717">
        <w:rPr>
          <w:rFonts w:ascii="Arial" w:hAnsi="Arial" w:cs="Arial"/>
        </w:rPr>
        <w:t>методики (проекты методик) и расчеты распределения межбюджетных трансфертов</w:t>
      </w:r>
      <w:r w:rsidR="00B22EA0">
        <w:rPr>
          <w:rFonts w:ascii="Arial" w:hAnsi="Arial" w:cs="Arial"/>
        </w:rPr>
        <w:t>.</w:t>
      </w:r>
    </w:p>
    <w:bookmarkEnd w:id="3"/>
    <w:p w:rsidR="004A591C" w:rsidRDefault="004A591C" w:rsidP="004A591C">
      <w:pPr>
        <w:spacing w:after="0" w:line="280" w:lineRule="exact"/>
        <w:ind w:firstLine="709"/>
        <w:jc w:val="both"/>
        <w:rPr>
          <w:rFonts w:ascii="Arial" w:hAnsi="Arial" w:cs="Arial"/>
        </w:rPr>
      </w:pPr>
      <w:r w:rsidRPr="00677717">
        <w:rPr>
          <w:rFonts w:ascii="Arial" w:hAnsi="Arial" w:cs="Arial"/>
        </w:rPr>
        <w:t xml:space="preserve">Проект бюджета согласно ст. 169 БК РФ составлен на основе прогноза социально-экономического развития в целях финансового обеспечения расходных обязательств </w:t>
      </w:r>
      <w:r w:rsidRPr="00677717">
        <w:rPr>
          <w:rFonts w:ascii="Arial" w:hAnsi="Arial" w:cs="Arial"/>
        </w:rPr>
        <w:br/>
        <w:t>и утверждается на трехлетний бюджетный цикл.</w:t>
      </w:r>
    </w:p>
    <w:p w:rsidR="00D976BE" w:rsidRDefault="00B22EA0" w:rsidP="00D976B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976BE">
        <w:rPr>
          <w:rFonts w:ascii="Arial" w:hAnsi="Arial" w:cs="Arial"/>
        </w:rPr>
        <w:t xml:space="preserve">В связи с тем, что Постановление главы муниципального образования об одобрении прогноза социально-экономического развития </w:t>
      </w:r>
      <w:r w:rsidRPr="00D976BE">
        <w:rPr>
          <w:rFonts w:ascii="Arial" w:hAnsi="Arial" w:cs="Arial"/>
          <w:bCs/>
        </w:rPr>
        <w:t>Прибойнинского</w:t>
      </w:r>
      <w:r w:rsidRPr="00D976BE">
        <w:rPr>
          <w:rFonts w:ascii="Arial" w:hAnsi="Arial" w:cs="Arial"/>
        </w:rPr>
        <w:t xml:space="preserve"> муниципального образования на 2023 – 2025 годы (далее – Прогноз) от 17.11.2022 № 35 поступило в КСО Братского района </w:t>
      </w:r>
      <w:r w:rsidR="00D976BE" w:rsidRPr="00D976BE">
        <w:rPr>
          <w:rFonts w:ascii="Arial" w:hAnsi="Arial" w:cs="Arial"/>
        </w:rPr>
        <w:t>0</w:t>
      </w:r>
      <w:r w:rsidRPr="00D976BE">
        <w:rPr>
          <w:rFonts w:ascii="Arial" w:hAnsi="Arial" w:cs="Arial"/>
        </w:rPr>
        <w:t xml:space="preserve">9.12.2022, в основу анализа </w:t>
      </w:r>
      <w:r w:rsidRPr="00D976BE">
        <w:rPr>
          <w:rFonts w:ascii="Arial" w:hAnsi="Arial" w:cs="Arial"/>
          <w:color w:val="000000"/>
        </w:rPr>
        <w:t>отдельных показателей развития сельского поселения были взяты данные</w:t>
      </w:r>
      <w:r w:rsidR="00D976BE" w:rsidRPr="00D976BE">
        <w:rPr>
          <w:rFonts w:ascii="Arial" w:hAnsi="Arial" w:cs="Arial"/>
          <w:color w:val="000000"/>
        </w:rPr>
        <w:t xml:space="preserve"> </w:t>
      </w:r>
      <w:r w:rsidR="00D976BE" w:rsidRPr="00D976BE">
        <w:rPr>
          <w:rFonts w:ascii="Arial" w:hAnsi="Arial" w:cs="Arial"/>
          <w:b/>
          <w:color w:val="000000"/>
        </w:rPr>
        <w:t xml:space="preserve">финансового управления администрации МО «Братский район» по </w:t>
      </w:r>
      <w:r w:rsidR="00D976BE" w:rsidRPr="00D976BE">
        <w:rPr>
          <w:rFonts w:ascii="Arial" w:hAnsi="Arial" w:cs="Arial"/>
          <w:b/>
          <w:bCs/>
          <w:color w:val="000000"/>
        </w:rPr>
        <w:t>Прибойнинскому</w:t>
      </w:r>
      <w:r w:rsidR="00D976BE" w:rsidRPr="00D976BE">
        <w:rPr>
          <w:rFonts w:ascii="Arial" w:hAnsi="Arial" w:cs="Arial"/>
          <w:b/>
          <w:color w:val="000000"/>
        </w:rPr>
        <w:t xml:space="preserve"> сельскому поселению</w:t>
      </w:r>
      <w:r w:rsidR="00D976BE" w:rsidRPr="00D976BE">
        <w:rPr>
          <w:rFonts w:ascii="Arial" w:hAnsi="Arial" w:cs="Arial"/>
          <w:color w:val="000000"/>
        </w:rPr>
        <w:t xml:space="preserve"> </w:t>
      </w:r>
      <w:r w:rsidR="00D976BE" w:rsidRPr="00D976BE">
        <w:rPr>
          <w:rFonts w:ascii="Arial" w:eastAsia="TimesNewRomanPSMT" w:hAnsi="Arial" w:cs="Arial"/>
        </w:rPr>
        <w:t>на 2023</w:t>
      </w:r>
      <w:r w:rsidR="00D976BE">
        <w:rPr>
          <w:rFonts w:ascii="Arial" w:eastAsia="TimesNewRomanPSMT" w:hAnsi="Arial" w:cs="Arial"/>
        </w:rPr>
        <w:t xml:space="preserve"> год и на плановый период 2024 </w:t>
      </w:r>
      <w:r w:rsidR="00D976BE" w:rsidRPr="00644F6A">
        <w:rPr>
          <w:rFonts w:ascii="Arial" w:eastAsia="TimesNewRomanPSMT" w:hAnsi="Arial" w:cs="Arial"/>
        </w:rPr>
        <w:t>и 202</w:t>
      </w:r>
      <w:r w:rsidR="00D976BE">
        <w:rPr>
          <w:rFonts w:ascii="Arial" w:eastAsia="TimesNewRomanPSMT" w:hAnsi="Arial" w:cs="Arial"/>
        </w:rPr>
        <w:t>5</w:t>
      </w:r>
      <w:r w:rsidR="00D976BE" w:rsidRPr="00644F6A">
        <w:rPr>
          <w:rFonts w:ascii="Arial" w:eastAsia="TimesNewRomanPSMT" w:hAnsi="Arial" w:cs="Arial"/>
        </w:rPr>
        <w:t xml:space="preserve"> годов, </w:t>
      </w:r>
      <w:r w:rsidR="00D976BE">
        <w:rPr>
          <w:rFonts w:ascii="Arial" w:eastAsia="TimesNewRomanPSMT" w:hAnsi="Arial" w:cs="Arial"/>
        </w:rPr>
        <w:t xml:space="preserve">где выделены </w:t>
      </w:r>
      <w:r w:rsidR="00D976BE" w:rsidRPr="00644F6A">
        <w:rPr>
          <w:rFonts w:ascii="Arial" w:eastAsia="TimesNewRomanPSMT" w:hAnsi="Arial" w:cs="Arial"/>
        </w:rPr>
        <w:t>основные параметры:</w:t>
      </w:r>
      <w:r w:rsidR="00D976BE">
        <w:rPr>
          <w:rFonts w:ascii="Arial" w:hAnsi="Arial" w:cs="Arial"/>
        </w:rPr>
        <w:t xml:space="preserve"> </w:t>
      </w:r>
    </w:p>
    <w:p w:rsidR="00D976BE" w:rsidRPr="008A11AD" w:rsidRDefault="00D976BE" w:rsidP="00D976BE">
      <w:pPr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>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420"/>
        <w:gridCol w:w="938"/>
        <w:gridCol w:w="1033"/>
        <w:gridCol w:w="1033"/>
        <w:gridCol w:w="1033"/>
        <w:gridCol w:w="1033"/>
        <w:gridCol w:w="1033"/>
      </w:tblGrid>
      <w:tr w:rsidR="00D976BE" w:rsidRPr="008A11AD" w:rsidTr="00DE69EF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6BE" w:rsidRPr="00200892" w:rsidRDefault="00D976BE" w:rsidP="00DE6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:rsidR="00D976BE" w:rsidRPr="00200892" w:rsidRDefault="00D976BE" w:rsidP="00DE6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976BE" w:rsidRPr="00200892" w:rsidRDefault="00D976BE" w:rsidP="00DE69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:rsidR="00D976BE" w:rsidRPr="00200892" w:rsidRDefault="00D976BE" w:rsidP="00DE69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D976BE" w:rsidRPr="008A11AD" w:rsidTr="00DE69EF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E" w:rsidRPr="00200892" w:rsidRDefault="00D976BE" w:rsidP="00DE6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E" w:rsidRPr="00200892" w:rsidRDefault="00D976BE" w:rsidP="00DE69E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D976BE" w:rsidRPr="008A11AD" w:rsidTr="00DE69EF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E" w:rsidRPr="00200892" w:rsidRDefault="00D976BE" w:rsidP="00DE6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11,52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12,79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13,28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13,73</w:t>
            </w:r>
          </w:p>
        </w:tc>
      </w:tr>
      <w:tr w:rsidR="00D976BE" w:rsidRPr="008A11AD" w:rsidTr="00DE69EF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E" w:rsidRPr="00200892" w:rsidRDefault="00D976BE" w:rsidP="00DE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E" w:rsidRPr="00200892" w:rsidRDefault="00D976BE" w:rsidP="00DE69EF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</w:tr>
      <w:tr w:rsidR="00D976BE" w:rsidRPr="008A11AD" w:rsidTr="00DE69EF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36,98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39,61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43,59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45,29</w:t>
            </w:r>
          </w:p>
        </w:tc>
      </w:tr>
      <w:tr w:rsidR="00D976BE" w:rsidRPr="008A11AD" w:rsidTr="00DE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:rsidR="00D976BE" w:rsidRPr="00200892" w:rsidRDefault="00D976BE" w:rsidP="00DE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:rsidR="00D976BE" w:rsidRPr="00200892" w:rsidRDefault="00D976BE" w:rsidP="00DE69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3" w:type="pct"/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31,20</w:t>
            </w:r>
          </w:p>
        </w:tc>
        <w:tc>
          <w:tcPr>
            <w:tcW w:w="543" w:type="pct"/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32,80</w:t>
            </w:r>
          </w:p>
        </w:tc>
        <w:tc>
          <w:tcPr>
            <w:tcW w:w="543" w:type="pct"/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34,70</w:t>
            </w:r>
          </w:p>
        </w:tc>
        <w:tc>
          <w:tcPr>
            <w:tcW w:w="543" w:type="pct"/>
            <w:vAlign w:val="center"/>
          </w:tcPr>
          <w:p w:rsidR="00D976BE" w:rsidRPr="00200892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36,10</w:t>
            </w:r>
          </w:p>
        </w:tc>
        <w:tc>
          <w:tcPr>
            <w:tcW w:w="543" w:type="pct"/>
            <w:vAlign w:val="center"/>
          </w:tcPr>
          <w:p w:rsidR="00D976BE" w:rsidRPr="00025523" w:rsidRDefault="00D976BE" w:rsidP="00DE69EF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37,50</w:t>
            </w:r>
          </w:p>
        </w:tc>
      </w:tr>
    </w:tbl>
    <w:p w:rsidR="00F47BAB" w:rsidRDefault="00CC451A" w:rsidP="00D9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lastRenderedPageBreak/>
        <w:t xml:space="preserve"> </w:t>
      </w:r>
      <w:r w:rsidR="00B256B0">
        <w:rPr>
          <w:rFonts w:ascii="Arial" w:eastAsia="TimesNewRomanPSMT" w:hAnsi="Arial" w:cs="Arial"/>
        </w:rPr>
        <w:t>При анализе отдельных показателей ПСЭР на 202</w:t>
      </w:r>
      <w:r w:rsidR="00025523">
        <w:rPr>
          <w:rFonts w:ascii="Arial" w:eastAsia="TimesNewRomanPSMT" w:hAnsi="Arial" w:cs="Arial"/>
        </w:rPr>
        <w:t>3</w:t>
      </w:r>
      <w:r w:rsidR="00B256B0">
        <w:rPr>
          <w:rFonts w:ascii="Arial" w:eastAsia="TimesNewRomanPSMT" w:hAnsi="Arial" w:cs="Arial"/>
        </w:rPr>
        <w:t>-202</w:t>
      </w:r>
      <w:r w:rsidR="00025523">
        <w:rPr>
          <w:rFonts w:ascii="Arial" w:eastAsia="TimesNewRomanPSMT" w:hAnsi="Arial" w:cs="Arial"/>
        </w:rPr>
        <w:t>5</w:t>
      </w:r>
      <w:r w:rsidR="00B256B0">
        <w:rPr>
          <w:rFonts w:ascii="Arial" w:eastAsia="TimesNewRomanPSMT" w:hAnsi="Arial" w:cs="Arial"/>
        </w:rPr>
        <w:t xml:space="preserve"> годы в составе</w:t>
      </w:r>
      <w:r w:rsidR="00F47BAB">
        <w:rPr>
          <w:rFonts w:ascii="Arial" w:eastAsia="TimesNewRomanPSMT" w:hAnsi="Arial" w:cs="Arial"/>
        </w:rPr>
        <w:t xml:space="preserve"> проекта бюджета </w:t>
      </w:r>
      <w:r w:rsidR="00B256B0">
        <w:rPr>
          <w:rFonts w:ascii="Arial" w:eastAsia="TimesNewRomanPSMT" w:hAnsi="Arial" w:cs="Arial"/>
        </w:rPr>
        <w:t xml:space="preserve">МО «Братский район» по Прибойнинскому МО </w:t>
      </w:r>
      <w:r w:rsidR="00F47BAB">
        <w:rPr>
          <w:rFonts w:ascii="Arial" w:eastAsia="TimesNewRomanPSMT" w:hAnsi="Arial" w:cs="Arial"/>
        </w:rPr>
        <w:t xml:space="preserve">хочется отметить значительное изменение данных показателей в сторону </w:t>
      </w:r>
      <w:r w:rsidR="0054539C">
        <w:rPr>
          <w:rFonts w:ascii="Arial" w:eastAsia="TimesNewRomanPSMT" w:hAnsi="Arial" w:cs="Arial"/>
        </w:rPr>
        <w:t>увеличения</w:t>
      </w:r>
      <w:r w:rsidR="00316FFB">
        <w:rPr>
          <w:rFonts w:ascii="Arial" w:eastAsia="TimesNewRomanPSMT" w:hAnsi="Arial" w:cs="Arial"/>
        </w:rPr>
        <w:t>, в частности, показатель выручки от реализации продукции товаров, работ услуг</w:t>
      </w:r>
      <w:r w:rsidR="00F47BAB">
        <w:rPr>
          <w:rFonts w:ascii="Arial" w:eastAsia="TimesNewRomanPSMT" w:hAnsi="Arial" w:cs="Arial"/>
        </w:rPr>
        <w:t>:</w:t>
      </w:r>
    </w:p>
    <w:p w:rsidR="00F47BAB" w:rsidRDefault="00F47BAB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F47BAB" w:rsidRDefault="00F47BAB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drawing>
          <wp:inline distT="0" distB="0" distL="0" distR="0">
            <wp:extent cx="5618074" cy="128696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353E" w:rsidRDefault="004C353E" w:rsidP="007F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В проекте бюджета в социально-экономическом аспекте</w:t>
      </w:r>
      <w:r w:rsidRPr="00A112F4">
        <w:rPr>
          <w:rFonts w:ascii="Arial" w:eastAsia="TimesNewRomanPSMT" w:hAnsi="Arial" w:cs="Arial"/>
        </w:rPr>
        <w:t xml:space="preserve"> поселения наблюдается </w:t>
      </w:r>
      <w:r>
        <w:rPr>
          <w:rFonts w:ascii="Arial" w:eastAsia="TimesNewRomanPSMT" w:hAnsi="Arial" w:cs="Arial"/>
        </w:rPr>
        <w:t xml:space="preserve">увеличение </w:t>
      </w:r>
      <w:r w:rsidRPr="00A112F4">
        <w:rPr>
          <w:rFonts w:ascii="Arial" w:eastAsia="TimesNewRomanPSMT" w:hAnsi="Arial" w:cs="Arial"/>
        </w:rPr>
        <w:t>выручки от реализации продукции товаров (работ, услуг):</w:t>
      </w:r>
      <w:r>
        <w:rPr>
          <w:rFonts w:ascii="Arial" w:eastAsia="TimesNewRomanPSMT" w:hAnsi="Arial" w:cs="Arial"/>
        </w:rPr>
        <w:t xml:space="preserve"> </w:t>
      </w:r>
      <w:r w:rsidR="00316FFB">
        <w:rPr>
          <w:rFonts w:ascii="Arial" w:eastAsia="TimesNewRomanPSMT" w:hAnsi="Arial" w:cs="Arial"/>
        </w:rPr>
        <w:t>факт 20</w:t>
      </w:r>
      <w:r w:rsidR="0054539C">
        <w:rPr>
          <w:rFonts w:ascii="Arial" w:eastAsia="TimesNewRomanPSMT" w:hAnsi="Arial" w:cs="Arial"/>
        </w:rPr>
        <w:t>21</w:t>
      </w:r>
      <w:r w:rsidR="00316FFB">
        <w:rPr>
          <w:rFonts w:ascii="Arial" w:eastAsia="TimesNewRomanPSMT" w:hAnsi="Arial" w:cs="Arial"/>
        </w:rPr>
        <w:t xml:space="preserve"> года составил </w:t>
      </w:r>
      <w:r w:rsidR="0054539C">
        <w:rPr>
          <w:rFonts w:ascii="Arial" w:eastAsia="TimesNewRomanPSMT" w:hAnsi="Arial" w:cs="Arial"/>
        </w:rPr>
        <w:t>11,52</w:t>
      </w:r>
      <w:r w:rsidR="00316FFB">
        <w:rPr>
          <w:rFonts w:ascii="Arial" w:eastAsia="TimesNewRomanPSMT" w:hAnsi="Arial" w:cs="Arial"/>
        </w:rPr>
        <w:t xml:space="preserve"> млн. руб., </w:t>
      </w:r>
      <w:r w:rsidR="007F3ED8">
        <w:rPr>
          <w:rFonts w:ascii="Arial" w:eastAsia="TimesNewRomanPSMT" w:hAnsi="Arial" w:cs="Arial"/>
        </w:rPr>
        <w:t xml:space="preserve">предполагаемое исполнение по </w:t>
      </w:r>
      <w:r w:rsidR="0054539C">
        <w:rPr>
          <w:rFonts w:ascii="Arial" w:eastAsia="TimesNewRomanPSMT" w:hAnsi="Arial" w:cs="Arial"/>
        </w:rPr>
        <w:t>оценк</w:t>
      </w:r>
      <w:r w:rsidR="007F3ED8">
        <w:rPr>
          <w:rFonts w:ascii="Arial" w:eastAsia="TimesNewRomanPSMT" w:hAnsi="Arial" w:cs="Arial"/>
        </w:rPr>
        <w:t>е</w:t>
      </w:r>
      <w:r w:rsidR="00316FFB">
        <w:rPr>
          <w:rFonts w:ascii="Arial" w:eastAsia="TimesNewRomanPSMT" w:hAnsi="Arial" w:cs="Arial"/>
        </w:rPr>
        <w:t xml:space="preserve"> 202</w:t>
      </w:r>
      <w:r w:rsidR="0054539C">
        <w:rPr>
          <w:rFonts w:ascii="Arial" w:eastAsia="TimesNewRomanPSMT" w:hAnsi="Arial" w:cs="Arial"/>
        </w:rPr>
        <w:t>2</w:t>
      </w:r>
      <w:r w:rsidR="007F3ED8">
        <w:rPr>
          <w:rFonts w:ascii="Arial" w:eastAsia="TimesNewRomanPSMT" w:hAnsi="Arial" w:cs="Arial"/>
        </w:rPr>
        <w:t xml:space="preserve"> года – 12,09 млн. руб., т.е. с</w:t>
      </w:r>
      <w:r w:rsidR="0054539C">
        <w:rPr>
          <w:rFonts w:ascii="Arial" w:eastAsia="TimesNewRomanPSMT" w:hAnsi="Arial" w:cs="Arial"/>
        </w:rPr>
        <w:t xml:space="preserve"> увеличением на 0,57 </w:t>
      </w:r>
      <w:r w:rsidR="00316FFB">
        <w:rPr>
          <w:rFonts w:ascii="Arial" w:eastAsia="TimesNewRomanPSMT" w:hAnsi="Arial" w:cs="Arial"/>
        </w:rPr>
        <w:t>млн. руб.</w:t>
      </w:r>
      <w:r w:rsidR="007F3ED8">
        <w:rPr>
          <w:rFonts w:ascii="Arial" w:eastAsia="TimesNewRomanPSMT" w:hAnsi="Arial" w:cs="Arial"/>
        </w:rPr>
        <w:t xml:space="preserve"> Проектом бюджета прогнозируется</w:t>
      </w:r>
      <w:r w:rsidR="00316FFB">
        <w:rPr>
          <w:rFonts w:ascii="Arial" w:eastAsia="TimesNewRomanPSMT" w:hAnsi="Arial" w:cs="Arial"/>
        </w:rPr>
        <w:t xml:space="preserve"> </w:t>
      </w:r>
      <w:r w:rsidR="007F3ED8">
        <w:rPr>
          <w:rFonts w:ascii="Arial" w:eastAsia="TimesNewRomanPSMT" w:hAnsi="Arial" w:cs="Arial"/>
        </w:rPr>
        <w:t xml:space="preserve">увеличение выручки в 2023 году на 5,8% к оценке 2022 года, в </w:t>
      </w:r>
      <w:r>
        <w:rPr>
          <w:rFonts w:ascii="Arial" w:eastAsia="TimesNewRomanPSMT" w:hAnsi="Arial" w:cs="Arial"/>
        </w:rPr>
        <w:t>2024 – на 3,8% к прогнозу 2023 года, в 2025 – на 3,4% к прогнозу 2024 года.</w:t>
      </w:r>
    </w:p>
    <w:p w:rsidR="00F609D8" w:rsidRPr="004300F8" w:rsidRDefault="004300F8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На территории муниципального образования зарегистрировано 7 предприятий: 1 лесозаготовительное, 1 в области торговли и 5 прочих. В связи с отсутствием пояснительной записки к ПСЭР невозможно дать характеристику </w:t>
      </w:r>
      <w:r w:rsidR="00A54C53">
        <w:rPr>
          <w:rFonts w:ascii="Arial" w:eastAsia="TimesNewRomanPSMT" w:hAnsi="Arial" w:cs="Arial"/>
        </w:rPr>
        <w:t xml:space="preserve">деятельности предприятий, определить индекс объема производства. </w:t>
      </w:r>
    </w:p>
    <w:p w:rsidR="0042143A" w:rsidRDefault="0042143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E01334">
        <w:rPr>
          <w:rFonts w:ascii="Arial" w:eastAsia="TimesNewRomanPSMT" w:hAnsi="Arial" w:cs="Arial"/>
        </w:rPr>
        <w:t>Фонд оплаты труда по оценке 202</w:t>
      </w:r>
      <w:r w:rsidR="004C353E">
        <w:rPr>
          <w:rFonts w:ascii="Arial" w:eastAsia="TimesNewRomanPSMT" w:hAnsi="Arial" w:cs="Arial"/>
        </w:rPr>
        <w:t>2</w:t>
      </w:r>
      <w:r w:rsidRPr="00E01334">
        <w:rPr>
          <w:rFonts w:ascii="Arial" w:eastAsia="TimesNewRomanPSMT" w:hAnsi="Arial" w:cs="Arial"/>
        </w:rPr>
        <w:t xml:space="preserve"> года планируется в сумме </w:t>
      </w:r>
      <w:r w:rsidR="00007B3C">
        <w:rPr>
          <w:rFonts w:ascii="Arial" w:eastAsia="TimesNewRomanPSMT" w:hAnsi="Arial" w:cs="Arial"/>
        </w:rPr>
        <w:t>3</w:t>
      </w:r>
      <w:r w:rsidR="004C353E">
        <w:rPr>
          <w:rFonts w:ascii="Arial" w:eastAsia="TimesNewRomanPSMT" w:hAnsi="Arial" w:cs="Arial"/>
        </w:rPr>
        <w:t>2,8</w:t>
      </w:r>
      <w:r w:rsidRPr="00E01334">
        <w:rPr>
          <w:rFonts w:ascii="Arial" w:eastAsia="TimesNewRomanPSMT" w:hAnsi="Arial" w:cs="Arial"/>
        </w:rPr>
        <w:t xml:space="preserve"> млн. руб., что</w:t>
      </w:r>
      <w:r w:rsidR="003C5DCD">
        <w:rPr>
          <w:rFonts w:ascii="Arial" w:eastAsia="TimesNewRomanPSMT" w:hAnsi="Arial" w:cs="Arial"/>
        </w:rPr>
        <w:t xml:space="preserve"> также </w:t>
      </w:r>
      <w:r>
        <w:rPr>
          <w:rFonts w:ascii="Arial" w:eastAsia="TimesNewRomanPSMT" w:hAnsi="Arial" w:cs="Arial"/>
        </w:rPr>
        <w:t>говорит о</w:t>
      </w:r>
      <w:r w:rsidR="003C5DCD">
        <w:rPr>
          <w:rFonts w:ascii="Arial" w:eastAsia="TimesNewRomanPSMT" w:hAnsi="Arial" w:cs="Arial"/>
        </w:rPr>
        <w:t xml:space="preserve">б увеличении </w:t>
      </w:r>
      <w:r>
        <w:rPr>
          <w:rFonts w:ascii="Arial" w:eastAsia="TimesNewRomanPSMT" w:hAnsi="Arial" w:cs="Arial"/>
        </w:rPr>
        <w:t xml:space="preserve">данного показателя в сравнении с предыдущим периодом </w:t>
      </w:r>
      <w:r w:rsidRPr="00E01334">
        <w:rPr>
          <w:rFonts w:ascii="Arial" w:eastAsia="TimesNewRomanPSMT" w:hAnsi="Arial" w:cs="Arial"/>
        </w:rPr>
        <w:t xml:space="preserve">на </w:t>
      </w:r>
      <w:r w:rsidR="004C353E">
        <w:rPr>
          <w:rFonts w:ascii="Arial" w:eastAsia="TimesNewRomanPSMT" w:hAnsi="Arial" w:cs="Arial"/>
        </w:rPr>
        <w:t>1,6</w:t>
      </w:r>
      <w:r w:rsidRPr="00E01334">
        <w:rPr>
          <w:rFonts w:ascii="Arial" w:eastAsia="TimesNewRomanPSMT" w:hAnsi="Arial" w:cs="Arial"/>
        </w:rPr>
        <w:t xml:space="preserve"> млн. руб.</w:t>
      </w:r>
      <w:r w:rsidR="00007B3C">
        <w:rPr>
          <w:rFonts w:ascii="Arial" w:eastAsia="TimesNewRomanPSMT" w:hAnsi="Arial" w:cs="Arial"/>
        </w:rPr>
        <w:t xml:space="preserve"> (+5,</w:t>
      </w:r>
      <w:r w:rsidR="004C353E">
        <w:rPr>
          <w:rFonts w:ascii="Arial" w:eastAsia="TimesNewRomanPSMT" w:hAnsi="Arial" w:cs="Arial"/>
        </w:rPr>
        <w:t>1</w:t>
      </w:r>
      <w:r w:rsidR="00007B3C">
        <w:rPr>
          <w:rFonts w:ascii="Arial" w:eastAsia="TimesNewRomanPSMT" w:hAnsi="Arial" w:cs="Arial"/>
        </w:rPr>
        <w:t>%).</w:t>
      </w:r>
    </w:p>
    <w:p w:rsidR="0042143A" w:rsidRDefault="0042143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</w:t>
      </w:r>
      <w:r w:rsidR="00CC451A" w:rsidRPr="00A112F4">
        <w:rPr>
          <w:rFonts w:ascii="Arial" w:eastAsia="TimesNewRomanPSMT" w:hAnsi="Arial" w:cs="Arial"/>
        </w:rPr>
        <w:t>прогноз</w:t>
      </w:r>
      <w:r>
        <w:rPr>
          <w:rFonts w:ascii="Arial" w:eastAsia="TimesNewRomanPSMT" w:hAnsi="Arial" w:cs="Arial"/>
        </w:rPr>
        <w:t>ируемом периоде</w:t>
      </w:r>
      <w:r w:rsidR="00B05F22">
        <w:rPr>
          <w:rFonts w:ascii="Arial" w:eastAsia="TimesNewRomanPSMT" w:hAnsi="Arial" w:cs="Arial"/>
        </w:rPr>
        <w:t xml:space="preserve"> также</w:t>
      </w:r>
      <w:r>
        <w:rPr>
          <w:rFonts w:ascii="Arial" w:eastAsia="TimesNewRomanPSMT" w:hAnsi="Arial" w:cs="Arial"/>
        </w:rPr>
        <w:t xml:space="preserve"> н</w:t>
      </w:r>
      <w:r w:rsidR="00B05F22">
        <w:rPr>
          <w:rFonts w:ascii="Arial" w:eastAsia="TimesNewRomanPSMT" w:hAnsi="Arial" w:cs="Arial"/>
        </w:rPr>
        <w:t>аблюдается тенденция увеличения</w:t>
      </w:r>
      <w:r>
        <w:rPr>
          <w:rFonts w:ascii="Arial" w:eastAsia="TimesNewRomanPSMT" w:hAnsi="Arial" w:cs="Arial"/>
        </w:rPr>
        <w:t>:</w:t>
      </w:r>
    </w:p>
    <w:p w:rsidR="00CC451A" w:rsidRDefault="00007B3C" w:rsidP="0042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–</w:t>
      </w:r>
      <w:r w:rsidR="0042143A">
        <w:rPr>
          <w:rFonts w:ascii="Arial" w:eastAsia="TimesNewRomanPSMT" w:hAnsi="Arial" w:cs="Arial"/>
        </w:rPr>
        <w:t xml:space="preserve"> ф</w:t>
      </w:r>
      <w:r w:rsidR="00CC451A" w:rsidRPr="00E01334">
        <w:rPr>
          <w:rFonts w:ascii="Arial" w:eastAsia="TimesNewRomanPSMT" w:hAnsi="Arial" w:cs="Arial"/>
        </w:rPr>
        <w:t>онд оплаты труда</w:t>
      </w:r>
      <w:r w:rsidR="0042143A">
        <w:rPr>
          <w:rFonts w:ascii="Arial" w:eastAsia="TimesNewRomanPSMT" w:hAnsi="Arial" w:cs="Arial"/>
        </w:rPr>
        <w:t xml:space="preserve"> –</w:t>
      </w:r>
      <w:r w:rsidR="00CC451A" w:rsidRPr="00E01334">
        <w:rPr>
          <w:rFonts w:ascii="Arial" w:eastAsia="TimesNewRomanPSMT" w:hAnsi="Arial" w:cs="Arial"/>
        </w:rPr>
        <w:t xml:space="preserve"> в 202</w:t>
      </w:r>
      <w:r w:rsidR="00B05F22">
        <w:rPr>
          <w:rFonts w:ascii="Arial" w:eastAsia="TimesNewRomanPSMT" w:hAnsi="Arial" w:cs="Arial"/>
        </w:rPr>
        <w:t>3</w:t>
      </w:r>
      <w:r w:rsidR="00CC451A" w:rsidRPr="00E01334">
        <w:rPr>
          <w:rFonts w:ascii="Arial" w:eastAsia="TimesNewRomanPSMT" w:hAnsi="Arial" w:cs="Arial"/>
        </w:rPr>
        <w:t xml:space="preserve"> году рост на </w:t>
      </w:r>
      <w:r w:rsidR="00B05F22">
        <w:rPr>
          <w:rFonts w:ascii="Arial" w:eastAsia="TimesNewRomanPSMT" w:hAnsi="Arial" w:cs="Arial"/>
        </w:rPr>
        <w:t>5,8</w:t>
      </w:r>
      <w:r w:rsidR="00CC451A" w:rsidRPr="00E01334">
        <w:rPr>
          <w:rFonts w:ascii="Arial" w:eastAsia="TimesNewRomanPSMT" w:hAnsi="Arial" w:cs="Arial"/>
        </w:rPr>
        <w:t>%, в 202</w:t>
      </w:r>
      <w:r w:rsidR="00B05F22">
        <w:rPr>
          <w:rFonts w:ascii="Arial" w:eastAsia="TimesNewRomanPSMT" w:hAnsi="Arial" w:cs="Arial"/>
        </w:rPr>
        <w:t>4</w:t>
      </w:r>
      <w:r w:rsidR="00CC451A" w:rsidRPr="00E01334">
        <w:rPr>
          <w:rFonts w:ascii="Arial" w:eastAsia="TimesNewRomanPSMT" w:hAnsi="Arial" w:cs="Arial"/>
        </w:rPr>
        <w:t xml:space="preserve"> году – </w:t>
      </w:r>
      <w:r w:rsidR="00B05F22">
        <w:rPr>
          <w:rFonts w:ascii="Arial" w:eastAsia="TimesNewRomanPSMT" w:hAnsi="Arial" w:cs="Arial"/>
        </w:rPr>
        <w:t>4,0</w:t>
      </w:r>
      <w:r w:rsidR="00CC451A" w:rsidRPr="00E01334">
        <w:rPr>
          <w:rFonts w:ascii="Arial" w:eastAsia="TimesNewRomanPSMT" w:hAnsi="Arial" w:cs="Arial"/>
        </w:rPr>
        <w:t>% и в 202</w:t>
      </w:r>
      <w:r w:rsidR="00B05F22">
        <w:rPr>
          <w:rFonts w:ascii="Arial" w:eastAsia="TimesNewRomanPSMT" w:hAnsi="Arial" w:cs="Arial"/>
        </w:rPr>
        <w:t>5</w:t>
      </w:r>
      <w:r w:rsidR="00CC451A" w:rsidRPr="00E01334">
        <w:rPr>
          <w:rFonts w:ascii="Arial" w:eastAsia="TimesNewRomanPSMT" w:hAnsi="Arial" w:cs="Arial"/>
        </w:rPr>
        <w:t xml:space="preserve"> году на </w:t>
      </w:r>
      <w:r w:rsidR="00B05F22">
        <w:rPr>
          <w:rFonts w:ascii="Arial" w:eastAsia="TimesNewRomanPSMT" w:hAnsi="Arial" w:cs="Arial"/>
        </w:rPr>
        <w:t>3,9</w:t>
      </w:r>
      <w:r w:rsidR="00CC451A" w:rsidRPr="00E01334">
        <w:rPr>
          <w:rFonts w:ascii="Arial" w:eastAsia="TimesNewRomanPSMT" w:hAnsi="Arial" w:cs="Arial"/>
        </w:rPr>
        <w:t>% от предыдущего периода.</w:t>
      </w:r>
    </w:p>
    <w:p w:rsidR="00CC451A" w:rsidRDefault="0087649E" w:rsidP="00876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ab/>
      </w:r>
      <w:r w:rsidR="00B05F22">
        <w:rPr>
          <w:rFonts w:ascii="Arial" w:eastAsia="TimesNewRomanPSMT" w:hAnsi="Arial" w:cs="Arial"/>
        </w:rPr>
        <w:t>Среднесписочная</w:t>
      </w:r>
      <w:r w:rsidR="00CC451A">
        <w:rPr>
          <w:rFonts w:ascii="Arial" w:eastAsia="TimesNewRomanPSMT" w:hAnsi="Arial" w:cs="Arial"/>
        </w:rPr>
        <w:t xml:space="preserve"> численност</w:t>
      </w:r>
      <w:r w:rsidR="00B05F22">
        <w:rPr>
          <w:rFonts w:ascii="Arial" w:eastAsia="TimesNewRomanPSMT" w:hAnsi="Arial" w:cs="Arial"/>
        </w:rPr>
        <w:t>ь</w:t>
      </w:r>
      <w:r w:rsidR="00CC451A">
        <w:rPr>
          <w:rFonts w:ascii="Arial" w:eastAsia="TimesNewRomanPSMT" w:hAnsi="Arial" w:cs="Arial"/>
        </w:rPr>
        <w:t xml:space="preserve"> работающего населения</w:t>
      </w:r>
      <w:r w:rsidR="00B05F22">
        <w:rPr>
          <w:rFonts w:ascii="Arial" w:eastAsia="TimesNewRomanPSMT" w:hAnsi="Arial" w:cs="Arial"/>
        </w:rPr>
        <w:t xml:space="preserve"> в оценке 2022 года </w:t>
      </w:r>
      <w:r w:rsidR="00177623">
        <w:rPr>
          <w:rFonts w:ascii="Arial" w:eastAsia="TimesNewRomanPSMT" w:hAnsi="Arial" w:cs="Arial"/>
        </w:rPr>
        <w:t xml:space="preserve">и прогнозируемом периоде </w:t>
      </w:r>
      <w:r w:rsidR="00D92CFE">
        <w:rPr>
          <w:rFonts w:ascii="Arial" w:eastAsia="TimesNewRomanPSMT" w:hAnsi="Arial" w:cs="Arial"/>
        </w:rPr>
        <w:t xml:space="preserve">не изменится и составит </w:t>
      </w:r>
      <w:r w:rsidR="00B05F22">
        <w:rPr>
          <w:rFonts w:ascii="Arial" w:eastAsia="TimesNewRomanPSMT" w:hAnsi="Arial" w:cs="Arial"/>
        </w:rPr>
        <w:t>69</w:t>
      </w:r>
      <w:r w:rsidR="00CC451A">
        <w:rPr>
          <w:rFonts w:ascii="Arial" w:eastAsia="TimesNewRomanPSMT" w:hAnsi="Arial" w:cs="Arial"/>
        </w:rPr>
        <w:t xml:space="preserve"> чел.</w:t>
      </w:r>
    </w:p>
    <w:p w:rsidR="00D976BE" w:rsidRPr="00677717" w:rsidRDefault="00D976BE" w:rsidP="00D976BE">
      <w:pPr>
        <w:spacing w:after="0" w:line="280" w:lineRule="exact"/>
        <w:ind w:firstLine="709"/>
        <w:jc w:val="both"/>
        <w:rPr>
          <w:rFonts w:ascii="Arial" w:hAnsi="Arial" w:cs="Arial"/>
        </w:rPr>
      </w:pPr>
      <w:bookmarkStart w:id="4" w:name="_Hlk121387698"/>
      <w:r w:rsidRPr="00D976BE">
        <w:rPr>
          <w:rFonts w:ascii="Arial" w:hAnsi="Arial" w:cs="Arial"/>
          <w:b/>
          <w:bCs/>
        </w:rPr>
        <w:t>В нарушение</w:t>
      </w:r>
      <w:r w:rsidRPr="00D976BE">
        <w:rPr>
          <w:rFonts w:ascii="Arial" w:hAnsi="Arial" w:cs="Arial"/>
        </w:rPr>
        <w:t xml:space="preserve"> п. 4 ст. 173 БК РФ не представлена пояснительная записка к Прогнозу,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  <w:bookmarkEnd w:id="4"/>
      <w:r w:rsidRPr="00D976BE">
        <w:rPr>
          <w:rFonts w:ascii="Arial" w:hAnsi="Arial" w:cs="Arial"/>
        </w:rPr>
        <w:t xml:space="preserve"> Следовательно, нет возможности дать полную оценку параметрам экономического развития </w:t>
      </w:r>
      <w:r w:rsidRPr="00D976BE">
        <w:rPr>
          <w:rFonts w:ascii="Arial" w:hAnsi="Arial" w:cs="Arial"/>
          <w:bCs/>
        </w:rPr>
        <w:t>Прибойнинского</w:t>
      </w:r>
      <w:r w:rsidRPr="00D976BE">
        <w:rPr>
          <w:rFonts w:ascii="Arial" w:hAnsi="Arial" w:cs="Arial"/>
        </w:rPr>
        <w:t xml:space="preserve"> сельского поселения.</w:t>
      </w:r>
    </w:p>
    <w:p w:rsidR="00D92CFE" w:rsidRDefault="00D976BE" w:rsidP="00D976BE">
      <w:pPr>
        <w:spacing w:after="0" w:line="240" w:lineRule="auto"/>
        <w:jc w:val="both"/>
        <w:rPr>
          <w:rFonts w:ascii="Arial" w:hAnsi="Arial" w:cs="Arial"/>
        </w:rPr>
      </w:pPr>
      <w:r w:rsidRPr="00677717">
        <w:rPr>
          <w:rFonts w:ascii="Arial" w:eastAsia="TimesNewRomanPSMT" w:hAnsi="Arial" w:cs="Arial"/>
        </w:rPr>
        <w:tab/>
      </w:r>
    </w:p>
    <w:p w:rsidR="00CC451A" w:rsidRPr="008B199E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В соответствии с пунк</w:t>
      </w:r>
      <w:r w:rsidR="00D92CFE">
        <w:rPr>
          <w:rFonts w:ascii="Arial" w:hAnsi="Arial" w:cs="Arial"/>
        </w:rPr>
        <w:t>том 1 Проекта решения</w:t>
      </w:r>
      <w:r w:rsidRPr="008B199E">
        <w:rPr>
          <w:rFonts w:ascii="Arial" w:eastAsia="Times New Roman" w:hAnsi="Arial" w:cs="Arial"/>
          <w:lang w:eastAsia="ru-RU"/>
        </w:rPr>
        <w:t>,</w:t>
      </w:r>
      <w:r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202</w:t>
      </w:r>
      <w:r w:rsidR="00D92CFE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год:</w:t>
      </w:r>
    </w:p>
    <w:p w:rsidR="00CC451A" w:rsidRPr="008B199E" w:rsidRDefault="00CC451A" w:rsidP="00053C84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892912">
        <w:rPr>
          <w:rFonts w:ascii="Arial" w:hAnsi="Arial" w:cs="Arial"/>
        </w:rPr>
        <w:t>13 740,9</w:t>
      </w:r>
      <w:r w:rsidRPr="008B199E">
        <w:rPr>
          <w:rFonts w:ascii="Arial" w:hAnsi="Arial" w:cs="Arial"/>
        </w:rPr>
        <w:t xml:space="preserve"> тыс. руб.;</w:t>
      </w:r>
    </w:p>
    <w:p w:rsidR="00CC451A" w:rsidRPr="008B199E" w:rsidRDefault="00CC451A" w:rsidP="00053C84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892912">
        <w:rPr>
          <w:rFonts w:ascii="Arial" w:hAnsi="Arial" w:cs="Arial"/>
        </w:rPr>
        <w:t>13 769,9</w:t>
      </w:r>
      <w:r w:rsidRPr="008B199E">
        <w:rPr>
          <w:rFonts w:ascii="Arial" w:hAnsi="Arial" w:cs="Arial"/>
        </w:rPr>
        <w:t xml:space="preserve"> тыс. руб.;</w:t>
      </w:r>
    </w:p>
    <w:p w:rsidR="00CC451A" w:rsidRPr="008B199E" w:rsidRDefault="00CC451A" w:rsidP="00053C84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сумме </w:t>
      </w:r>
      <w:r w:rsidR="00892912">
        <w:rPr>
          <w:rFonts w:ascii="Arial" w:hAnsi="Arial" w:cs="Arial"/>
        </w:rPr>
        <w:t>29,0</w:t>
      </w:r>
      <w:r w:rsidRPr="008B199E">
        <w:rPr>
          <w:rFonts w:ascii="Arial" w:hAnsi="Arial" w:cs="Arial"/>
        </w:rPr>
        <w:t xml:space="preserve"> тыс. руб. или 3,</w:t>
      </w:r>
      <w:r w:rsidR="00892912">
        <w:rPr>
          <w:rFonts w:ascii="Arial" w:hAnsi="Arial" w:cs="Arial"/>
        </w:rPr>
        <w:t>6</w:t>
      </w:r>
      <w:r w:rsidRPr="008B199E">
        <w:rPr>
          <w:rFonts w:ascii="Arial" w:hAnsi="Arial" w:cs="Arial"/>
        </w:rPr>
        <w:t>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C451A" w:rsidRPr="008B199E" w:rsidRDefault="00CC451A" w:rsidP="00CC451A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892912">
        <w:rPr>
          <w:rFonts w:ascii="Arial" w:hAnsi="Arial" w:cs="Arial"/>
        </w:rPr>
        <w:t>4 и 2025</w:t>
      </w:r>
      <w:r w:rsidRPr="008B199E">
        <w:rPr>
          <w:rFonts w:ascii="Arial" w:hAnsi="Arial" w:cs="Arial"/>
        </w:rPr>
        <w:t xml:space="preserve"> годов:</w:t>
      </w:r>
    </w:p>
    <w:p w:rsidR="00CC451A" w:rsidRPr="008B199E" w:rsidRDefault="00CC451A" w:rsidP="00053C8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892912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892912">
        <w:rPr>
          <w:rFonts w:ascii="Arial" w:hAnsi="Arial" w:cs="Arial"/>
        </w:rPr>
        <w:t>13 888,7</w:t>
      </w:r>
      <w:r w:rsidRPr="008B199E">
        <w:rPr>
          <w:rFonts w:ascii="Arial" w:hAnsi="Arial" w:cs="Arial"/>
        </w:rPr>
        <w:t xml:space="preserve"> тыс. руб., на</w:t>
      </w:r>
      <w:r w:rsidR="00121EFF">
        <w:rPr>
          <w:rFonts w:ascii="Arial" w:hAnsi="Arial" w:cs="Arial"/>
        </w:rPr>
        <w:t xml:space="preserve"> 202</w:t>
      </w:r>
      <w:r w:rsidR="00892912">
        <w:rPr>
          <w:rFonts w:ascii="Arial" w:hAnsi="Arial" w:cs="Arial"/>
        </w:rPr>
        <w:t>5</w:t>
      </w:r>
      <w:r w:rsidRPr="008B199E">
        <w:rPr>
          <w:rFonts w:ascii="Arial" w:hAnsi="Arial" w:cs="Arial"/>
        </w:rPr>
        <w:t xml:space="preserve"> год</w:t>
      </w:r>
      <w:r w:rsidR="00121EFF">
        <w:rPr>
          <w:rFonts w:ascii="Arial" w:hAnsi="Arial" w:cs="Arial"/>
        </w:rPr>
        <w:t xml:space="preserve"> – </w:t>
      </w:r>
      <w:r w:rsidR="00892912">
        <w:rPr>
          <w:rFonts w:ascii="Arial" w:hAnsi="Arial" w:cs="Arial"/>
        </w:rPr>
        <w:t>12 475,2</w:t>
      </w:r>
      <w:r w:rsidRPr="008B199E">
        <w:rPr>
          <w:rFonts w:ascii="Arial" w:hAnsi="Arial" w:cs="Arial"/>
        </w:rPr>
        <w:t xml:space="preserve"> тыс. руб.;</w:t>
      </w:r>
    </w:p>
    <w:p w:rsidR="00121EFF" w:rsidRDefault="00CC451A" w:rsidP="00053C8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892912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892912">
        <w:rPr>
          <w:rFonts w:ascii="Arial" w:hAnsi="Arial" w:cs="Arial"/>
        </w:rPr>
        <w:t>13 920,7</w:t>
      </w:r>
      <w:r w:rsidRPr="008B199E">
        <w:rPr>
          <w:rFonts w:ascii="Arial" w:hAnsi="Arial" w:cs="Arial"/>
        </w:rPr>
        <w:t xml:space="preserve"> тыс. руб., </w:t>
      </w:r>
      <w:r w:rsidR="00121EFF">
        <w:rPr>
          <w:rFonts w:ascii="Arial" w:hAnsi="Arial" w:cs="Arial"/>
        </w:rPr>
        <w:t xml:space="preserve">в том числе условно утвержденные – </w:t>
      </w:r>
      <w:r w:rsidR="00892912">
        <w:rPr>
          <w:rFonts w:ascii="Arial" w:hAnsi="Arial" w:cs="Arial"/>
        </w:rPr>
        <w:t>284,0</w:t>
      </w:r>
      <w:r w:rsidR="00121EFF">
        <w:rPr>
          <w:rFonts w:ascii="Arial" w:hAnsi="Arial" w:cs="Arial"/>
        </w:rPr>
        <w:t xml:space="preserve"> тыс. руб.,</w:t>
      </w:r>
    </w:p>
    <w:p w:rsidR="00CC451A" w:rsidRPr="008B199E" w:rsidRDefault="00CC451A" w:rsidP="00121EFF">
      <w:pPr>
        <w:pStyle w:val="a4"/>
        <w:widowControl w:val="0"/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на 202</w:t>
      </w:r>
      <w:r w:rsidR="00892912">
        <w:rPr>
          <w:rFonts w:ascii="Arial" w:hAnsi="Arial" w:cs="Arial"/>
        </w:rPr>
        <w:t>5</w:t>
      </w:r>
      <w:r w:rsidRPr="008B199E">
        <w:rPr>
          <w:rFonts w:ascii="Arial" w:hAnsi="Arial" w:cs="Arial"/>
        </w:rPr>
        <w:t xml:space="preserve"> год в сумме </w:t>
      </w:r>
      <w:r w:rsidR="00892912">
        <w:rPr>
          <w:rFonts w:ascii="Arial" w:hAnsi="Arial" w:cs="Arial"/>
        </w:rPr>
        <w:t>12 509,2</w:t>
      </w:r>
      <w:r w:rsidRPr="008B199E">
        <w:rPr>
          <w:rFonts w:ascii="Arial" w:hAnsi="Arial" w:cs="Arial"/>
        </w:rPr>
        <w:t xml:space="preserve"> тыс. руб.</w:t>
      </w:r>
      <w:r w:rsidR="00121EFF">
        <w:rPr>
          <w:rFonts w:ascii="Arial" w:hAnsi="Arial" w:cs="Arial"/>
        </w:rPr>
        <w:t xml:space="preserve">, в том числе условно утвержденные – </w:t>
      </w:r>
      <w:r w:rsidR="00892912">
        <w:rPr>
          <w:rFonts w:ascii="Arial" w:hAnsi="Arial" w:cs="Arial"/>
        </w:rPr>
        <w:t>558,0</w:t>
      </w:r>
      <w:r w:rsidR="00121EFF">
        <w:rPr>
          <w:rFonts w:ascii="Arial" w:hAnsi="Arial" w:cs="Arial"/>
        </w:rPr>
        <w:t xml:space="preserve"> тыс. руб.</w:t>
      </w:r>
      <w:r w:rsidRPr="008B199E">
        <w:rPr>
          <w:rFonts w:ascii="Arial" w:hAnsi="Arial" w:cs="Arial"/>
        </w:rPr>
        <w:t>;</w:t>
      </w:r>
    </w:p>
    <w:p w:rsidR="00892912" w:rsidRDefault="00CC451A" w:rsidP="00053C8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892912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892912">
        <w:rPr>
          <w:rFonts w:ascii="Arial" w:hAnsi="Arial" w:cs="Arial"/>
        </w:rPr>
        <w:t>32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</w:t>
      </w:r>
      <w:r w:rsidR="00121EFF">
        <w:rPr>
          <w:rFonts w:ascii="Arial" w:hAnsi="Arial" w:cs="Arial"/>
        </w:rPr>
        <w:t>7</w:t>
      </w:r>
      <w:r w:rsidRPr="008B199E">
        <w:rPr>
          <w:rFonts w:ascii="Arial" w:hAnsi="Arial" w:cs="Arial"/>
        </w:rPr>
        <w:t>%</w:t>
      </w:r>
      <w:r w:rsidR="00892912" w:rsidRPr="008B199E">
        <w:rPr>
          <w:rFonts w:ascii="Arial" w:hAnsi="Arial" w:cs="Arial"/>
        </w:rPr>
        <w:t>, на 202</w:t>
      </w:r>
      <w:r w:rsidR="00892912">
        <w:rPr>
          <w:rFonts w:ascii="Arial" w:hAnsi="Arial" w:cs="Arial"/>
        </w:rPr>
        <w:t>5</w:t>
      </w:r>
      <w:r w:rsidR="00892912" w:rsidRPr="008B199E">
        <w:rPr>
          <w:rFonts w:ascii="Arial" w:hAnsi="Arial" w:cs="Arial"/>
        </w:rPr>
        <w:t xml:space="preserve"> год в сумме  </w:t>
      </w:r>
      <w:r w:rsidR="00892912">
        <w:rPr>
          <w:rFonts w:ascii="Arial" w:hAnsi="Arial" w:cs="Arial"/>
        </w:rPr>
        <w:t>34,0</w:t>
      </w:r>
      <w:r w:rsidR="00892912" w:rsidRPr="008B199E">
        <w:rPr>
          <w:rFonts w:ascii="Arial" w:hAnsi="Arial" w:cs="Arial"/>
        </w:rPr>
        <w:t xml:space="preserve"> тыс.</w:t>
      </w:r>
      <w:r w:rsidR="00892912">
        <w:rPr>
          <w:rFonts w:ascii="Arial" w:hAnsi="Arial" w:cs="Arial"/>
        </w:rPr>
        <w:t xml:space="preserve"> </w:t>
      </w:r>
      <w:r w:rsidR="00892912" w:rsidRPr="008B199E">
        <w:rPr>
          <w:rFonts w:ascii="Arial" w:hAnsi="Arial" w:cs="Arial"/>
        </w:rPr>
        <w:t>руб. или 3,</w:t>
      </w:r>
      <w:r w:rsidR="00892912">
        <w:rPr>
          <w:rFonts w:ascii="Arial" w:hAnsi="Arial" w:cs="Arial"/>
        </w:rPr>
        <w:t>7</w:t>
      </w:r>
      <w:r w:rsidR="00892912" w:rsidRPr="008B199E">
        <w:rPr>
          <w:rFonts w:ascii="Arial" w:hAnsi="Arial" w:cs="Arial"/>
        </w:rPr>
        <w:t xml:space="preserve">% </w:t>
      </w:r>
      <w:r w:rsidRPr="008B199E">
        <w:rPr>
          <w:rFonts w:ascii="Arial" w:hAnsi="Arial" w:cs="Arial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</w:t>
      </w:r>
      <w:r w:rsidRPr="008B199E">
        <w:rPr>
          <w:rFonts w:ascii="Arial" w:hAnsi="Arial" w:cs="Arial"/>
        </w:rPr>
        <w:lastRenderedPageBreak/>
        <w:t>отчислений</w:t>
      </w:r>
      <w:r w:rsidR="00892912">
        <w:rPr>
          <w:rFonts w:ascii="Arial" w:hAnsi="Arial" w:cs="Arial"/>
        </w:rPr>
        <w:t>.</w:t>
      </w:r>
    </w:p>
    <w:p w:rsidR="00CC451A" w:rsidRPr="008B199E" w:rsidRDefault="00CC451A" w:rsidP="00CC45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892912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892912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892912">
        <w:rPr>
          <w:rFonts w:ascii="Arial" w:hAnsi="Arial" w:cs="Arial"/>
          <w:sz w:val="22"/>
          <w:szCs w:val="22"/>
        </w:rPr>
        <w:t>5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№2.</w:t>
      </w:r>
    </w:p>
    <w:p w:rsidR="00CC451A" w:rsidRPr="008B199E" w:rsidRDefault="00892912" w:rsidP="00892912">
      <w:pPr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CC451A" w:rsidRPr="008B199E">
        <w:rPr>
          <w:rFonts w:ascii="Arial" w:hAnsi="Arial" w:cs="Arial"/>
          <w:color w:val="000000"/>
        </w:rPr>
        <w:t xml:space="preserve">   Таблица №2, тыс.</w:t>
      </w:r>
      <w:r w:rsidR="00121EFF">
        <w:rPr>
          <w:rFonts w:ascii="Arial" w:hAnsi="Arial" w:cs="Arial"/>
          <w:color w:val="000000"/>
        </w:rPr>
        <w:t xml:space="preserve"> </w:t>
      </w:r>
      <w:r w:rsidR="00CC451A" w:rsidRPr="008B199E">
        <w:rPr>
          <w:rFonts w:ascii="Arial" w:hAnsi="Arial" w:cs="Arial"/>
          <w:color w:val="000000"/>
        </w:rPr>
        <w:t>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709"/>
        <w:gridCol w:w="992"/>
        <w:gridCol w:w="851"/>
        <w:gridCol w:w="992"/>
        <w:gridCol w:w="850"/>
      </w:tblGrid>
      <w:tr w:rsidR="00566452" w:rsidTr="0021127B">
        <w:trPr>
          <w:trHeight w:val="32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2" w:rsidRPr="00566452" w:rsidRDefault="00566452" w:rsidP="00892912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6452">
              <w:rPr>
                <w:rFonts w:ascii="Arial" w:hAnsi="Arial" w:cs="Arial"/>
                <w:color w:val="000000"/>
                <w:sz w:val="15"/>
                <w:szCs w:val="15"/>
              </w:rPr>
              <w:t xml:space="preserve">Утверждено решением Думы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№ </w:t>
            </w:r>
            <w:r w:rsidR="00892912">
              <w:rPr>
                <w:rFonts w:ascii="Arial" w:hAnsi="Arial" w:cs="Arial"/>
                <w:color w:val="000000"/>
                <w:sz w:val="15"/>
                <w:szCs w:val="15"/>
              </w:rPr>
              <w:t>152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566452">
              <w:rPr>
                <w:rFonts w:ascii="Arial" w:hAnsi="Arial" w:cs="Arial"/>
                <w:color w:val="000000"/>
                <w:sz w:val="15"/>
                <w:szCs w:val="15"/>
              </w:rPr>
              <w:t xml:space="preserve">от </w:t>
            </w:r>
            <w:r w:rsidR="00892912"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  <w:r w:rsidRPr="00566452">
              <w:rPr>
                <w:rFonts w:ascii="Arial" w:hAnsi="Arial" w:cs="Arial"/>
                <w:color w:val="000000"/>
                <w:sz w:val="15"/>
                <w:szCs w:val="15"/>
              </w:rPr>
              <w:t>.12.2</w:t>
            </w:r>
            <w:r w:rsidR="00892912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 w:rsidRPr="00566452">
              <w:rPr>
                <w:rFonts w:ascii="Arial" w:hAnsi="Arial" w:cs="Arial"/>
                <w:color w:val="000000"/>
                <w:sz w:val="15"/>
                <w:szCs w:val="15"/>
              </w:rPr>
              <w:t xml:space="preserve"> (в ред.  </w:t>
            </w:r>
            <w:r w:rsidR="00892912">
              <w:rPr>
                <w:rFonts w:ascii="Arial" w:hAnsi="Arial" w:cs="Arial"/>
                <w:color w:val="000000"/>
                <w:sz w:val="15"/>
                <w:szCs w:val="15"/>
              </w:rPr>
              <w:t>30.09</w:t>
            </w:r>
            <w:r w:rsidRPr="00566452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="00892912">
              <w:rPr>
                <w:rFonts w:ascii="Arial" w:hAnsi="Arial" w:cs="Arial"/>
                <w:color w:val="000000"/>
                <w:sz w:val="15"/>
                <w:szCs w:val="15"/>
              </w:rPr>
              <w:t>2022</w:t>
            </w:r>
            <w:r w:rsidRPr="00566452">
              <w:rPr>
                <w:rFonts w:ascii="Arial" w:hAnsi="Arial" w:cs="Arial"/>
                <w:color w:val="000000"/>
                <w:sz w:val="15"/>
                <w:szCs w:val="15"/>
              </w:rPr>
              <w:t xml:space="preserve"> №</w:t>
            </w:r>
            <w:r w:rsidR="00892912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6452" w:rsidRPr="00566452" w:rsidRDefault="00566452" w:rsidP="00892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Оценка ожидаемого исполнения 202</w:t>
            </w:r>
            <w:r w:rsidR="008929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892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929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892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9291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892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9291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66452" w:rsidTr="0021127B">
        <w:trPr>
          <w:trHeight w:val="144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21127B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="00566452" w:rsidRPr="00566452">
              <w:rPr>
                <w:rFonts w:ascii="Arial" w:hAnsi="Arial" w:cs="Arial"/>
                <w:color w:val="000000"/>
                <w:sz w:val="16"/>
                <w:szCs w:val="16"/>
              </w:rPr>
              <w:t>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566452" w:rsidRPr="00566452" w:rsidRDefault="00566452" w:rsidP="00211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к оценке 202</w:t>
            </w:r>
            <w:r w:rsidR="002112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="0021127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566452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21127B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="00566452" w:rsidRPr="00566452">
              <w:rPr>
                <w:rFonts w:ascii="Arial" w:hAnsi="Arial" w:cs="Arial"/>
                <w:color w:val="000000"/>
                <w:sz w:val="16"/>
                <w:szCs w:val="16"/>
              </w:rPr>
              <w:t>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566452" w:rsidRPr="00566452" w:rsidRDefault="00566452" w:rsidP="00211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к проекту 202</w:t>
            </w:r>
            <w:r w:rsidR="002112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21127B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="00566452" w:rsidRPr="00566452">
              <w:rPr>
                <w:rFonts w:ascii="Arial" w:hAnsi="Arial" w:cs="Arial"/>
                <w:color w:val="000000"/>
                <w:sz w:val="16"/>
                <w:szCs w:val="16"/>
              </w:rPr>
              <w:t>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566452" w:rsidRPr="00566452" w:rsidRDefault="00566452" w:rsidP="00211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к проекту 202</w:t>
            </w:r>
            <w:r w:rsidR="002112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</w:tr>
      <w:tr w:rsidR="00566452" w:rsidRPr="00892912" w:rsidTr="0021127B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566452" w:rsidP="00CC45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27B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211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11 838,5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13 740,9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13 888,7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12 475,2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</w:tr>
      <w:tr w:rsidR="00566452" w:rsidRPr="00892912" w:rsidTr="002112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27B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6452" w:rsidRPr="00892912" w:rsidTr="002112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27B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107,2</w:t>
            </w:r>
          </w:p>
        </w:tc>
      </w:tr>
      <w:tr w:rsidR="00566452" w:rsidRPr="00892912" w:rsidTr="002112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27B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12 944,8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13 020,5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11 544,5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88,7</w:t>
            </w:r>
          </w:p>
        </w:tc>
      </w:tr>
      <w:tr w:rsidR="00566452" w:rsidRPr="00892912" w:rsidTr="0021127B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27B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14 231,7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13 769,9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12 509,2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FC5C66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89,9</w:t>
            </w:r>
          </w:p>
        </w:tc>
      </w:tr>
      <w:tr w:rsidR="00566452" w:rsidRPr="00892912" w:rsidTr="002112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27B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Дефицит ( -), </w:t>
            </w:r>
          </w:p>
          <w:p w:rsidR="00566452" w:rsidRPr="0021127B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27B">
              <w:rPr>
                <w:rFonts w:ascii="Arial" w:hAnsi="Arial" w:cs="Arial"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21127B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21127B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D28BD" w:rsidRDefault="008D28BD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0361E9" w:rsidRDefault="000361E9" w:rsidP="000361E9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 оценке 202</w:t>
      </w:r>
      <w:r w:rsidR="00FC5C66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года планируется как увеличение доходной части на 1</w:t>
      </w:r>
      <w:r w:rsidR="00FC5C66">
        <w:rPr>
          <w:rFonts w:ascii="Arial" w:hAnsi="Arial" w:cs="Arial"/>
          <w:color w:val="auto"/>
          <w:sz w:val="22"/>
          <w:szCs w:val="22"/>
        </w:rPr>
        <w:t>2,5</w:t>
      </w:r>
      <w:r>
        <w:rPr>
          <w:rFonts w:ascii="Arial" w:hAnsi="Arial" w:cs="Arial"/>
          <w:color w:val="auto"/>
          <w:sz w:val="22"/>
          <w:szCs w:val="22"/>
        </w:rPr>
        <w:t xml:space="preserve"> тыс. руб. (за счет налоговых и неналоговых доходов), так и расходная часть на </w:t>
      </w:r>
      <w:r w:rsidR="00FC5C66">
        <w:rPr>
          <w:rFonts w:ascii="Arial" w:hAnsi="Arial" w:cs="Arial"/>
          <w:color w:val="auto"/>
          <w:sz w:val="22"/>
          <w:szCs w:val="22"/>
        </w:rPr>
        <w:t>24,5</w:t>
      </w:r>
      <w:r>
        <w:rPr>
          <w:rFonts w:ascii="Arial" w:hAnsi="Arial" w:cs="Arial"/>
          <w:color w:val="auto"/>
          <w:sz w:val="22"/>
          <w:szCs w:val="22"/>
        </w:rPr>
        <w:t xml:space="preserve"> тыс. руб. от утвержденных бюджетных ассигнований, утвержденных решением Думы муниципального образования от </w:t>
      </w:r>
      <w:r w:rsidR="00FC5C66">
        <w:rPr>
          <w:rFonts w:ascii="Arial" w:hAnsi="Arial" w:cs="Arial"/>
          <w:color w:val="auto"/>
          <w:sz w:val="22"/>
          <w:szCs w:val="22"/>
        </w:rPr>
        <w:t>28</w:t>
      </w:r>
      <w:r>
        <w:rPr>
          <w:rFonts w:ascii="Arial" w:hAnsi="Arial" w:cs="Arial"/>
          <w:color w:val="auto"/>
          <w:sz w:val="22"/>
          <w:szCs w:val="22"/>
        </w:rPr>
        <w:t>.12.202</w:t>
      </w:r>
      <w:r w:rsidR="00FC5C66">
        <w:rPr>
          <w:rFonts w:ascii="Arial" w:hAnsi="Arial" w:cs="Arial"/>
          <w:color w:val="auto"/>
          <w:sz w:val="22"/>
          <w:szCs w:val="22"/>
        </w:rPr>
        <w:t>1 г № 152</w:t>
      </w:r>
      <w:r>
        <w:rPr>
          <w:rFonts w:ascii="Arial" w:hAnsi="Arial" w:cs="Arial"/>
          <w:color w:val="auto"/>
          <w:sz w:val="22"/>
          <w:szCs w:val="22"/>
        </w:rPr>
        <w:t xml:space="preserve">, с учетом изменений, внесенных решением Думы от </w:t>
      </w:r>
      <w:r w:rsidR="00FC5C66">
        <w:rPr>
          <w:rFonts w:ascii="Arial" w:hAnsi="Arial" w:cs="Arial"/>
          <w:color w:val="auto"/>
          <w:sz w:val="22"/>
          <w:szCs w:val="22"/>
        </w:rPr>
        <w:t>30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FC5C66">
        <w:rPr>
          <w:rFonts w:ascii="Arial" w:hAnsi="Arial" w:cs="Arial"/>
          <w:color w:val="auto"/>
          <w:sz w:val="22"/>
          <w:szCs w:val="22"/>
        </w:rPr>
        <w:t>09</w:t>
      </w:r>
      <w:r>
        <w:rPr>
          <w:rFonts w:ascii="Arial" w:hAnsi="Arial" w:cs="Arial"/>
          <w:color w:val="auto"/>
          <w:sz w:val="22"/>
          <w:szCs w:val="22"/>
        </w:rPr>
        <w:t>.202</w:t>
      </w:r>
      <w:r w:rsidR="00FC5C66">
        <w:rPr>
          <w:rFonts w:ascii="Arial" w:hAnsi="Arial" w:cs="Arial"/>
          <w:color w:val="auto"/>
          <w:sz w:val="22"/>
          <w:szCs w:val="22"/>
        </w:rPr>
        <w:t>2 № 4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C451A" w:rsidRPr="005A3CF1" w:rsidRDefault="00CC451A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FC5C66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FC5C66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FC5C66">
        <w:rPr>
          <w:rFonts w:ascii="Arial" w:hAnsi="Arial" w:cs="Arial"/>
          <w:color w:val="auto"/>
          <w:sz w:val="22"/>
          <w:szCs w:val="22"/>
        </w:rPr>
        <w:t>5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</w:t>
      </w:r>
      <w:r w:rsidRPr="005A3CF1">
        <w:rPr>
          <w:rFonts w:ascii="Arial" w:hAnsi="Arial" w:cs="Arial"/>
          <w:color w:val="auto"/>
          <w:sz w:val="22"/>
          <w:szCs w:val="22"/>
        </w:rPr>
        <w:t>РФ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(не более </w:t>
      </w:r>
      <w:r w:rsidR="00DA3F94">
        <w:rPr>
          <w:rFonts w:ascii="Arial" w:hAnsi="Arial" w:cs="Arial"/>
          <w:color w:val="auto"/>
          <w:sz w:val="22"/>
          <w:szCs w:val="22"/>
        </w:rPr>
        <w:t>5</w:t>
      </w:r>
      <w:r w:rsidR="00CD5906">
        <w:rPr>
          <w:rFonts w:ascii="Arial" w:hAnsi="Arial" w:cs="Arial"/>
          <w:color w:val="auto"/>
          <w:sz w:val="22"/>
          <w:szCs w:val="22"/>
        </w:rPr>
        <w:t>%). На 202</w:t>
      </w:r>
      <w:r w:rsidR="00FC5C66">
        <w:rPr>
          <w:rFonts w:ascii="Arial" w:hAnsi="Arial" w:cs="Arial"/>
          <w:color w:val="auto"/>
          <w:sz w:val="22"/>
          <w:szCs w:val="22"/>
        </w:rPr>
        <w:t>3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FC5C66">
        <w:rPr>
          <w:rFonts w:ascii="Arial" w:hAnsi="Arial" w:cs="Arial"/>
          <w:color w:val="auto"/>
          <w:sz w:val="22"/>
          <w:szCs w:val="22"/>
        </w:rPr>
        <w:t>29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DA3F94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DA3F94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FC5C66">
        <w:rPr>
          <w:rFonts w:ascii="Arial" w:hAnsi="Arial" w:cs="Arial"/>
          <w:color w:val="auto"/>
          <w:sz w:val="22"/>
          <w:szCs w:val="22"/>
        </w:rPr>
        <w:t>32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FC5C66">
        <w:rPr>
          <w:rFonts w:ascii="Arial" w:hAnsi="Arial" w:cs="Arial"/>
          <w:color w:val="auto"/>
          <w:sz w:val="22"/>
          <w:szCs w:val="22"/>
        </w:rPr>
        <w:t>34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:rsidR="00CC451A" w:rsidRPr="001C6014" w:rsidRDefault="00CC451A" w:rsidP="00CC451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:rsidR="008F17AE" w:rsidRDefault="000361E9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представленном проекте </w:t>
      </w:r>
      <w:r w:rsidR="008F17AE">
        <w:rPr>
          <w:rFonts w:ascii="Arial" w:hAnsi="Arial" w:cs="Arial"/>
          <w:color w:val="000000"/>
        </w:rPr>
        <w:t xml:space="preserve">по доходам </w:t>
      </w:r>
      <w:r>
        <w:rPr>
          <w:rFonts w:ascii="Arial" w:hAnsi="Arial" w:cs="Arial"/>
          <w:color w:val="000000"/>
        </w:rPr>
        <w:t>бюджета</w:t>
      </w:r>
      <w:r w:rsidR="008F17AE">
        <w:rPr>
          <w:rFonts w:ascii="Arial" w:hAnsi="Arial" w:cs="Arial"/>
          <w:color w:val="000000"/>
        </w:rPr>
        <w:t>:</w:t>
      </w:r>
    </w:p>
    <w:p w:rsidR="00FC5C66" w:rsidRDefault="00FC5C66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2023 году наблюдается рост </w:t>
      </w:r>
      <w:r w:rsidR="000361E9">
        <w:rPr>
          <w:rFonts w:ascii="Arial" w:hAnsi="Arial" w:cs="Arial"/>
          <w:color w:val="000000"/>
        </w:rPr>
        <w:t>объем</w:t>
      </w:r>
      <w:r>
        <w:rPr>
          <w:rFonts w:ascii="Arial" w:hAnsi="Arial" w:cs="Arial"/>
          <w:color w:val="000000"/>
        </w:rPr>
        <w:t>а</w:t>
      </w:r>
      <w:r w:rsidR="000361E9">
        <w:rPr>
          <w:rFonts w:ascii="Arial" w:hAnsi="Arial" w:cs="Arial"/>
          <w:color w:val="000000"/>
        </w:rPr>
        <w:t xml:space="preserve"> доходов </w:t>
      </w:r>
      <w:r>
        <w:rPr>
          <w:rFonts w:ascii="Arial" w:hAnsi="Arial" w:cs="Arial"/>
          <w:color w:val="000000"/>
        </w:rPr>
        <w:t>к оценке 2022 года на 16,1% или на 1 902,4 тыс. руб.;</w:t>
      </w:r>
    </w:p>
    <w:p w:rsidR="008F17AE" w:rsidRDefault="008F17AE" w:rsidP="008F17A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в 202</w:t>
      </w:r>
      <w:r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</w:t>
      </w:r>
      <w:r>
        <w:rPr>
          <w:rFonts w:ascii="Arial" w:hAnsi="Arial" w:cs="Arial"/>
          <w:color w:val="000000"/>
        </w:rPr>
        <w:t>рост за счет налоговых и неналоговых доходов, безвозмездных поступлений на 147,8</w:t>
      </w:r>
      <w:r w:rsidRPr="00255081">
        <w:rPr>
          <w:rFonts w:ascii="Arial" w:hAnsi="Arial" w:cs="Arial"/>
          <w:color w:val="000000"/>
        </w:rPr>
        <w:t xml:space="preserve"> тыс. руб.</w:t>
      </w:r>
      <w:r>
        <w:rPr>
          <w:rFonts w:ascii="Arial" w:hAnsi="Arial" w:cs="Arial"/>
          <w:color w:val="000000"/>
        </w:rPr>
        <w:t xml:space="preserve"> (1,1%) к прогнозу 2023 года;</w:t>
      </w:r>
    </w:p>
    <w:p w:rsidR="008F17AE" w:rsidRPr="00255081" w:rsidRDefault="008F17AE" w:rsidP="008F17A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в 202</w:t>
      </w:r>
      <w:r>
        <w:rPr>
          <w:rFonts w:ascii="Arial" w:hAnsi="Arial" w:cs="Arial"/>
          <w:color w:val="000000"/>
        </w:rPr>
        <w:t>5</w:t>
      </w:r>
      <w:r w:rsidRPr="00255081">
        <w:rPr>
          <w:rFonts w:ascii="Arial" w:hAnsi="Arial" w:cs="Arial"/>
          <w:color w:val="000000"/>
        </w:rPr>
        <w:t xml:space="preserve"> году </w:t>
      </w:r>
      <w:r>
        <w:rPr>
          <w:rFonts w:ascii="Arial" w:hAnsi="Arial" w:cs="Arial"/>
          <w:color w:val="000000"/>
        </w:rPr>
        <w:t xml:space="preserve">снижение за счет безвозмездных поступлений </w:t>
      </w:r>
      <w:r w:rsidRPr="00255081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1 413,5</w:t>
      </w:r>
      <w:r w:rsidRPr="00255081">
        <w:rPr>
          <w:rFonts w:ascii="Arial" w:hAnsi="Arial" w:cs="Arial"/>
          <w:color w:val="000000"/>
        </w:rPr>
        <w:t xml:space="preserve"> тыс. руб. </w:t>
      </w:r>
      <w:r>
        <w:rPr>
          <w:rFonts w:ascii="Arial" w:hAnsi="Arial" w:cs="Arial"/>
          <w:color w:val="000000"/>
        </w:rPr>
        <w:t>(-11,3%) к прогнозу 2024 года.</w:t>
      </w:r>
      <w:r w:rsidRPr="00255081">
        <w:rPr>
          <w:rFonts w:ascii="Arial" w:hAnsi="Arial" w:cs="Arial"/>
          <w:color w:val="000000"/>
        </w:rPr>
        <w:t xml:space="preserve"> </w:t>
      </w:r>
    </w:p>
    <w:p w:rsidR="000361E9" w:rsidRPr="00255081" w:rsidRDefault="008F17AE" w:rsidP="000361E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361E9" w:rsidRPr="00255081">
        <w:rPr>
          <w:rFonts w:ascii="Arial" w:hAnsi="Arial" w:cs="Arial"/>
          <w:color w:val="000000"/>
        </w:rPr>
        <w:t xml:space="preserve">               </w:t>
      </w:r>
    </w:p>
    <w:p w:rsidR="00CC451A" w:rsidRPr="00255081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Объем расходов по проекту бюджета на 202</w:t>
      </w:r>
      <w:r w:rsidR="009E5855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 </w:t>
      </w:r>
      <w:r w:rsidR="008D28BD">
        <w:rPr>
          <w:rFonts w:ascii="Arial" w:hAnsi="Arial" w:cs="Arial"/>
          <w:color w:val="000000"/>
        </w:rPr>
        <w:t>сокращается</w:t>
      </w:r>
      <w:r w:rsidRPr="00255081">
        <w:rPr>
          <w:rFonts w:ascii="Arial" w:hAnsi="Arial" w:cs="Arial"/>
          <w:color w:val="000000"/>
        </w:rPr>
        <w:t xml:space="preserve"> на </w:t>
      </w:r>
      <w:r w:rsidR="007306C6">
        <w:rPr>
          <w:rFonts w:ascii="Arial" w:hAnsi="Arial" w:cs="Arial"/>
          <w:color w:val="000000"/>
        </w:rPr>
        <w:t>461,8</w:t>
      </w:r>
      <w:r w:rsidRPr="00255081">
        <w:rPr>
          <w:rFonts w:ascii="Arial" w:hAnsi="Arial" w:cs="Arial"/>
          <w:color w:val="000000"/>
        </w:rPr>
        <w:t xml:space="preserve"> тыс. руб</w:t>
      </w:r>
      <w:r w:rsidR="00D4431F">
        <w:rPr>
          <w:rFonts w:ascii="Arial" w:hAnsi="Arial" w:cs="Arial"/>
          <w:color w:val="000000"/>
        </w:rPr>
        <w:t xml:space="preserve">. (минус </w:t>
      </w:r>
      <w:r w:rsidR="007306C6">
        <w:rPr>
          <w:rFonts w:ascii="Arial" w:hAnsi="Arial" w:cs="Arial"/>
          <w:color w:val="000000"/>
        </w:rPr>
        <w:t>3,2</w:t>
      </w:r>
      <w:r w:rsidR="00D4431F">
        <w:rPr>
          <w:rFonts w:ascii="Arial" w:hAnsi="Arial" w:cs="Arial"/>
          <w:color w:val="000000"/>
        </w:rPr>
        <w:t>%) к оценке 202</w:t>
      </w:r>
      <w:r w:rsidR="007306C6">
        <w:rPr>
          <w:rFonts w:ascii="Arial" w:hAnsi="Arial" w:cs="Arial"/>
          <w:color w:val="000000"/>
        </w:rPr>
        <w:t>2</w:t>
      </w:r>
      <w:r w:rsidR="00D4431F">
        <w:rPr>
          <w:rFonts w:ascii="Arial" w:hAnsi="Arial" w:cs="Arial"/>
          <w:color w:val="000000"/>
        </w:rPr>
        <w:t xml:space="preserve"> года</w:t>
      </w:r>
      <w:r w:rsidRPr="00255081">
        <w:rPr>
          <w:rFonts w:ascii="Arial" w:hAnsi="Arial" w:cs="Arial"/>
          <w:color w:val="000000"/>
        </w:rPr>
        <w:t>; на плановый период</w:t>
      </w:r>
      <w:r w:rsidR="00D4431F">
        <w:rPr>
          <w:rFonts w:ascii="Arial" w:hAnsi="Arial" w:cs="Arial"/>
          <w:color w:val="000000"/>
        </w:rPr>
        <w:t>:</w:t>
      </w:r>
    </w:p>
    <w:p w:rsidR="00CC451A" w:rsidRPr="00255081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7306C6"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</w:t>
      </w:r>
      <w:r w:rsidR="007306C6">
        <w:rPr>
          <w:rFonts w:ascii="Arial" w:hAnsi="Arial" w:cs="Arial"/>
          <w:color w:val="000000"/>
        </w:rPr>
        <w:t xml:space="preserve">рост объема расходов </w:t>
      </w:r>
      <w:r w:rsidRPr="00255081">
        <w:rPr>
          <w:rFonts w:ascii="Arial" w:hAnsi="Arial" w:cs="Arial"/>
          <w:color w:val="000000"/>
        </w:rPr>
        <w:t xml:space="preserve">на </w:t>
      </w:r>
      <w:r w:rsidR="007306C6">
        <w:rPr>
          <w:rFonts w:ascii="Arial" w:hAnsi="Arial" w:cs="Arial"/>
          <w:color w:val="000000"/>
        </w:rPr>
        <w:t>150,8</w:t>
      </w:r>
      <w:r w:rsidRPr="00255081">
        <w:rPr>
          <w:rFonts w:ascii="Arial" w:hAnsi="Arial" w:cs="Arial"/>
          <w:color w:val="000000"/>
        </w:rPr>
        <w:t xml:space="preserve"> тыс. руб. </w:t>
      </w:r>
      <w:r w:rsidR="000361E9">
        <w:rPr>
          <w:rFonts w:ascii="Arial" w:hAnsi="Arial" w:cs="Arial"/>
          <w:color w:val="000000"/>
        </w:rPr>
        <w:t>(</w:t>
      </w:r>
      <w:r w:rsidR="007306C6">
        <w:rPr>
          <w:rFonts w:ascii="Arial" w:hAnsi="Arial" w:cs="Arial"/>
          <w:color w:val="000000"/>
        </w:rPr>
        <w:t>+1,1</w:t>
      </w:r>
      <w:r w:rsidR="000361E9">
        <w:rPr>
          <w:rFonts w:ascii="Arial" w:hAnsi="Arial" w:cs="Arial"/>
          <w:color w:val="000000"/>
        </w:rPr>
        <w:t xml:space="preserve">%) к </w:t>
      </w:r>
      <w:r w:rsidR="007306C6">
        <w:rPr>
          <w:rFonts w:ascii="Arial" w:hAnsi="Arial" w:cs="Arial"/>
          <w:color w:val="000000"/>
        </w:rPr>
        <w:t xml:space="preserve">прогнозу </w:t>
      </w:r>
      <w:r w:rsidR="000361E9">
        <w:rPr>
          <w:rFonts w:ascii="Arial" w:hAnsi="Arial" w:cs="Arial"/>
          <w:color w:val="000000"/>
        </w:rPr>
        <w:t>202</w:t>
      </w:r>
      <w:r w:rsidR="007306C6">
        <w:rPr>
          <w:rFonts w:ascii="Arial" w:hAnsi="Arial" w:cs="Arial"/>
          <w:color w:val="000000"/>
        </w:rPr>
        <w:t>3</w:t>
      </w:r>
      <w:r w:rsidR="000361E9">
        <w:rPr>
          <w:rFonts w:ascii="Arial" w:hAnsi="Arial" w:cs="Arial"/>
          <w:color w:val="000000"/>
        </w:rPr>
        <w:t xml:space="preserve"> год</w:t>
      </w:r>
      <w:r w:rsidR="007306C6">
        <w:rPr>
          <w:rFonts w:ascii="Arial" w:hAnsi="Arial" w:cs="Arial"/>
          <w:color w:val="000000"/>
        </w:rPr>
        <w:t>а</w:t>
      </w:r>
      <w:r w:rsidRPr="00255081">
        <w:rPr>
          <w:rFonts w:ascii="Arial" w:hAnsi="Arial" w:cs="Arial"/>
          <w:color w:val="000000"/>
        </w:rPr>
        <w:t xml:space="preserve">; </w:t>
      </w:r>
    </w:p>
    <w:p w:rsidR="00CC451A" w:rsidRPr="00255081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7306C6">
        <w:rPr>
          <w:rFonts w:ascii="Arial" w:hAnsi="Arial" w:cs="Arial"/>
          <w:color w:val="000000"/>
        </w:rPr>
        <w:t>5</w:t>
      </w:r>
      <w:r w:rsidRPr="00255081">
        <w:rPr>
          <w:rFonts w:ascii="Arial" w:hAnsi="Arial" w:cs="Arial"/>
          <w:color w:val="000000"/>
        </w:rPr>
        <w:t xml:space="preserve"> году </w:t>
      </w:r>
      <w:r w:rsidR="007306C6">
        <w:rPr>
          <w:rFonts w:ascii="Arial" w:hAnsi="Arial" w:cs="Arial"/>
          <w:color w:val="000000"/>
        </w:rPr>
        <w:t>наблюдается снижение на 1 411,5</w:t>
      </w:r>
      <w:r w:rsidRPr="00255081">
        <w:rPr>
          <w:rFonts w:ascii="Arial" w:hAnsi="Arial" w:cs="Arial"/>
          <w:color w:val="000000"/>
        </w:rPr>
        <w:t xml:space="preserve"> тыс. руб. </w:t>
      </w:r>
      <w:r w:rsidR="00D4431F">
        <w:rPr>
          <w:rFonts w:ascii="Arial" w:hAnsi="Arial" w:cs="Arial"/>
          <w:color w:val="000000"/>
        </w:rPr>
        <w:t>(</w:t>
      </w:r>
      <w:r w:rsidR="007306C6">
        <w:rPr>
          <w:rFonts w:ascii="Arial" w:hAnsi="Arial" w:cs="Arial"/>
          <w:color w:val="000000"/>
        </w:rPr>
        <w:t>-10,1</w:t>
      </w:r>
      <w:r w:rsidR="00D4431F">
        <w:rPr>
          <w:rFonts w:ascii="Arial" w:hAnsi="Arial" w:cs="Arial"/>
          <w:color w:val="000000"/>
        </w:rPr>
        <w:t xml:space="preserve">%) к </w:t>
      </w:r>
      <w:r w:rsidR="007306C6">
        <w:rPr>
          <w:rFonts w:ascii="Arial" w:hAnsi="Arial" w:cs="Arial"/>
          <w:color w:val="000000"/>
        </w:rPr>
        <w:t>прогнозу 2024</w:t>
      </w:r>
      <w:r w:rsidR="00D4431F">
        <w:rPr>
          <w:rFonts w:ascii="Arial" w:hAnsi="Arial" w:cs="Arial"/>
          <w:color w:val="000000"/>
        </w:rPr>
        <w:t>год</w:t>
      </w:r>
      <w:r w:rsidR="007306C6">
        <w:rPr>
          <w:rFonts w:ascii="Arial" w:hAnsi="Arial" w:cs="Arial"/>
          <w:color w:val="000000"/>
        </w:rPr>
        <w:t>а</w:t>
      </w:r>
      <w:r w:rsidR="00D4431F">
        <w:rPr>
          <w:rFonts w:ascii="Arial" w:hAnsi="Arial" w:cs="Arial"/>
          <w:color w:val="000000"/>
        </w:rPr>
        <w:t>.</w:t>
      </w:r>
      <w:r w:rsidRPr="00255081">
        <w:rPr>
          <w:rFonts w:ascii="Arial" w:hAnsi="Arial" w:cs="Arial"/>
          <w:color w:val="000000"/>
        </w:rPr>
        <w:t xml:space="preserve"> </w:t>
      </w:r>
    </w:p>
    <w:p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7306C6">
        <w:rPr>
          <w:rFonts w:ascii="Arial" w:hAnsi="Arial" w:cs="Arial"/>
          <w:bCs/>
          <w:color w:val="000000"/>
        </w:rPr>
        <w:t>4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0F2658">
        <w:rPr>
          <w:rFonts w:ascii="Arial" w:hAnsi="Arial" w:cs="Arial"/>
          <w:bCs/>
          <w:color w:val="000000"/>
        </w:rPr>
        <w:t>217</w:t>
      </w:r>
      <w:r w:rsidR="00CD5906">
        <w:rPr>
          <w:rFonts w:ascii="Arial" w:hAnsi="Arial" w:cs="Arial"/>
          <w:bCs/>
          <w:color w:val="000000"/>
        </w:rPr>
        <w:t xml:space="preserve"> тыс. руб., на 202</w:t>
      </w:r>
      <w:r w:rsidR="00677717">
        <w:rPr>
          <w:rFonts w:ascii="Arial" w:hAnsi="Arial" w:cs="Arial"/>
          <w:bCs/>
          <w:color w:val="000000"/>
        </w:rPr>
        <w:t>5</w:t>
      </w:r>
      <w:r w:rsidR="00CD5906">
        <w:rPr>
          <w:rFonts w:ascii="Arial" w:hAnsi="Arial" w:cs="Arial"/>
          <w:bCs/>
          <w:color w:val="000000"/>
        </w:rPr>
        <w:t xml:space="preserve"> год – </w:t>
      </w:r>
      <w:r w:rsidR="000F2658">
        <w:rPr>
          <w:rFonts w:ascii="Arial" w:hAnsi="Arial" w:cs="Arial"/>
          <w:bCs/>
          <w:color w:val="000000"/>
        </w:rPr>
        <w:t>789</w:t>
      </w:r>
      <w:r w:rsidRPr="001C6014">
        <w:rPr>
          <w:rFonts w:ascii="Arial" w:hAnsi="Arial" w:cs="Arial"/>
          <w:bCs/>
          <w:color w:val="000000"/>
        </w:rPr>
        <w:t xml:space="preserve">,0 тыс. руб., </w:t>
      </w:r>
      <w:r w:rsidRPr="001C6014">
        <w:rPr>
          <w:rFonts w:ascii="Arial" w:hAnsi="Arial" w:cs="Arial"/>
          <w:color w:val="000000"/>
        </w:rPr>
        <w:t>не распределённые по разделам, подразделам, целевым статьям</w:t>
      </w:r>
      <w:r w:rsidR="000F2658"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>(муниципальным программам и непрограммным направлениям деятельности), группам (группам и подгруппам)</w:t>
      </w:r>
      <w:r w:rsidR="000F2658"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 xml:space="preserve">видов расходов бюджета. </w:t>
      </w:r>
    </w:p>
    <w:p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0F2658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0F2658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:rsidR="00677717" w:rsidRPr="00677717" w:rsidRDefault="00CC451A" w:rsidP="00677717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A125B">
        <w:lastRenderedPageBreak/>
        <w:t xml:space="preserve"> </w:t>
      </w:r>
      <w:r w:rsidR="00677717" w:rsidRPr="00677717">
        <w:rPr>
          <w:rFonts w:ascii="Arial" w:hAnsi="Arial" w:cs="Arial"/>
          <w:color w:val="auto"/>
          <w:sz w:val="22"/>
          <w:szCs w:val="22"/>
        </w:rPr>
        <w:t xml:space="preserve">Кроме того, </w:t>
      </w:r>
      <w:r w:rsidR="00677717" w:rsidRPr="00677717">
        <w:rPr>
          <w:rFonts w:ascii="Arial" w:hAnsi="Arial" w:cs="Arial"/>
          <w:bCs/>
          <w:color w:val="auto"/>
          <w:sz w:val="22"/>
          <w:szCs w:val="22"/>
        </w:rPr>
        <w:t xml:space="preserve">Проектом бюджета </w:t>
      </w:r>
      <w:r w:rsidR="00677717" w:rsidRPr="00677717">
        <w:rPr>
          <w:rFonts w:ascii="Arial" w:hAnsi="Arial" w:cs="Arial"/>
          <w:color w:val="auto"/>
          <w:sz w:val="22"/>
          <w:szCs w:val="22"/>
        </w:rPr>
        <w:t>на 2023 год и на плановый период 2024 и 2025 годов</w:t>
      </w:r>
      <w:r w:rsidR="00677717" w:rsidRPr="00677717">
        <w:rPr>
          <w:rFonts w:ascii="Arial" w:hAnsi="Arial" w:cs="Arial"/>
          <w:bCs/>
          <w:color w:val="auto"/>
          <w:sz w:val="22"/>
          <w:szCs w:val="22"/>
        </w:rPr>
        <w:t xml:space="preserve"> утверждается:</w:t>
      </w:r>
    </w:p>
    <w:p w:rsidR="00965272" w:rsidRPr="00965272" w:rsidRDefault="00965272" w:rsidP="00677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прогнозируемые </w:t>
      </w:r>
      <w:r w:rsidR="00BC7240">
        <w:rPr>
          <w:rFonts w:ascii="Arial" w:hAnsi="Arial" w:cs="Arial"/>
          <w:color w:val="000000"/>
        </w:rPr>
        <w:t xml:space="preserve">доходы по </w:t>
      </w:r>
      <w:r w:rsidRPr="00965272">
        <w:rPr>
          <w:rFonts w:ascii="Arial" w:hAnsi="Arial" w:cs="Arial"/>
          <w:color w:val="000000"/>
        </w:rPr>
        <w:t>классификации доходов бюджетов Российской Федерации</w:t>
      </w:r>
      <w:r>
        <w:rPr>
          <w:rFonts w:ascii="Arial" w:hAnsi="Arial" w:cs="Arial"/>
          <w:color w:val="000000"/>
        </w:rPr>
        <w:t xml:space="preserve"> (</w:t>
      </w:r>
      <w:r w:rsidRPr="00965272">
        <w:rPr>
          <w:rFonts w:ascii="Arial" w:hAnsi="Arial" w:cs="Arial"/>
          <w:color w:val="000000"/>
        </w:rPr>
        <w:t xml:space="preserve">приложения 1, 2 к </w:t>
      </w:r>
      <w:r w:rsidR="00677717">
        <w:rPr>
          <w:rFonts w:ascii="Arial" w:hAnsi="Arial" w:cs="Arial"/>
          <w:color w:val="000000"/>
        </w:rPr>
        <w:t>Проекту</w:t>
      </w:r>
      <w:r w:rsidRPr="00965272">
        <w:rPr>
          <w:rFonts w:ascii="Arial" w:hAnsi="Arial" w:cs="Arial"/>
          <w:color w:val="000000"/>
        </w:rPr>
        <w:t xml:space="preserve"> решени</w:t>
      </w:r>
      <w:r w:rsidR="00677717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965272" w:rsidRPr="00965272" w:rsidRDefault="00965272" w:rsidP="0096527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распределение бюджетных ассигнований по разделам и подразделам классификации расходов </w:t>
      </w:r>
      <w:r w:rsidR="00BC7240">
        <w:rPr>
          <w:rFonts w:ascii="Arial" w:hAnsi="Arial" w:cs="Arial"/>
          <w:color w:val="000000"/>
        </w:rPr>
        <w:t>бюджета (</w:t>
      </w:r>
      <w:r w:rsidRPr="00965272">
        <w:rPr>
          <w:rFonts w:ascii="Arial" w:hAnsi="Arial" w:cs="Arial"/>
          <w:color w:val="000000"/>
        </w:rPr>
        <w:t xml:space="preserve">приложения 3, 4 </w:t>
      </w:r>
      <w:r w:rsidR="00677717" w:rsidRPr="00965272">
        <w:rPr>
          <w:rFonts w:ascii="Arial" w:hAnsi="Arial" w:cs="Arial"/>
          <w:color w:val="000000"/>
        </w:rPr>
        <w:t xml:space="preserve">к </w:t>
      </w:r>
      <w:r w:rsidR="00677717">
        <w:rPr>
          <w:rFonts w:ascii="Arial" w:hAnsi="Arial" w:cs="Arial"/>
          <w:color w:val="000000"/>
        </w:rPr>
        <w:t>Проекту</w:t>
      </w:r>
      <w:r w:rsidR="00677717" w:rsidRPr="00965272">
        <w:rPr>
          <w:rFonts w:ascii="Arial" w:hAnsi="Arial" w:cs="Arial"/>
          <w:color w:val="000000"/>
        </w:rPr>
        <w:t xml:space="preserve"> решени</w:t>
      </w:r>
      <w:r w:rsidR="00677717">
        <w:rPr>
          <w:rFonts w:ascii="Arial" w:hAnsi="Arial" w:cs="Arial"/>
          <w:color w:val="000000"/>
        </w:rPr>
        <w:t>я</w:t>
      </w:r>
      <w:r w:rsidR="00BC7240"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965272" w:rsidRPr="00965272" w:rsidRDefault="00965272" w:rsidP="0096527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</w:t>
      </w:r>
      <w:r w:rsidR="00BC7240">
        <w:rPr>
          <w:rFonts w:ascii="Arial" w:hAnsi="Arial" w:cs="Arial"/>
          <w:color w:val="000000"/>
        </w:rPr>
        <w:t>а (</w:t>
      </w:r>
      <w:r w:rsidRPr="00965272">
        <w:rPr>
          <w:rFonts w:ascii="Arial" w:hAnsi="Arial" w:cs="Arial"/>
          <w:color w:val="000000"/>
        </w:rPr>
        <w:t xml:space="preserve">приложения 5, 6 к </w:t>
      </w:r>
      <w:r w:rsidR="00BC7240">
        <w:rPr>
          <w:rFonts w:ascii="Arial" w:hAnsi="Arial" w:cs="Arial"/>
          <w:color w:val="000000"/>
        </w:rPr>
        <w:t>р</w:t>
      </w:r>
      <w:r w:rsidRPr="00965272">
        <w:rPr>
          <w:rFonts w:ascii="Arial" w:hAnsi="Arial" w:cs="Arial"/>
          <w:color w:val="000000"/>
        </w:rPr>
        <w:t>ешению</w:t>
      </w:r>
      <w:r w:rsidR="00BC7240"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965272" w:rsidRPr="00965272" w:rsidRDefault="00965272" w:rsidP="0096527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ведомственную структуру расходов бюджет</w:t>
      </w:r>
      <w:r w:rsidR="00BC7240">
        <w:rPr>
          <w:rFonts w:ascii="Arial" w:hAnsi="Arial" w:cs="Arial"/>
          <w:color w:val="000000"/>
        </w:rPr>
        <w:t>а</w:t>
      </w:r>
      <w:r w:rsidRPr="00965272">
        <w:rPr>
          <w:rFonts w:ascii="Arial" w:hAnsi="Arial" w:cs="Arial"/>
          <w:color w:val="000000"/>
        </w:rPr>
        <w:t xml:space="preserve"> поселения </w:t>
      </w:r>
      <w:r w:rsidR="00BC7240">
        <w:rPr>
          <w:rFonts w:ascii="Arial" w:hAnsi="Arial" w:cs="Arial"/>
          <w:color w:val="000000"/>
        </w:rPr>
        <w:t>(</w:t>
      </w:r>
      <w:r w:rsidRPr="00965272">
        <w:rPr>
          <w:rFonts w:ascii="Arial" w:hAnsi="Arial" w:cs="Arial"/>
          <w:color w:val="000000"/>
        </w:rPr>
        <w:t xml:space="preserve">приложения 7, 8 </w:t>
      </w:r>
      <w:r w:rsidR="00BC7240">
        <w:rPr>
          <w:rFonts w:ascii="Arial" w:hAnsi="Arial" w:cs="Arial"/>
          <w:color w:val="000000"/>
        </w:rPr>
        <w:t xml:space="preserve">к </w:t>
      </w:r>
      <w:r w:rsidRPr="00965272">
        <w:rPr>
          <w:rFonts w:ascii="Arial" w:hAnsi="Arial" w:cs="Arial"/>
          <w:color w:val="000000"/>
        </w:rPr>
        <w:t>решению</w:t>
      </w:r>
      <w:r w:rsidR="00BC7240"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.</w:t>
      </w:r>
    </w:p>
    <w:p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677717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677717">
        <w:rPr>
          <w:rFonts w:ascii="Arial" w:hAnsi="Arial" w:cs="Arial"/>
        </w:rPr>
        <w:t>5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:rsidR="00CC451A" w:rsidRPr="001C6014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проекте решения о бюджете на 202</w:t>
      </w:r>
      <w:r w:rsidR="000F2658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плановый период 202</w:t>
      </w:r>
      <w:r w:rsidR="000F265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0F2658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:rsidR="00CC451A" w:rsidRPr="00C85B32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C7240"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Согласно п. 5 ст.179.4 БК РФ утвержден объем бюджетных ассигнований </w:t>
      </w:r>
      <w:r w:rsidR="000F2658">
        <w:rPr>
          <w:rFonts w:ascii="Arial" w:hAnsi="Arial" w:cs="Arial"/>
          <w:color w:val="000000"/>
        </w:rPr>
        <w:t xml:space="preserve">муниципального </w:t>
      </w:r>
      <w:r w:rsidRPr="00C85B32">
        <w:rPr>
          <w:rFonts w:ascii="Arial" w:hAnsi="Arial" w:cs="Arial"/>
          <w:color w:val="000000"/>
        </w:rPr>
        <w:t>дорожного фонда: в 202</w:t>
      </w:r>
      <w:r w:rsidR="00677717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677717">
        <w:rPr>
          <w:rFonts w:ascii="Arial" w:hAnsi="Arial" w:cs="Arial"/>
          <w:color w:val="000000"/>
        </w:rPr>
        <w:t>468,7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677717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году – </w:t>
      </w:r>
      <w:r w:rsidR="00677717">
        <w:rPr>
          <w:rFonts w:ascii="Arial" w:hAnsi="Arial" w:cs="Arial"/>
          <w:color w:val="000000"/>
        </w:rPr>
        <w:t>521,3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677717">
        <w:rPr>
          <w:rFonts w:ascii="Arial" w:hAnsi="Arial" w:cs="Arial"/>
          <w:color w:val="000000"/>
        </w:rPr>
        <w:t>5</w:t>
      </w:r>
      <w:r w:rsidRPr="00C85B32">
        <w:rPr>
          <w:rFonts w:ascii="Arial" w:hAnsi="Arial" w:cs="Arial"/>
          <w:color w:val="000000"/>
        </w:rPr>
        <w:t xml:space="preserve"> – </w:t>
      </w:r>
      <w:r w:rsidR="00677717">
        <w:rPr>
          <w:rFonts w:ascii="Arial" w:hAnsi="Arial" w:cs="Arial"/>
          <w:color w:val="000000"/>
        </w:rPr>
        <w:t>550,3</w:t>
      </w:r>
      <w:r w:rsidR="005A0025">
        <w:rPr>
          <w:rFonts w:ascii="Arial" w:hAnsi="Arial" w:cs="Arial"/>
          <w:color w:val="000000"/>
        </w:rPr>
        <w:t xml:space="preserve"> </w:t>
      </w:r>
      <w:r w:rsidRPr="00C85B32">
        <w:rPr>
          <w:rFonts w:ascii="Arial" w:hAnsi="Arial" w:cs="Arial"/>
          <w:color w:val="000000"/>
        </w:rPr>
        <w:t xml:space="preserve">тыс. руб. (п.8 текстовой части решения к проекту бюджета). </w:t>
      </w:r>
    </w:p>
    <w:p w:rsidR="00BC7240" w:rsidRDefault="00BC7240" w:rsidP="00BC724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BC7240">
        <w:rPr>
          <w:rFonts w:ascii="Arial" w:hAnsi="Arial" w:cs="Arial"/>
          <w:color w:val="000000"/>
        </w:rPr>
        <w:t xml:space="preserve">Объем межбюджетных трансфертов на осуществление части полномочий по решению вопросов местного значения, выделяемых из бюджета поселения в бюджет муниципального образования «Братский район» запланированы </w:t>
      </w:r>
      <w:r>
        <w:rPr>
          <w:rFonts w:ascii="Arial" w:hAnsi="Arial" w:cs="Arial"/>
          <w:color w:val="000000"/>
        </w:rPr>
        <w:t>на 202</w:t>
      </w:r>
      <w:r w:rsidR="0067771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 и на плановый период 202</w:t>
      </w:r>
      <w:r w:rsidR="0067771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и 202</w:t>
      </w:r>
      <w:r w:rsidR="00677717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годов в сумме по </w:t>
      </w:r>
      <w:r w:rsidR="00677717">
        <w:rPr>
          <w:rFonts w:ascii="Arial" w:hAnsi="Arial" w:cs="Arial"/>
          <w:color w:val="000000"/>
        </w:rPr>
        <w:t>313,7</w:t>
      </w:r>
      <w:r>
        <w:rPr>
          <w:rFonts w:ascii="Arial" w:hAnsi="Arial" w:cs="Arial"/>
          <w:color w:val="000000"/>
        </w:rPr>
        <w:t xml:space="preserve"> тыс. руб. ежегодно.</w:t>
      </w:r>
    </w:p>
    <w:p w:rsidR="002949B0" w:rsidRPr="002949B0" w:rsidRDefault="002949B0" w:rsidP="002949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</w:rPr>
      </w:pPr>
      <w:r w:rsidRPr="002949B0">
        <w:rPr>
          <w:rFonts w:ascii="Arial" w:hAnsi="Arial" w:cs="Arial"/>
        </w:rPr>
        <w:t xml:space="preserve">В применение п.2 ст.187 БК РФ, п. 11.3 Положения о бюджетном процессе в </w:t>
      </w:r>
      <w:r>
        <w:rPr>
          <w:rFonts w:ascii="Arial" w:eastAsia="Times New Roman" w:hAnsi="Arial" w:cs="Arial"/>
          <w:bCs/>
          <w:lang w:eastAsia="ru-RU"/>
        </w:rPr>
        <w:t>Прибойнинском</w:t>
      </w:r>
      <w:r w:rsidRPr="002949B0">
        <w:rPr>
          <w:rFonts w:ascii="Arial" w:eastAsia="Times New Roman" w:hAnsi="Arial" w:cs="Arial"/>
          <w:lang w:eastAsia="ru-RU"/>
        </w:rPr>
        <w:t xml:space="preserve"> муниципальном образовании</w:t>
      </w:r>
      <w:r w:rsidRPr="002949B0">
        <w:rPr>
          <w:rFonts w:ascii="Arial" w:hAnsi="Arial" w:cs="Arial"/>
        </w:rPr>
        <w:t xml:space="preserve"> решение о бюджете вступает в силу со дня его официального опубликования, но не ранее 1 января 2023 года.</w:t>
      </w:r>
    </w:p>
    <w:p w:rsidR="00BC7240" w:rsidRDefault="00BC7240" w:rsidP="00BC724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/>
          <w:b/>
          <w:color w:val="000000"/>
          <w:sz w:val="26"/>
          <w:szCs w:val="26"/>
        </w:rPr>
      </w:pPr>
    </w:p>
    <w:p w:rsidR="00CC451A" w:rsidRPr="00697A5A" w:rsidRDefault="00CC451A" w:rsidP="00CC4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</w:t>
      </w:r>
      <w:r w:rsidR="00BC7240">
        <w:rPr>
          <w:rFonts w:ascii="Arial" w:hAnsi="Arial" w:cs="Arial"/>
          <w:b/>
          <w:color w:val="000000"/>
        </w:rPr>
        <w:t>оходы бюджета</w:t>
      </w:r>
    </w:p>
    <w:p w:rsidR="00CE64B8" w:rsidRPr="00CE64B8" w:rsidRDefault="00CE64B8" w:rsidP="00CE64B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64B8">
        <w:rPr>
          <w:rFonts w:ascii="Arial" w:hAnsi="Arial" w:cs="Arial"/>
        </w:rPr>
        <w:t xml:space="preserve">Прогноз поступления доходов в бюджет поселения на 2023 и плановый период </w:t>
      </w:r>
      <w:r w:rsidRPr="00CE64B8">
        <w:rPr>
          <w:rFonts w:ascii="Arial" w:hAnsi="Arial" w:cs="Arial"/>
        </w:rPr>
        <w:br/>
        <w:t xml:space="preserve">2024 и 2025 годов сформирован с учетом положений БК РФ, законопроекта Иркутской области «Об областном бюджете на 2023 год и на плановый период 2025 и 2025 годов» (далее – </w:t>
      </w:r>
      <w:bookmarkStart w:id="5" w:name="_Hlk119674464"/>
      <w:r w:rsidRPr="00CE64B8">
        <w:rPr>
          <w:rFonts w:ascii="Arial" w:hAnsi="Arial" w:cs="Arial"/>
        </w:rPr>
        <w:t>Законопроект «Об областном бюджете»</w:t>
      </w:r>
      <w:bookmarkEnd w:id="5"/>
      <w:r w:rsidRPr="00CE64B8">
        <w:rPr>
          <w:rFonts w:ascii="Arial" w:hAnsi="Arial" w:cs="Arial"/>
        </w:rPr>
        <w:t xml:space="preserve">), Закона Иркутской области от 22.10.2013 №74-ОЗ «О межбюджетных трансфертах и нормативах отчислений доходов в местные бюджеты» (в части нормативов отчислений налогов в местные бюджеты) (далее – </w:t>
      </w:r>
      <w:r w:rsidRPr="00CE64B8">
        <w:rPr>
          <w:rFonts w:ascii="Arial" w:hAnsi="Arial" w:cs="Arial"/>
        </w:rPr>
        <w:br/>
        <w:t>Закон №74-ОЗ), Проекта решения Думы Братского района.</w:t>
      </w:r>
    </w:p>
    <w:p w:rsidR="00CE64B8" w:rsidRPr="00CE64B8" w:rsidRDefault="00CE64B8" w:rsidP="00CE64B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64B8">
        <w:rPr>
          <w:rFonts w:ascii="Arial" w:hAnsi="Arial" w:cs="Arial"/>
        </w:rPr>
        <w:t xml:space="preserve">Динамика прогнозируемой доходной части бюджета </w:t>
      </w:r>
      <w:r>
        <w:rPr>
          <w:rFonts w:ascii="Arial" w:hAnsi="Arial" w:cs="Arial"/>
          <w:bCs/>
        </w:rPr>
        <w:t>Прибойнинского</w:t>
      </w:r>
      <w:r w:rsidRPr="00CE64B8">
        <w:rPr>
          <w:rFonts w:ascii="Arial" w:hAnsi="Arial" w:cs="Arial"/>
        </w:rPr>
        <w:t xml:space="preserve"> сельского поселения в разрезе видов доходов представлена в Таблице №</w:t>
      </w:r>
      <w:r w:rsidR="0060641B">
        <w:rPr>
          <w:rFonts w:ascii="Arial" w:hAnsi="Arial" w:cs="Arial"/>
        </w:rPr>
        <w:t>3</w:t>
      </w:r>
      <w:r w:rsidRPr="00CE64B8">
        <w:rPr>
          <w:rFonts w:ascii="Arial" w:hAnsi="Arial" w:cs="Arial"/>
        </w:rPr>
        <w:t xml:space="preserve">. </w:t>
      </w:r>
    </w:p>
    <w:p w:rsidR="00CC451A" w:rsidRPr="00181FC5" w:rsidRDefault="00CC451A" w:rsidP="00CC451A">
      <w:pPr>
        <w:pStyle w:val="ac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661"/>
        <w:gridCol w:w="1033"/>
        <w:gridCol w:w="1033"/>
        <w:gridCol w:w="1033"/>
        <w:gridCol w:w="887"/>
        <w:gridCol w:w="1180"/>
        <w:gridCol w:w="738"/>
        <w:gridCol w:w="1033"/>
        <w:gridCol w:w="736"/>
      </w:tblGrid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5C08B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C08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5C08B8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1051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5C08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5C08B8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C08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5C08B8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C08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5C08B8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746,9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6B63E9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771,1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6B63E9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+24,2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6B63E9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6B63E9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841,2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251896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109,1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6B63E9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900,7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251896" w:rsidP="006B63E9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107,</w:t>
            </w:r>
            <w:r w:rsidR="006B63E9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</w:tr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5C08B8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25189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25189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5C08B8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25189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25189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</w:tr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5C08B8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25189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72349E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25189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72349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5C08B8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+26,0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111,1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  <w:r w:rsidR="00010516">
              <w:rPr>
                <w:rFonts w:ascii="Arial" w:hAnsi="Arial" w:cs="Arial"/>
                <w:sz w:val="18"/>
                <w:szCs w:val="18"/>
              </w:rPr>
              <w:t xml:space="preserve"> (работ) компенсации затрат государства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5C08B8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</w:tr>
      <w:tr w:rsidR="00BB7779" w:rsidRPr="00181FC5" w:rsidTr="00CC451A">
        <w:trPr>
          <w:cantSplit/>
          <w:trHeight w:val="6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5C08B8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11 091,6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12 944,8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+1 853,2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13 020,5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88,7</w:t>
            </w:r>
          </w:p>
        </w:tc>
      </w:tr>
      <w:tr w:rsidR="00BB7779" w:rsidRPr="00181FC5" w:rsidTr="00CC451A">
        <w:trPr>
          <w:cantSplit/>
          <w:trHeight w:val="34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5C08B8" w:rsidP="0001051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11 607,7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+2 098,7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10 435,2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5C08B8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105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72349E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</w:tr>
      <w:tr w:rsidR="00BB7779" w:rsidRPr="00181FC5" w:rsidTr="00CC451A">
        <w:trPr>
          <w:cantSplit/>
          <w:trHeight w:val="2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BB7779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779" w:rsidRPr="00181FC5" w:rsidRDefault="005C08B8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779" w:rsidRPr="00181FC5" w:rsidRDefault="0072349E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779" w:rsidRPr="00181FC5" w:rsidRDefault="0072349E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251896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72349E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251896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72349E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251896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5C08B8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1 042,5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72349E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010516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Pr="00181FC5" w:rsidRDefault="00010516" w:rsidP="0001051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16" w:rsidRDefault="005C08B8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16" w:rsidRDefault="0072349E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72349E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-90,4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25189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01051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25189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010516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25189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5C08B8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11 838,5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72349E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13 740,9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527B7F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+1 902,4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13 888,7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72349E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12 475,2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251896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89,8</w:t>
            </w:r>
          </w:p>
        </w:tc>
      </w:tr>
    </w:tbl>
    <w:p w:rsidR="00CC451A" w:rsidRPr="00181FC5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CE64B8">
        <w:rPr>
          <w:rFonts w:ascii="Arial" w:hAnsi="Arial" w:cs="Arial"/>
          <w:color w:val="000000"/>
        </w:rPr>
        <w:t>Как следует из таблицы,</w:t>
      </w:r>
      <w:r w:rsidRPr="00063CE9">
        <w:rPr>
          <w:rFonts w:ascii="Arial" w:hAnsi="Arial" w:cs="Arial"/>
          <w:color w:val="000000"/>
        </w:rPr>
        <w:t xml:space="preserve"> по сравнению с ожидаемым исполнением доходной части бюджета за 202</w:t>
      </w:r>
      <w:r w:rsidR="006C2924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</w:t>
      </w:r>
      <w:r w:rsidR="00405C8F">
        <w:rPr>
          <w:rFonts w:ascii="Arial" w:hAnsi="Arial" w:cs="Arial"/>
          <w:color w:val="000000"/>
        </w:rPr>
        <w:t>,</w:t>
      </w:r>
      <w:r w:rsidRPr="00063CE9">
        <w:rPr>
          <w:rFonts w:ascii="Arial" w:hAnsi="Arial" w:cs="Arial"/>
          <w:color w:val="000000"/>
        </w:rPr>
        <w:t xml:space="preserve"> отмечается </w:t>
      </w:r>
      <w:r w:rsidR="006C2924">
        <w:rPr>
          <w:rFonts w:ascii="Arial" w:hAnsi="Arial" w:cs="Arial"/>
          <w:color w:val="000000"/>
        </w:rPr>
        <w:t>рост</w:t>
      </w:r>
      <w:r w:rsidR="00FF7662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 xml:space="preserve">прогнозируемого объема доходов </w:t>
      </w:r>
      <w:r w:rsidR="006A4C36">
        <w:rPr>
          <w:rFonts w:ascii="Arial" w:hAnsi="Arial" w:cs="Arial"/>
          <w:color w:val="000000"/>
        </w:rPr>
        <w:t xml:space="preserve">в </w:t>
      </w:r>
      <w:r w:rsidRPr="00063CE9">
        <w:rPr>
          <w:rFonts w:ascii="Arial" w:hAnsi="Arial" w:cs="Arial"/>
          <w:color w:val="000000"/>
        </w:rPr>
        <w:t>202</w:t>
      </w:r>
      <w:r w:rsidR="006C2924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</w:t>
      </w:r>
      <w:r w:rsidR="006A4C36">
        <w:rPr>
          <w:rFonts w:ascii="Arial" w:hAnsi="Arial" w:cs="Arial"/>
          <w:color w:val="000000"/>
        </w:rPr>
        <w:t>у</w:t>
      </w:r>
      <w:r w:rsidRPr="00063CE9">
        <w:rPr>
          <w:rFonts w:ascii="Arial" w:hAnsi="Arial" w:cs="Arial"/>
          <w:color w:val="000000"/>
        </w:rPr>
        <w:t xml:space="preserve"> на</w:t>
      </w:r>
      <w:r w:rsidR="00C55258">
        <w:rPr>
          <w:rFonts w:ascii="Arial" w:hAnsi="Arial" w:cs="Arial"/>
          <w:color w:val="000000"/>
        </w:rPr>
        <w:t xml:space="preserve"> </w:t>
      </w:r>
      <w:r w:rsidR="006A4C36">
        <w:rPr>
          <w:rFonts w:ascii="Arial" w:hAnsi="Arial" w:cs="Arial"/>
          <w:color w:val="000000"/>
        </w:rPr>
        <w:t xml:space="preserve">сумму </w:t>
      </w:r>
      <w:r w:rsidR="006C2924">
        <w:rPr>
          <w:rFonts w:ascii="Arial" w:hAnsi="Arial" w:cs="Arial"/>
          <w:color w:val="000000"/>
        </w:rPr>
        <w:t>1 902,4</w:t>
      </w:r>
      <w:r w:rsidRPr="00063CE9">
        <w:rPr>
          <w:rFonts w:ascii="Arial" w:hAnsi="Arial" w:cs="Arial"/>
          <w:color w:val="000000"/>
        </w:rPr>
        <w:t xml:space="preserve"> тыс. руб.</w:t>
      </w:r>
      <w:r w:rsidR="006A4C36">
        <w:rPr>
          <w:rFonts w:ascii="Arial" w:hAnsi="Arial" w:cs="Arial"/>
          <w:color w:val="000000"/>
        </w:rPr>
        <w:t xml:space="preserve"> или на </w:t>
      </w:r>
      <w:r w:rsidR="006C2924">
        <w:rPr>
          <w:rFonts w:ascii="Arial" w:hAnsi="Arial" w:cs="Arial"/>
          <w:color w:val="000000"/>
        </w:rPr>
        <w:t>16,1</w:t>
      </w:r>
      <w:r w:rsidRPr="00063CE9">
        <w:rPr>
          <w:rFonts w:ascii="Arial" w:hAnsi="Arial" w:cs="Arial"/>
          <w:color w:val="000000"/>
        </w:rPr>
        <w:t>%</w:t>
      </w:r>
      <w:r w:rsidR="006B63E9">
        <w:rPr>
          <w:rFonts w:ascii="Arial" w:hAnsi="Arial" w:cs="Arial"/>
          <w:color w:val="000000"/>
        </w:rPr>
        <w:t>,</w:t>
      </w:r>
      <w:r w:rsidR="006A4C36">
        <w:rPr>
          <w:rFonts w:ascii="Arial" w:hAnsi="Arial" w:cs="Arial"/>
          <w:color w:val="000000"/>
        </w:rPr>
        <w:t xml:space="preserve"> </w:t>
      </w:r>
      <w:r w:rsidR="006B63E9">
        <w:rPr>
          <w:rFonts w:ascii="Arial" w:hAnsi="Arial" w:cs="Arial"/>
          <w:color w:val="000000"/>
        </w:rPr>
        <w:t>н</w:t>
      </w:r>
      <w:r w:rsidRPr="00063CE9">
        <w:rPr>
          <w:rFonts w:ascii="Arial" w:hAnsi="Arial" w:cs="Arial"/>
          <w:color w:val="000000"/>
        </w:rPr>
        <w:t>а 202</w:t>
      </w:r>
      <w:r w:rsidR="006C2924">
        <w:rPr>
          <w:rFonts w:ascii="Arial" w:hAnsi="Arial" w:cs="Arial"/>
          <w:color w:val="000000"/>
        </w:rPr>
        <w:t>4</w:t>
      </w:r>
      <w:r w:rsidR="006B63E9">
        <w:rPr>
          <w:rFonts w:ascii="Arial" w:hAnsi="Arial" w:cs="Arial"/>
          <w:color w:val="000000"/>
        </w:rPr>
        <w:t xml:space="preserve"> – </w:t>
      </w:r>
      <w:r w:rsidR="006C2924">
        <w:rPr>
          <w:rFonts w:ascii="Arial" w:hAnsi="Arial" w:cs="Arial"/>
          <w:color w:val="000000"/>
        </w:rPr>
        <w:t>незначительный рост</w:t>
      </w:r>
      <w:r w:rsidRPr="00063CE9">
        <w:rPr>
          <w:rFonts w:ascii="Arial" w:hAnsi="Arial" w:cs="Arial"/>
          <w:color w:val="000000"/>
        </w:rPr>
        <w:t xml:space="preserve"> </w:t>
      </w:r>
      <w:r w:rsidR="006B63E9">
        <w:rPr>
          <w:rFonts w:ascii="Arial" w:hAnsi="Arial" w:cs="Arial"/>
          <w:color w:val="000000"/>
        </w:rPr>
        <w:t>н</w:t>
      </w:r>
      <w:r w:rsidRPr="00063CE9">
        <w:rPr>
          <w:rFonts w:ascii="Arial" w:hAnsi="Arial" w:cs="Arial"/>
          <w:color w:val="000000"/>
        </w:rPr>
        <w:t xml:space="preserve">а </w:t>
      </w:r>
      <w:r w:rsidR="00C55258">
        <w:rPr>
          <w:rFonts w:ascii="Arial" w:hAnsi="Arial" w:cs="Arial"/>
          <w:color w:val="000000"/>
        </w:rPr>
        <w:t>1,1</w:t>
      </w:r>
      <w:r w:rsidRPr="00063CE9">
        <w:rPr>
          <w:rFonts w:ascii="Arial" w:hAnsi="Arial" w:cs="Arial"/>
          <w:color w:val="000000"/>
        </w:rPr>
        <w:t xml:space="preserve">% или </w:t>
      </w:r>
      <w:r w:rsidR="006C2924">
        <w:rPr>
          <w:rFonts w:ascii="Arial" w:hAnsi="Arial" w:cs="Arial"/>
          <w:color w:val="000000"/>
        </w:rPr>
        <w:t>147,8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6C2924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года;</w:t>
      </w:r>
      <w:r w:rsidR="006B63E9">
        <w:rPr>
          <w:rFonts w:ascii="Arial" w:hAnsi="Arial" w:cs="Arial"/>
          <w:color w:val="000000"/>
        </w:rPr>
        <w:t xml:space="preserve"> </w:t>
      </w:r>
      <w:r w:rsidR="00C55258">
        <w:rPr>
          <w:rFonts w:ascii="Arial" w:hAnsi="Arial" w:cs="Arial"/>
          <w:color w:val="000000"/>
        </w:rPr>
        <w:t>н</w:t>
      </w:r>
      <w:r w:rsidRPr="00063CE9">
        <w:rPr>
          <w:rFonts w:ascii="Arial" w:hAnsi="Arial" w:cs="Arial"/>
          <w:color w:val="000000"/>
        </w:rPr>
        <w:t>а 202</w:t>
      </w:r>
      <w:r w:rsidR="006C2924">
        <w:rPr>
          <w:rFonts w:ascii="Arial" w:hAnsi="Arial" w:cs="Arial"/>
          <w:color w:val="000000"/>
        </w:rPr>
        <w:t>5</w:t>
      </w:r>
      <w:r w:rsidRPr="00063CE9">
        <w:rPr>
          <w:rFonts w:ascii="Arial" w:hAnsi="Arial" w:cs="Arial"/>
          <w:color w:val="000000"/>
        </w:rPr>
        <w:t xml:space="preserve"> год </w:t>
      </w:r>
      <w:r w:rsidR="00C55258">
        <w:rPr>
          <w:rFonts w:ascii="Arial" w:hAnsi="Arial" w:cs="Arial"/>
          <w:color w:val="000000"/>
        </w:rPr>
        <w:t xml:space="preserve">темп роста спрогнозирован в размере </w:t>
      </w:r>
      <w:r w:rsidR="006C2924">
        <w:rPr>
          <w:rFonts w:ascii="Arial" w:hAnsi="Arial" w:cs="Arial"/>
          <w:color w:val="000000"/>
        </w:rPr>
        <w:t>89,8</w:t>
      </w:r>
      <w:r w:rsidR="00C55258">
        <w:rPr>
          <w:rFonts w:ascii="Arial" w:hAnsi="Arial" w:cs="Arial"/>
          <w:color w:val="000000"/>
        </w:rPr>
        <w:t>%</w:t>
      </w:r>
      <w:r w:rsidRPr="00063CE9">
        <w:rPr>
          <w:rFonts w:ascii="Arial" w:hAnsi="Arial" w:cs="Arial"/>
          <w:color w:val="000000"/>
        </w:rPr>
        <w:t xml:space="preserve"> </w:t>
      </w:r>
      <w:r w:rsidR="00C55258">
        <w:rPr>
          <w:rFonts w:ascii="Arial" w:hAnsi="Arial" w:cs="Arial"/>
          <w:color w:val="000000"/>
        </w:rPr>
        <w:t xml:space="preserve">к </w:t>
      </w:r>
      <w:r w:rsidRPr="00063CE9">
        <w:rPr>
          <w:rFonts w:ascii="Arial" w:hAnsi="Arial" w:cs="Arial"/>
          <w:color w:val="000000"/>
        </w:rPr>
        <w:t>поступлениям 202</w:t>
      </w:r>
      <w:r w:rsidR="006C2924">
        <w:rPr>
          <w:rFonts w:ascii="Arial" w:hAnsi="Arial" w:cs="Arial"/>
          <w:color w:val="000000"/>
        </w:rPr>
        <w:t>4</w:t>
      </w:r>
      <w:r w:rsidRPr="00063CE9">
        <w:rPr>
          <w:rFonts w:ascii="Arial" w:hAnsi="Arial" w:cs="Arial"/>
          <w:color w:val="000000"/>
        </w:rPr>
        <w:t xml:space="preserve"> года</w:t>
      </w:r>
      <w:r w:rsidR="006C2924">
        <w:rPr>
          <w:rFonts w:ascii="Arial" w:hAnsi="Arial" w:cs="Arial"/>
          <w:color w:val="000000"/>
        </w:rPr>
        <w:t xml:space="preserve">, т.е. со снижением на </w:t>
      </w:r>
      <w:r w:rsidR="006B63E9">
        <w:rPr>
          <w:rFonts w:ascii="Arial" w:hAnsi="Arial" w:cs="Arial"/>
          <w:color w:val="000000"/>
        </w:rPr>
        <w:t>1 413,5 тыс. руб., за счет безвозмездных поступлений.</w:t>
      </w:r>
    </w:p>
    <w:p w:rsidR="00D83558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</w:t>
      </w:r>
      <w:r w:rsidR="00D83558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по прогнозу</w:t>
      </w:r>
      <w:r w:rsidR="00D83558">
        <w:rPr>
          <w:rFonts w:ascii="Arial" w:hAnsi="Arial" w:cs="Arial"/>
          <w:sz w:val="22"/>
          <w:szCs w:val="22"/>
        </w:rPr>
        <w:t>:</w:t>
      </w:r>
    </w:p>
    <w:p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6B63E9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6B63E9">
        <w:rPr>
          <w:rFonts w:ascii="Arial" w:hAnsi="Arial" w:cs="Arial"/>
          <w:sz w:val="22"/>
          <w:szCs w:val="22"/>
        </w:rPr>
        <w:t>796,1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6B63E9">
        <w:rPr>
          <w:rFonts w:ascii="Arial" w:hAnsi="Arial" w:cs="Arial"/>
          <w:sz w:val="22"/>
          <w:szCs w:val="22"/>
        </w:rPr>
        <w:t>49,2</w:t>
      </w:r>
      <w:r w:rsidR="00C55258">
        <w:rPr>
          <w:rFonts w:ascii="Arial" w:hAnsi="Arial" w:cs="Arial"/>
          <w:sz w:val="22"/>
          <w:szCs w:val="22"/>
        </w:rPr>
        <w:t xml:space="preserve"> </w:t>
      </w:r>
      <w:r w:rsidR="00CC451A" w:rsidRPr="00063CE9">
        <w:rPr>
          <w:rFonts w:ascii="Arial" w:hAnsi="Arial" w:cs="Arial"/>
          <w:sz w:val="22"/>
          <w:szCs w:val="22"/>
        </w:rPr>
        <w:t xml:space="preserve">тыс. руб. </w:t>
      </w:r>
      <w:r w:rsidR="00C55258">
        <w:rPr>
          <w:rFonts w:ascii="Arial" w:hAnsi="Arial" w:cs="Arial"/>
          <w:sz w:val="22"/>
          <w:szCs w:val="22"/>
        </w:rPr>
        <w:t>(</w:t>
      </w:r>
      <w:r w:rsidR="006B63E9">
        <w:rPr>
          <w:rFonts w:ascii="Arial" w:hAnsi="Arial" w:cs="Arial"/>
          <w:sz w:val="22"/>
          <w:szCs w:val="22"/>
        </w:rPr>
        <w:t>+</w:t>
      </w:r>
      <w:r w:rsidR="00C55258">
        <w:rPr>
          <w:rFonts w:ascii="Arial" w:hAnsi="Arial" w:cs="Arial"/>
          <w:sz w:val="22"/>
          <w:szCs w:val="22"/>
        </w:rPr>
        <w:t>6,</w:t>
      </w:r>
      <w:r w:rsidR="006B63E9">
        <w:rPr>
          <w:rFonts w:ascii="Arial" w:hAnsi="Arial" w:cs="Arial"/>
          <w:sz w:val="22"/>
          <w:szCs w:val="22"/>
        </w:rPr>
        <w:t>6</w:t>
      </w:r>
      <w:r w:rsidR="00CC451A" w:rsidRPr="00063CE9">
        <w:rPr>
          <w:rFonts w:ascii="Arial" w:hAnsi="Arial" w:cs="Arial"/>
          <w:sz w:val="22"/>
          <w:szCs w:val="22"/>
        </w:rPr>
        <w:t>%</w:t>
      </w:r>
      <w:r w:rsidR="00C55258">
        <w:rPr>
          <w:rFonts w:ascii="Arial" w:hAnsi="Arial" w:cs="Arial"/>
          <w:sz w:val="22"/>
          <w:szCs w:val="22"/>
        </w:rPr>
        <w:t xml:space="preserve">) </w:t>
      </w:r>
      <w:r w:rsidR="006B63E9">
        <w:rPr>
          <w:rFonts w:ascii="Arial" w:hAnsi="Arial" w:cs="Arial"/>
          <w:sz w:val="22"/>
          <w:szCs w:val="22"/>
        </w:rPr>
        <w:t>выше</w:t>
      </w:r>
      <w:r w:rsidR="00CC451A"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6B63E9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года, </w:t>
      </w:r>
    </w:p>
    <w:p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6B63E9">
        <w:rPr>
          <w:rFonts w:ascii="Arial" w:hAnsi="Arial" w:cs="Arial"/>
          <w:sz w:val="22"/>
          <w:szCs w:val="22"/>
        </w:rPr>
        <w:t>4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6B63E9">
        <w:rPr>
          <w:rFonts w:ascii="Arial" w:hAnsi="Arial" w:cs="Arial"/>
          <w:sz w:val="22"/>
          <w:szCs w:val="22"/>
        </w:rPr>
        <w:t>868,2</w:t>
      </w:r>
      <w:r w:rsidR="003E4055">
        <w:rPr>
          <w:rFonts w:ascii="Arial" w:hAnsi="Arial" w:cs="Arial"/>
          <w:sz w:val="22"/>
          <w:szCs w:val="22"/>
        </w:rPr>
        <w:t xml:space="preserve"> </w:t>
      </w:r>
      <w:r w:rsidR="00CC451A"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6B63E9">
        <w:rPr>
          <w:rFonts w:ascii="Arial" w:hAnsi="Arial" w:cs="Arial"/>
          <w:sz w:val="22"/>
          <w:szCs w:val="22"/>
        </w:rPr>
        <w:t>72,1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</w:t>
      </w:r>
      <w:r w:rsidR="00820891">
        <w:rPr>
          <w:rFonts w:ascii="Arial" w:hAnsi="Arial" w:cs="Arial"/>
          <w:sz w:val="22"/>
          <w:szCs w:val="22"/>
        </w:rPr>
        <w:t xml:space="preserve"> или </w:t>
      </w:r>
      <w:r w:rsidR="006B63E9">
        <w:rPr>
          <w:rFonts w:ascii="Arial" w:hAnsi="Arial" w:cs="Arial"/>
          <w:sz w:val="22"/>
          <w:szCs w:val="22"/>
        </w:rPr>
        <w:t>9,1</w:t>
      </w:r>
      <w:r w:rsidR="00C55258">
        <w:rPr>
          <w:rFonts w:ascii="Arial" w:hAnsi="Arial" w:cs="Arial"/>
          <w:sz w:val="22"/>
          <w:szCs w:val="22"/>
        </w:rPr>
        <w:t>%</w:t>
      </w:r>
      <w:r w:rsidR="00CC451A" w:rsidRPr="00063CE9">
        <w:rPr>
          <w:rFonts w:ascii="Arial" w:hAnsi="Arial" w:cs="Arial"/>
          <w:sz w:val="22"/>
          <w:szCs w:val="22"/>
        </w:rPr>
        <w:t xml:space="preserve"> больше прогноза на </w:t>
      </w:r>
      <w:r w:rsidR="00C55258">
        <w:rPr>
          <w:rFonts w:ascii="Arial" w:hAnsi="Arial" w:cs="Arial"/>
          <w:sz w:val="22"/>
          <w:szCs w:val="22"/>
        </w:rPr>
        <w:t>202</w:t>
      </w:r>
      <w:r w:rsidR="005D772D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год, </w:t>
      </w:r>
    </w:p>
    <w:p w:rsidR="00CC451A" w:rsidRPr="00063CE9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5D772D">
        <w:rPr>
          <w:rFonts w:ascii="Arial" w:hAnsi="Arial" w:cs="Arial"/>
          <w:sz w:val="22"/>
          <w:szCs w:val="22"/>
        </w:rPr>
        <w:t>5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5D772D">
        <w:rPr>
          <w:rFonts w:ascii="Arial" w:hAnsi="Arial" w:cs="Arial"/>
          <w:sz w:val="22"/>
          <w:szCs w:val="22"/>
        </w:rPr>
        <w:t>930,7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5D772D">
        <w:rPr>
          <w:rFonts w:ascii="Arial" w:hAnsi="Arial" w:cs="Arial"/>
          <w:sz w:val="22"/>
          <w:szCs w:val="22"/>
        </w:rPr>
        <w:t>62,5</w:t>
      </w:r>
      <w:r w:rsidR="003E4055">
        <w:rPr>
          <w:rFonts w:ascii="Arial" w:hAnsi="Arial" w:cs="Arial"/>
          <w:sz w:val="22"/>
          <w:szCs w:val="22"/>
        </w:rPr>
        <w:t xml:space="preserve"> тыс. руб. или </w:t>
      </w:r>
      <w:r w:rsidR="005D772D">
        <w:rPr>
          <w:rFonts w:ascii="Arial" w:hAnsi="Arial" w:cs="Arial"/>
          <w:sz w:val="22"/>
          <w:szCs w:val="22"/>
        </w:rPr>
        <w:t>7,2</w:t>
      </w:r>
      <w:r w:rsidR="00CC451A"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5D772D">
        <w:rPr>
          <w:rFonts w:ascii="Arial" w:hAnsi="Arial" w:cs="Arial"/>
          <w:sz w:val="22"/>
          <w:szCs w:val="22"/>
        </w:rPr>
        <w:t>4</w:t>
      </w:r>
      <w:r w:rsidR="00CC451A" w:rsidRPr="00063CE9">
        <w:rPr>
          <w:rFonts w:ascii="Arial" w:hAnsi="Arial" w:cs="Arial"/>
          <w:sz w:val="22"/>
          <w:szCs w:val="22"/>
        </w:rPr>
        <w:t xml:space="preserve"> года. </w:t>
      </w:r>
    </w:p>
    <w:p w:rsidR="00CC451A" w:rsidRPr="00063CE9" w:rsidRDefault="00D83558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202</w:t>
      </w:r>
      <w:r w:rsidR="005D772D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5D77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д</w:t>
      </w:r>
      <w:r w:rsidR="00CC451A" w:rsidRPr="00063CE9">
        <w:rPr>
          <w:rFonts w:ascii="Arial" w:hAnsi="Arial" w:cs="Arial"/>
        </w:rPr>
        <w:t xml:space="preserve">анное увеличение прогнозируется за счет налоговых доходов: </w:t>
      </w:r>
      <w:r w:rsidR="00303A91">
        <w:rPr>
          <w:rFonts w:ascii="Arial" w:hAnsi="Arial" w:cs="Arial"/>
        </w:rPr>
        <w:t xml:space="preserve">налога на доходы физических лиц, </w:t>
      </w:r>
      <w:r w:rsidR="00CC451A" w:rsidRPr="00063CE9">
        <w:rPr>
          <w:rFonts w:ascii="Arial" w:hAnsi="Arial" w:cs="Arial"/>
        </w:rPr>
        <w:t>акцизов по подакцизным товарам (продукции)</w:t>
      </w:r>
      <w:r w:rsidR="00303A91">
        <w:rPr>
          <w:rFonts w:ascii="Arial" w:hAnsi="Arial" w:cs="Arial"/>
        </w:rPr>
        <w:t>, налога на имущество и гос.пошлину</w:t>
      </w:r>
      <w:r w:rsidR="00CC451A" w:rsidRPr="00063CE9">
        <w:rPr>
          <w:rFonts w:ascii="Arial" w:hAnsi="Arial" w:cs="Arial"/>
        </w:rPr>
        <w:t xml:space="preserve">. </w:t>
      </w:r>
    </w:p>
    <w:p w:rsidR="00CC451A" w:rsidRPr="00063CE9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:rsidR="00CC451A" w:rsidRPr="0080214A" w:rsidRDefault="00CC451A" w:rsidP="005D772D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D83558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5D772D">
        <w:rPr>
          <w:rFonts w:ascii="Arial" w:hAnsi="Arial" w:cs="Arial"/>
          <w:sz w:val="22"/>
          <w:szCs w:val="22"/>
        </w:rPr>
        <w:t>3</w:t>
      </w:r>
      <w:r w:rsidRPr="0080214A">
        <w:rPr>
          <w:rFonts w:ascii="Arial" w:hAnsi="Arial" w:cs="Arial"/>
          <w:sz w:val="22"/>
          <w:szCs w:val="22"/>
        </w:rPr>
        <w:t xml:space="preserve"> года составят </w:t>
      </w:r>
      <w:r w:rsidR="005D772D">
        <w:rPr>
          <w:rFonts w:ascii="Arial" w:hAnsi="Arial" w:cs="Arial"/>
          <w:sz w:val="22"/>
          <w:szCs w:val="22"/>
        </w:rPr>
        <w:t>12 944,8</w:t>
      </w:r>
      <w:r w:rsidRPr="0080214A">
        <w:rPr>
          <w:rFonts w:ascii="Arial" w:hAnsi="Arial" w:cs="Arial"/>
          <w:sz w:val="22"/>
          <w:szCs w:val="22"/>
        </w:rPr>
        <w:t xml:space="preserve"> тыс. руб., что на </w:t>
      </w:r>
      <w:r w:rsidR="005D772D">
        <w:rPr>
          <w:rFonts w:ascii="Arial" w:hAnsi="Arial" w:cs="Arial"/>
          <w:sz w:val="22"/>
          <w:szCs w:val="22"/>
        </w:rPr>
        <w:t>1 853,2</w:t>
      </w:r>
      <w:r w:rsidR="00D83558">
        <w:rPr>
          <w:rFonts w:ascii="Arial" w:hAnsi="Arial" w:cs="Arial"/>
          <w:sz w:val="22"/>
          <w:szCs w:val="22"/>
        </w:rPr>
        <w:t xml:space="preserve"> тыс. руб. или на </w:t>
      </w:r>
      <w:r w:rsidR="00303A91">
        <w:rPr>
          <w:rFonts w:ascii="Arial" w:hAnsi="Arial" w:cs="Arial"/>
          <w:sz w:val="22"/>
          <w:szCs w:val="22"/>
        </w:rPr>
        <w:t>1</w:t>
      </w:r>
      <w:r w:rsidR="005D772D">
        <w:rPr>
          <w:rFonts w:ascii="Arial" w:hAnsi="Arial" w:cs="Arial"/>
          <w:sz w:val="22"/>
          <w:szCs w:val="22"/>
        </w:rPr>
        <w:t>6,</w:t>
      </w:r>
      <w:r w:rsidR="00303A91">
        <w:rPr>
          <w:rFonts w:ascii="Arial" w:hAnsi="Arial" w:cs="Arial"/>
          <w:sz w:val="22"/>
          <w:szCs w:val="22"/>
        </w:rPr>
        <w:t>7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5D772D">
        <w:rPr>
          <w:rFonts w:ascii="Arial" w:hAnsi="Arial" w:cs="Arial"/>
          <w:sz w:val="22"/>
          <w:szCs w:val="22"/>
        </w:rPr>
        <w:t>больше</w:t>
      </w:r>
      <w:r w:rsidRPr="0080214A">
        <w:rPr>
          <w:rFonts w:ascii="Arial" w:hAnsi="Arial" w:cs="Arial"/>
          <w:sz w:val="22"/>
          <w:szCs w:val="22"/>
        </w:rPr>
        <w:t xml:space="preserve"> объёма оценочных поступлений 202</w:t>
      </w:r>
      <w:r w:rsidR="005D772D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  <w:r w:rsidR="00303A91">
        <w:rPr>
          <w:rFonts w:ascii="Arial" w:hAnsi="Arial" w:cs="Arial"/>
          <w:sz w:val="22"/>
          <w:szCs w:val="22"/>
        </w:rPr>
        <w:t>в 202</w:t>
      </w:r>
      <w:r w:rsidR="005D772D">
        <w:rPr>
          <w:rFonts w:ascii="Arial" w:hAnsi="Arial" w:cs="Arial"/>
          <w:sz w:val="22"/>
          <w:szCs w:val="22"/>
        </w:rPr>
        <w:t>4</w:t>
      </w:r>
      <w:r w:rsidR="00303A91">
        <w:rPr>
          <w:rFonts w:ascii="Arial" w:hAnsi="Arial" w:cs="Arial"/>
          <w:sz w:val="22"/>
          <w:szCs w:val="22"/>
        </w:rPr>
        <w:t xml:space="preserve"> – планируется</w:t>
      </w:r>
      <w:r w:rsidR="005D772D">
        <w:rPr>
          <w:rFonts w:ascii="Arial" w:hAnsi="Arial" w:cs="Arial"/>
          <w:sz w:val="22"/>
          <w:szCs w:val="22"/>
        </w:rPr>
        <w:t xml:space="preserve"> незначительный рост – </w:t>
      </w:r>
      <w:r w:rsidR="00303A91">
        <w:rPr>
          <w:rFonts w:ascii="Arial" w:hAnsi="Arial" w:cs="Arial"/>
          <w:sz w:val="22"/>
          <w:szCs w:val="22"/>
        </w:rPr>
        <w:t xml:space="preserve">на </w:t>
      </w:r>
      <w:r w:rsidR="005D772D">
        <w:rPr>
          <w:rFonts w:ascii="Arial" w:hAnsi="Arial" w:cs="Arial"/>
          <w:sz w:val="22"/>
          <w:szCs w:val="22"/>
        </w:rPr>
        <w:t>75,7</w:t>
      </w:r>
      <w:r w:rsidR="00303A91">
        <w:rPr>
          <w:rFonts w:ascii="Arial" w:hAnsi="Arial" w:cs="Arial"/>
          <w:sz w:val="22"/>
          <w:szCs w:val="22"/>
        </w:rPr>
        <w:t xml:space="preserve"> тыс. руб. от прогноза 202</w:t>
      </w:r>
      <w:r w:rsidR="005D772D">
        <w:rPr>
          <w:rFonts w:ascii="Arial" w:hAnsi="Arial" w:cs="Arial"/>
          <w:sz w:val="22"/>
          <w:szCs w:val="22"/>
        </w:rPr>
        <w:t>3</w:t>
      </w:r>
      <w:r w:rsidR="00303A91">
        <w:rPr>
          <w:rFonts w:ascii="Arial" w:hAnsi="Arial" w:cs="Arial"/>
          <w:sz w:val="22"/>
          <w:szCs w:val="22"/>
        </w:rPr>
        <w:t xml:space="preserve"> года, в 202</w:t>
      </w:r>
      <w:r w:rsidR="005D772D">
        <w:rPr>
          <w:rFonts w:ascii="Arial" w:hAnsi="Arial" w:cs="Arial"/>
          <w:sz w:val="22"/>
          <w:szCs w:val="22"/>
        </w:rPr>
        <w:t>5</w:t>
      </w:r>
      <w:r w:rsidR="00303A91">
        <w:rPr>
          <w:rFonts w:ascii="Arial" w:hAnsi="Arial" w:cs="Arial"/>
          <w:sz w:val="22"/>
          <w:szCs w:val="22"/>
        </w:rPr>
        <w:t xml:space="preserve"> – </w:t>
      </w:r>
      <w:r w:rsidR="005D772D">
        <w:rPr>
          <w:rFonts w:ascii="Arial" w:hAnsi="Arial" w:cs="Arial"/>
          <w:sz w:val="22"/>
          <w:szCs w:val="22"/>
        </w:rPr>
        <w:t>снижение</w:t>
      </w:r>
      <w:r w:rsidR="00303A91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на </w:t>
      </w:r>
      <w:r w:rsidR="005D772D">
        <w:rPr>
          <w:rFonts w:ascii="Arial" w:hAnsi="Arial" w:cs="Arial"/>
          <w:sz w:val="22"/>
          <w:szCs w:val="22"/>
        </w:rPr>
        <w:t>11,3</w:t>
      </w:r>
      <w:r w:rsidR="00303A91">
        <w:rPr>
          <w:rFonts w:ascii="Arial" w:hAnsi="Arial" w:cs="Arial"/>
          <w:sz w:val="22"/>
          <w:szCs w:val="22"/>
        </w:rPr>
        <w:t>% от поступлений 202</w:t>
      </w:r>
      <w:r w:rsidR="005D772D">
        <w:rPr>
          <w:rFonts w:ascii="Arial" w:hAnsi="Arial" w:cs="Arial"/>
          <w:sz w:val="22"/>
          <w:szCs w:val="22"/>
        </w:rPr>
        <w:t>4</w:t>
      </w:r>
      <w:r w:rsidR="00303A91">
        <w:rPr>
          <w:rFonts w:ascii="Arial" w:hAnsi="Arial" w:cs="Arial"/>
          <w:sz w:val="22"/>
          <w:szCs w:val="22"/>
        </w:rPr>
        <w:t xml:space="preserve"> года.</w:t>
      </w:r>
    </w:p>
    <w:p w:rsidR="00CC451A" w:rsidRPr="0080214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60641B" w:rsidRPr="0060641B" w:rsidRDefault="0060641B" w:rsidP="0060641B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Pr="0060641B">
        <w:rPr>
          <w:rFonts w:ascii="Arial" w:hAnsi="Arial" w:cs="Arial"/>
          <w:b/>
          <w:color w:val="000000"/>
        </w:rPr>
        <w:t>Налоговые доходы</w:t>
      </w:r>
      <w:r w:rsidRPr="0060641B">
        <w:rPr>
          <w:rFonts w:ascii="Arial" w:hAnsi="Arial" w:cs="Arial"/>
          <w:color w:val="000000"/>
        </w:rPr>
        <w:t xml:space="preserve"> бюджета поселения, формируются за счет доходов от местных налогов,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установленными ст. 61.5 БК РФ, Законами Иркутской области.</w:t>
      </w:r>
    </w:p>
    <w:p w:rsidR="0060641B" w:rsidRPr="0060641B" w:rsidRDefault="0060641B" w:rsidP="0060641B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60641B">
        <w:rPr>
          <w:rFonts w:ascii="Arial" w:hAnsi="Arial" w:cs="Arial"/>
          <w:color w:val="000000"/>
        </w:rPr>
        <w:t>Общий объем налоговых доходов сельского пос</w:t>
      </w:r>
      <w:r>
        <w:rPr>
          <w:rFonts w:ascii="Arial" w:hAnsi="Arial" w:cs="Arial"/>
          <w:color w:val="000000"/>
        </w:rPr>
        <w:t>еления запланирован на 2023 год</w:t>
      </w:r>
      <w:r w:rsidRPr="0060641B">
        <w:rPr>
          <w:rFonts w:ascii="Arial" w:hAnsi="Arial" w:cs="Arial"/>
          <w:color w:val="000000"/>
        </w:rPr>
        <w:t xml:space="preserve"> в сумме </w:t>
      </w:r>
      <w:r>
        <w:rPr>
          <w:rFonts w:ascii="Arial" w:hAnsi="Arial" w:cs="Arial"/>
          <w:color w:val="000000"/>
        </w:rPr>
        <w:t>771,1</w:t>
      </w:r>
      <w:r w:rsidRPr="0060641B">
        <w:rPr>
          <w:rFonts w:ascii="Arial" w:hAnsi="Arial" w:cs="Arial"/>
          <w:color w:val="000000"/>
        </w:rPr>
        <w:t xml:space="preserve"> тыс. руб., на плановый период 2024 и 2025 годов прогнозируется их рост по сравнению с предшествующим годом на </w:t>
      </w:r>
      <w:r>
        <w:rPr>
          <w:rFonts w:ascii="Arial" w:hAnsi="Arial" w:cs="Arial"/>
          <w:color w:val="000000"/>
        </w:rPr>
        <w:t>9,1</w:t>
      </w:r>
      <w:r w:rsidRPr="0060641B">
        <w:rPr>
          <w:rFonts w:ascii="Arial" w:hAnsi="Arial" w:cs="Arial"/>
          <w:color w:val="000000"/>
        </w:rPr>
        <w:t xml:space="preserve">% и </w:t>
      </w:r>
      <w:r>
        <w:rPr>
          <w:rFonts w:ascii="Arial" w:hAnsi="Arial" w:cs="Arial"/>
          <w:color w:val="000000"/>
        </w:rPr>
        <w:t>7,1</w:t>
      </w:r>
      <w:r w:rsidRPr="0060641B">
        <w:rPr>
          <w:rFonts w:ascii="Arial" w:hAnsi="Arial" w:cs="Arial"/>
          <w:color w:val="000000"/>
        </w:rPr>
        <w:t>% соответственно.</w:t>
      </w:r>
    </w:p>
    <w:p w:rsidR="0060641B" w:rsidRDefault="0060641B" w:rsidP="0060641B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60641B">
        <w:rPr>
          <w:rFonts w:ascii="Arial" w:hAnsi="Arial" w:cs="Arial"/>
          <w:color w:val="000000"/>
        </w:rPr>
        <w:t xml:space="preserve">Основными бюджетообразующими доходными источниками бюджета </w:t>
      </w:r>
      <w:r>
        <w:rPr>
          <w:rFonts w:ascii="Arial" w:hAnsi="Arial" w:cs="Arial"/>
          <w:color w:val="000000"/>
        </w:rPr>
        <w:t>Прибойнинского</w:t>
      </w:r>
      <w:r w:rsidRPr="0060641B">
        <w:rPr>
          <w:rFonts w:ascii="Arial" w:hAnsi="Arial" w:cs="Arial"/>
          <w:color w:val="000000"/>
        </w:rPr>
        <w:t xml:space="preserve"> сельского поселения в налоговых доходах являются: налог на доходы физических лиц (далее – НДФЛ), акцизы по подакцизным товарам (продукции), производимые на территории Российской Федерации (далее – Акцизы).</w:t>
      </w:r>
      <w:r w:rsidR="00E30698" w:rsidRPr="0060641B">
        <w:rPr>
          <w:rFonts w:ascii="Arial" w:hAnsi="Arial" w:cs="Arial"/>
          <w:color w:val="000000"/>
        </w:rPr>
        <w:t xml:space="preserve"> </w:t>
      </w:r>
      <w:r w:rsidR="00E30698">
        <w:rPr>
          <w:rFonts w:ascii="Arial" w:hAnsi="Arial" w:cs="Arial"/>
          <w:color w:val="000000"/>
        </w:rPr>
        <w:t xml:space="preserve">        </w:t>
      </w:r>
    </w:p>
    <w:p w:rsidR="0060641B" w:rsidRPr="000A7AB4" w:rsidRDefault="0060641B" w:rsidP="0060641B">
      <w:pPr>
        <w:pStyle w:val="ac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A7AB4">
        <w:rPr>
          <w:rFonts w:ascii="Arial" w:hAnsi="Arial" w:cs="Arial"/>
          <w:bCs/>
          <w:sz w:val="22"/>
          <w:szCs w:val="22"/>
        </w:rPr>
        <w:t xml:space="preserve">               Согласно пояснительной записке к Проекту бюджета:</w:t>
      </w:r>
    </w:p>
    <w:p w:rsidR="0060641B" w:rsidRPr="000A7AB4" w:rsidRDefault="0060641B" w:rsidP="0060641B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Arial" w:hAnsi="Arial" w:cs="Arial"/>
          <w:bCs/>
          <w:sz w:val="22"/>
          <w:szCs w:val="22"/>
        </w:rPr>
      </w:pPr>
      <w:r w:rsidRPr="000A7AB4">
        <w:rPr>
          <w:rFonts w:ascii="Arial" w:hAnsi="Arial" w:cs="Arial"/>
          <w:bCs/>
          <w:sz w:val="22"/>
          <w:szCs w:val="22"/>
        </w:rPr>
        <w:t>Прогноз поступления НДФЛ в период бюджетного цикла 2023 – 2025 годов запланированы на основе ожидаемых поступлений 2022 года с учетом прогнозируемого темпа роста фонда заработной платы в соответствии с показателями прогноза социально – экономического развития МО «Братский район» на 2023 – 2025 годы:</w:t>
      </w:r>
    </w:p>
    <w:p w:rsidR="0060641B" w:rsidRPr="000A7AB4" w:rsidRDefault="0060641B" w:rsidP="0060641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 xml:space="preserve">на 2023 год – 136,4 тыс. руб. Снижение к ожидаемому поступлению 2022 года – </w:t>
      </w:r>
      <w:r w:rsidRPr="000A7AB4">
        <w:rPr>
          <w:rFonts w:ascii="Arial" w:hAnsi="Arial" w:cs="Arial"/>
        </w:rPr>
        <w:br/>
        <w:t>на 32,6 тыс. руб. или 19,3%;</w:t>
      </w:r>
    </w:p>
    <w:p w:rsidR="0060641B" w:rsidRPr="000A7AB4" w:rsidRDefault="0060641B" w:rsidP="0060641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>на плановый период 2024 года – 141,9 тыс. руб. Рост к 2023 году – на 5,5 тыс. руб. или на 4,0%;</w:t>
      </w:r>
    </w:p>
    <w:p w:rsidR="0060641B" w:rsidRPr="000A7AB4" w:rsidRDefault="0060641B" w:rsidP="0060641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>на плановый период 2025 года – 147,4 тыс. руб. Рост к 2024 году – на 5,5 тыс. руб. или на 3,9%.</w:t>
      </w:r>
    </w:p>
    <w:p w:rsidR="0060641B" w:rsidRPr="000A7AB4" w:rsidRDefault="0060641B" w:rsidP="0060641B">
      <w:pPr>
        <w:pStyle w:val="21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Arial" w:hAnsi="Arial" w:cs="Arial"/>
          <w:iCs/>
        </w:rPr>
      </w:pPr>
      <w:r w:rsidRPr="000A7AB4">
        <w:rPr>
          <w:rFonts w:ascii="Arial" w:hAnsi="Arial" w:cs="Arial"/>
        </w:rPr>
        <w:t xml:space="preserve">Дифференцированный норматив отчислений от Акцизов для каждого муниципального образования определяется в соответствии с методикой, утвержденной приложением 10 к Закону №74-ОЗ в зависимости от протяженности и видов покрытий </w:t>
      </w:r>
      <w:r w:rsidRPr="000A7AB4">
        <w:rPr>
          <w:rFonts w:ascii="Arial" w:hAnsi="Arial" w:cs="Arial"/>
        </w:rPr>
        <w:lastRenderedPageBreak/>
        <w:t xml:space="preserve">автомобильных дорог общего пользования местного значения. Законопроектом </w:t>
      </w:r>
      <w:r w:rsidRPr="000A7AB4">
        <w:rPr>
          <w:rFonts w:ascii="Arial" w:hAnsi="Arial" w:cs="Arial"/>
        </w:rPr>
        <w:br/>
        <w:t xml:space="preserve">«Об областном бюджете» установлен дифференцированный норматив отчислений в бюджет поселения в размере показателя 0,0056% (в 2022 году – 0,006%). </w:t>
      </w:r>
      <w:r w:rsidRPr="000A7AB4">
        <w:rPr>
          <w:rFonts w:ascii="Arial" w:hAnsi="Arial" w:cs="Arial"/>
          <w:iCs/>
        </w:rPr>
        <w:t>Прогноз поступления доходов от уплаты Акцизов:</w:t>
      </w:r>
    </w:p>
    <w:p w:rsidR="0060641B" w:rsidRPr="000A7AB4" w:rsidRDefault="0060641B" w:rsidP="0060641B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>на 2023 год – 468,7 тыс. руб. увеличение к ожидаемому поступлению 2022 года – на 1,8 тыс. руб. или на 0,4%;</w:t>
      </w:r>
    </w:p>
    <w:p w:rsidR="0060641B" w:rsidRPr="000A7AB4" w:rsidRDefault="0060641B" w:rsidP="0060641B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 xml:space="preserve">на плановый период 2024 года – 521,3 тыс. руб. Рост к 2023 году – на </w:t>
      </w:r>
      <w:r w:rsidRPr="000A7AB4">
        <w:rPr>
          <w:rFonts w:ascii="Arial" w:hAnsi="Arial" w:cs="Arial"/>
        </w:rPr>
        <w:br/>
        <w:t>52,6 тыс. руб. или на 11,2%;</w:t>
      </w:r>
    </w:p>
    <w:p w:rsidR="0060641B" w:rsidRPr="000A7AB4" w:rsidRDefault="0060641B" w:rsidP="0060641B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 xml:space="preserve">на плановый период 2025 года – 550,3 тыс. руб. Рост к 2024 году – на </w:t>
      </w:r>
      <w:r w:rsidRPr="000A7AB4">
        <w:rPr>
          <w:rFonts w:ascii="Arial" w:hAnsi="Arial" w:cs="Arial"/>
        </w:rPr>
        <w:br/>
      </w:r>
      <w:r w:rsidR="000A7AB4" w:rsidRPr="000A7AB4">
        <w:rPr>
          <w:rFonts w:ascii="Arial" w:hAnsi="Arial" w:cs="Arial"/>
        </w:rPr>
        <w:t>29,0</w:t>
      </w:r>
      <w:r w:rsidRPr="000A7AB4">
        <w:rPr>
          <w:rFonts w:ascii="Arial" w:hAnsi="Arial" w:cs="Arial"/>
        </w:rPr>
        <w:t xml:space="preserve"> тыс. руб. или на 5,6%.</w:t>
      </w:r>
    </w:p>
    <w:p w:rsidR="0060641B" w:rsidRPr="000A7AB4" w:rsidRDefault="0060641B" w:rsidP="0060641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b/>
          <w:i/>
        </w:rPr>
      </w:pPr>
      <w:r w:rsidRPr="000A7AB4">
        <w:rPr>
          <w:rFonts w:ascii="Arial" w:hAnsi="Arial" w:cs="Arial"/>
          <w:bCs/>
          <w:iCs/>
        </w:rPr>
        <w:t xml:space="preserve">Прогноз поступления налога на имущество физических лиц </w:t>
      </w:r>
      <w:r w:rsidRPr="000A7AB4">
        <w:rPr>
          <w:rFonts w:ascii="Arial" w:hAnsi="Arial" w:cs="Arial"/>
        </w:rPr>
        <w:t>сформирован с учетом ожидаемого исполнения за 2022 год, информации налоговых органов Иркутской области:</w:t>
      </w:r>
    </w:p>
    <w:p w:rsidR="0060641B" w:rsidRPr="000A7AB4" w:rsidRDefault="0060641B" w:rsidP="0060641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 xml:space="preserve">на 2023 год – </w:t>
      </w:r>
      <w:r w:rsidR="000A7AB4" w:rsidRPr="000A7AB4">
        <w:rPr>
          <w:rFonts w:ascii="Arial" w:hAnsi="Arial" w:cs="Arial"/>
        </w:rPr>
        <w:t>33,0</w:t>
      </w:r>
      <w:r w:rsidRPr="000A7AB4">
        <w:rPr>
          <w:rFonts w:ascii="Arial" w:hAnsi="Arial" w:cs="Arial"/>
        </w:rPr>
        <w:t xml:space="preserve"> тыс. руб., рост на 7,0 тыс. руб. или </w:t>
      </w:r>
      <w:r w:rsidR="000A7AB4" w:rsidRPr="000A7AB4">
        <w:rPr>
          <w:rFonts w:ascii="Arial" w:hAnsi="Arial" w:cs="Arial"/>
        </w:rPr>
        <w:t>26,9</w:t>
      </w:r>
      <w:r w:rsidRPr="000A7AB4">
        <w:rPr>
          <w:rFonts w:ascii="Arial" w:hAnsi="Arial" w:cs="Arial"/>
        </w:rPr>
        <w:t>% к ожидаемому поступлению 2022 года;</w:t>
      </w:r>
    </w:p>
    <w:p w:rsidR="0060641B" w:rsidRPr="000A7AB4" w:rsidRDefault="0060641B" w:rsidP="000A7AB4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 xml:space="preserve">на плановый период 2024 года </w:t>
      </w:r>
      <w:r w:rsidR="000A7AB4" w:rsidRPr="000A7AB4">
        <w:rPr>
          <w:rFonts w:ascii="Arial" w:hAnsi="Arial" w:cs="Arial"/>
        </w:rPr>
        <w:t xml:space="preserve">на уровне </w:t>
      </w:r>
      <w:r w:rsidRPr="000A7AB4">
        <w:rPr>
          <w:rFonts w:ascii="Arial" w:hAnsi="Arial" w:cs="Arial"/>
        </w:rPr>
        <w:t>прогноз</w:t>
      </w:r>
      <w:r w:rsidR="000A7AB4" w:rsidRPr="000A7AB4">
        <w:rPr>
          <w:rFonts w:ascii="Arial" w:hAnsi="Arial" w:cs="Arial"/>
        </w:rPr>
        <w:t>а</w:t>
      </w:r>
      <w:r w:rsidRPr="000A7AB4">
        <w:rPr>
          <w:rFonts w:ascii="Arial" w:hAnsi="Arial" w:cs="Arial"/>
        </w:rPr>
        <w:t xml:space="preserve"> 2023 года</w:t>
      </w:r>
      <w:r w:rsidR="000A7AB4" w:rsidRPr="000A7AB4">
        <w:rPr>
          <w:rFonts w:ascii="Arial" w:hAnsi="Arial" w:cs="Arial"/>
        </w:rPr>
        <w:t xml:space="preserve"> – 33,0 тыс. руб.</w:t>
      </w:r>
      <w:r w:rsidRPr="000A7AB4">
        <w:rPr>
          <w:rFonts w:ascii="Arial" w:hAnsi="Arial" w:cs="Arial"/>
        </w:rPr>
        <w:t xml:space="preserve">; </w:t>
      </w:r>
    </w:p>
    <w:p w:rsidR="0060641B" w:rsidRPr="000A7AB4" w:rsidRDefault="0060641B" w:rsidP="0060641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 xml:space="preserve">на плановый период 2025 года – </w:t>
      </w:r>
      <w:r w:rsidR="000A7AB4" w:rsidRPr="000A7AB4">
        <w:rPr>
          <w:rFonts w:ascii="Arial" w:hAnsi="Arial" w:cs="Arial"/>
        </w:rPr>
        <w:t>37,0 т</w:t>
      </w:r>
      <w:r w:rsidRPr="000A7AB4">
        <w:rPr>
          <w:rFonts w:ascii="Arial" w:hAnsi="Arial" w:cs="Arial"/>
        </w:rPr>
        <w:t xml:space="preserve">ыс. руб. Рост к 2024 году - на </w:t>
      </w:r>
      <w:r w:rsidR="000A7AB4" w:rsidRPr="000A7AB4">
        <w:rPr>
          <w:rFonts w:ascii="Arial" w:hAnsi="Arial" w:cs="Arial"/>
        </w:rPr>
        <w:t>4,0</w:t>
      </w:r>
      <w:r w:rsidRPr="000A7AB4">
        <w:rPr>
          <w:rFonts w:ascii="Arial" w:hAnsi="Arial" w:cs="Arial"/>
        </w:rPr>
        <w:t xml:space="preserve"> тыс. руб. или на </w:t>
      </w:r>
      <w:r w:rsidR="000A7AB4" w:rsidRPr="000A7AB4">
        <w:rPr>
          <w:rFonts w:ascii="Arial" w:hAnsi="Arial" w:cs="Arial"/>
        </w:rPr>
        <w:t>12,1</w:t>
      </w:r>
      <w:r w:rsidRPr="000A7AB4">
        <w:rPr>
          <w:rFonts w:ascii="Arial" w:hAnsi="Arial" w:cs="Arial"/>
        </w:rPr>
        <w:t>%.</w:t>
      </w:r>
    </w:p>
    <w:p w:rsidR="0060641B" w:rsidRPr="000A7AB4" w:rsidRDefault="0060641B" w:rsidP="0060641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b/>
          <w:i/>
        </w:rPr>
      </w:pPr>
      <w:r w:rsidRPr="000A7AB4">
        <w:rPr>
          <w:rFonts w:ascii="Arial" w:hAnsi="Arial" w:cs="Arial"/>
          <w:bCs/>
          <w:iCs/>
        </w:rPr>
        <w:t xml:space="preserve"> Прогноз поступления земельного налога в границах сельского поселения </w:t>
      </w:r>
      <w:r w:rsidRPr="000A7AB4">
        <w:rPr>
          <w:rFonts w:ascii="Arial" w:hAnsi="Arial" w:cs="Arial"/>
        </w:rPr>
        <w:t>сформирован</w:t>
      </w:r>
      <w:r w:rsidRPr="000A7AB4">
        <w:rPr>
          <w:rFonts w:ascii="Arial" w:hAnsi="Arial" w:cs="Arial"/>
          <w:bCs/>
          <w:iCs/>
        </w:rPr>
        <w:t xml:space="preserve"> с учетом ожидаемых поступлений 2022 года и с учетом информации</w:t>
      </w:r>
      <w:r w:rsidRPr="000A7AB4">
        <w:rPr>
          <w:rFonts w:ascii="Arial" w:hAnsi="Arial" w:cs="Arial"/>
        </w:rPr>
        <w:t xml:space="preserve"> налоговых органов Иркутской области: </w:t>
      </w:r>
    </w:p>
    <w:p w:rsidR="0060641B" w:rsidRPr="000A7AB4" w:rsidRDefault="0060641B" w:rsidP="0060641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bookmarkStart w:id="6" w:name="_Hlk121320507"/>
      <w:r w:rsidRPr="000A7AB4">
        <w:rPr>
          <w:rFonts w:ascii="Arial" w:hAnsi="Arial" w:cs="Arial"/>
        </w:rPr>
        <w:t xml:space="preserve">на 2023 год – </w:t>
      </w:r>
      <w:r w:rsidR="000A7AB4" w:rsidRPr="000A7AB4">
        <w:rPr>
          <w:rFonts w:ascii="Arial" w:hAnsi="Arial" w:cs="Arial"/>
        </w:rPr>
        <w:t>120,0</w:t>
      </w:r>
      <w:r w:rsidRPr="000A7AB4">
        <w:rPr>
          <w:rFonts w:ascii="Arial" w:hAnsi="Arial" w:cs="Arial"/>
        </w:rPr>
        <w:t xml:space="preserve"> тыс. руб., рост на 4</w:t>
      </w:r>
      <w:r w:rsidR="000A7AB4" w:rsidRPr="000A7AB4">
        <w:rPr>
          <w:rFonts w:ascii="Arial" w:hAnsi="Arial" w:cs="Arial"/>
        </w:rPr>
        <w:t>8</w:t>
      </w:r>
      <w:r w:rsidRPr="000A7AB4">
        <w:rPr>
          <w:rFonts w:ascii="Arial" w:hAnsi="Arial" w:cs="Arial"/>
        </w:rPr>
        <w:t xml:space="preserve">,0 тыс. руб. или </w:t>
      </w:r>
      <w:r w:rsidR="000A7AB4" w:rsidRPr="000A7AB4">
        <w:rPr>
          <w:rFonts w:ascii="Arial" w:hAnsi="Arial" w:cs="Arial"/>
        </w:rPr>
        <w:t>66,7</w:t>
      </w:r>
      <w:r w:rsidRPr="000A7AB4">
        <w:rPr>
          <w:rFonts w:ascii="Arial" w:hAnsi="Arial" w:cs="Arial"/>
        </w:rPr>
        <w:t>% к ожидаемому поступлению 2022 года;</w:t>
      </w:r>
    </w:p>
    <w:p w:rsidR="0060641B" w:rsidRPr="000A7AB4" w:rsidRDefault="0060641B" w:rsidP="0060641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 xml:space="preserve">на плановый период 2024 года составляет </w:t>
      </w:r>
      <w:r w:rsidR="000A7AB4" w:rsidRPr="000A7AB4">
        <w:rPr>
          <w:rFonts w:ascii="Arial" w:hAnsi="Arial" w:cs="Arial"/>
        </w:rPr>
        <w:t>130,0</w:t>
      </w:r>
      <w:r w:rsidRPr="000A7AB4">
        <w:rPr>
          <w:rFonts w:ascii="Arial" w:hAnsi="Arial" w:cs="Arial"/>
        </w:rPr>
        <w:t xml:space="preserve"> тыс. руб., что больше на </w:t>
      </w:r>
      <w:r w:rsidRPr="000A7AB4">
        <w:rPr>
          <w:rFonts w:ascii="Arial" w:hAnsi="Arial" w:cs="Arial"/>
        </w:rPr>
        <w:br/>
      </w:r>
      <w:r w:rsidR="000A7AB4" w:rsidRPr="000A7AB4">
        <w:rPr>
          <w:rFonts w:ascii="Arial" w:hAnsi="Arial" w:cs="Arial"/>
        </w:rPr>
        <w:t>1</w:t>
      </w:r>
      <w:r w:rsidRPr="000A7AB4">
        <w:rPr>
          <w:rFonts w:ascii="Arial" w:hAnsi="Arial" w:cs="Arial"/>
        </w:rPr>
        <w:t xml:space="preserve">0,0 тыс. руб. или на </w:t>
      </w:r>
      <w:r w:rsidR="000A7AB4" w:rsidRPr="000A7AB4">
        <w:rPr>
          <w:rFonts w:ascii="Arial" w:hAnsi="Arial" w:cs="Arial"/>
        </w:rPr>
        <w:t>8,3</w:t>
      </w:r>
      <w:r w:rsidRPr="000A7AB4">
        <w:rPr>
          <w:rFonts w:ascii="Arial" w:hAnsi="Arial" w:cs="Arial"/>
        </w:rPr>
        <w:t xml:space="preserve">% к прогнозу 2023 года; </w:t>
      </w:r>
    </w:p>
    <w:p w:rsidR="0060641B" w:rsidRPr="000A7AB4" w:rsidRDefault="0060641B" w:rsidP="0060641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 xml:space="preserve">на плановый период 2025 года – </w:t>
      </w:r>
      <w:r w:rsidR="000A7AB4" w:rsidRPr="000A7AB4">
        <w:rPr>
          <w:rFonts w:ascii="Arial" w:hAnsi="Arial" w:cs="Arial"/>
        </w:rPr>
        <w:t>150,0</w:t>
      </w:r>
      <w:r w:rsidRPr="000A7AB4">
        <w:rPr>
          <w:rFonts w:ascii="Arial" w:hAnsi="Arial" w:cs="Arial"/>
        </w:rPr>
        <w:t xml:space="preserve"> тыс. руб. Рост к 2024 году - на </w:t>
      </w:r>
      <w:r w:rsidR="000A7AB4" w:rsidRPr="000A7AB4">
        <w:rPr>
          <w:rFonts w:ascii="Arial" w:hAnsi="Arial" w:cs="Arial"/>
        </w:rPr>
        <w:t>2</w:t>
      </w:r>
      <w:r w:rsidRPr="000A7AB4">
        <w:rPr>
          <w:rFonts w:ascii="Arial" w:hAnsi="Arial" w:cs="Arial"/>
        </w:rPr>
        <w:t xml:space="preserve">0,0 тыс. руб. или на </w:t>
      </w:r>
      <w:r w:rsidR="000A7AB4" w:rsidRPr="000A7AB4">
        <w:rPr>
          <w:rFonts w:ascii="Arial" w:hAnsi="Arial" w:cs="Arial"/>
        </w:rPr>
        <w:t>15,4</w:t>
      </w:r>
      <w:r w:rsidRPr="000A7AB4">
        <w:rPr>
          <w:rFonts w:ascii="Arial" w:hAnsi="Arial" w:cs="Arial"/>
        </w:rPr>
        <w:t>%.</w:t>
      </w:r>
    </w:p>
    <w:bookmarkEnd w:id="6"/>
    <w:p w:rsidR="000A7AB4" w:rsidRDefault="0060641B" w:rsidP="000A7AB4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 xml:space="preserve">Прогноз поступления доходов по государственной пошлине составлен по данным главного администратора доходов – администрации </w:t>
      </w:r>
      <w:r w:rsidR="000A7AB4" w:rsidRPr="000A7AB4">
        <w:rPr>
          <w:rFonts w:ascii="Arial" w:hAnsi="Arial" w:cs="Arial"/>
          <w:bCs/>
        </w:rPr>
        <w:t>Прибойнинского</w:t>
      </w:r>
      <w:r w:rsidRPr="000A7AB4">
        <w:rPr>
          <w:rFonts w:ascii="Arial" w:hAnsi="Arial" w:cs="Arial"/>
        </w:rPr>
        <w:t xml:space="preserve"> сельского поселения и на плановый трехлетний период составит</w:t>
      </w:r>
      <w:r w:rsidR="000A7AB4" w:rsidRPr="000A7AB4">
        <w:rPr>
          <w:rFonts w:ascii="Arial" w:hAnsi="Arial" w:cs="Arial"/>
        </w:rPr>
        <w:t xml:space="preserve"> – 13,0</w:t>
      </w:r>
      <w:r w:rsidRPr="000A7AB4">
        <w:rPr>
          <w:rFonts w:ascii="Arial" w:hAnsi="Arial" w:cs="Arial"/>
        </w:rPr>
        <w:t xml:space="preserve"> тыс. руб.</w:t>
      </w:r>
      <w:r w:rsidR="000A7AB4" w:rsidRPr="000A7AB4">
        <w:rPr>
          <w:rFonts w:ascii="Arial" w:hAnsi="Arial" w:cs="Arial"/>
        </w:rPr>
        <w:t>, 15,0 тыс. руб. и 16,0 тыс. руб. по годам соответственно.</w:t>
      </w:r>
    </w:p>
    <w:p w:rsidR="000A7AB4" w:rsidRPr="000A7AB4" w:rsidRDefault="000A7AB4" w:rsidP="000A7AB4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A7AB4">
        <w:rPr>
          <w:rFonts w:ascii="Arial" w:hAnsi="Arial" w:cs="Arial"/>
        </w:rPr>
        <w:t>План поступлений по единому сельскохозяйственному налогу в проекте бюджета не предусмотрен.</w:t>
      </w:r>
    </w:p>
    <w:p w:rsidR="0008351B" w:rsidRDefault="0008351B" w:rsidP="0008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8351B" w:rsidRPr="0008351B" w:rsidRDefault="0008351B" w:rsidP="0008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8351B">
        <w:rPr>
          <w:rFonts w:ascii="Arial" w:hAnsi="Arial" w:cs="Arial"/>
          <w:b/>
        </w:rPr>
        <w:t>Неналоговые доходы</w:t>
      </w:r>
      <w:r w:rsidRPr="0008351B">
        <w:rPr>
          <w:rFonts w:ascii="Arial" w:hAnsi="Arial" w:cs="Arial"/>
        </w:rPr>
        <w:t xml:space="preserve"> на 2023-2025 годы сформированы по прогнозам главного администратора доходов – администрации </w:t>
      </w:r>
      <w:r>
        <w:rPr>
          <w:rFonts w:ascii="Arial" w:hAnsi="Arial" w:cs="Arial"/>
        </w:rPr>
        <w:t>Прибойнинского</w:t>
      </w:r>
      <w:r w:rsidRPr="0008351B">
        <w:rPr>
          <w:rFonts w:ascii="Arial" w:hAnsi="Arial" w:cs="Arial"/>
        </w:rPr>
        <w:t xml:space="preserve"> сельского поселения за счет доходов от оказания платных услуг (работ) МКУК «</w:t>
      </w:r>
      <w:r>
        <w:rPr>
          <w:rFonts w:ascii="Arial" w:hAnsi="Arial" w:cs="Arial"/>
          <w:bCs/>
          <w:color w:val="000000"/>
        </w:rPr>
        <w:t>Прибойнинского</w:t>
      </w:r>
      <w:r w:rsidRPr="007B1CDD">
        <w:rPr>
          <w:rFonts w:ascii="Arial" w:hAnsi="Arial" w:cs="Arial"/>
          <w:color w:val="000000" w:themeColor="text1"/>
        </w:rPr>
        <w:t xml:space="preserve"> КДЦ Братского района».</w:t>
      </w:r>
    </w:p>
    <w:p w:rsidR="00CC451A" w:rsidRDefault="0008351B" w:rsidP="0008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8351B">
        <w:rPr>
          <w:rFonts w:ascii="Arial" w:hAnsi="Arial" w:cs="Arial"/>
        </w:rPr>
        <w:t>Прогнозный план доходов от оказания платных услуг (работ) предлагается к утверждению на плановый период</w:t>
      </w:r>
      <w:r>
        <w:rPr>
          <w:rFonts w:ascii="Arial" w:hAnsi="Arial" w:cs="Arial"/>
        </w:rPr>
        <w:t>:</w:t>
      </w:r>
      <w:r w:rsidR="00CC451A" w:rsidRPr="007B1CDD">
        <w:rPr>
          <w:rFonts w:ascii="Arial" w:hAnsi="Arial" w:cs="Arial"/>
          <w:i/>
        </w:rPr>
        <w:t xml:space="preserve"> </w:t>
      </w:r>
      <w:r w:rsidR="00CC451A" w:rsidRPr="007B1CDD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="00CC451A" w:rsidRPr="007B1CD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26,0</w:t>
      </w:r>
      <w:r w:rsidR="00CC451A" w:rsidRPr="007B1CDD">
        <w:rPr>
          <w:rFonts w:ascii="Arial" w:hAnsi="Arial" w:cs="Arial"/>
        </w:rPr>
        <w:t xml:space="preserve"> тыс. руб., на 202</w:t>
      </w:r>
      <w:r>
        <w:rPr>
          <w:rFonts w:ascii="Arial" w:hAnsi="Arial" w:cs="Arial"/>
        </w:rPr>
        <w:t>4</w:t>
      </w:r>
      <w:r w:rsidR="00CC451A" w:rsidRPr="007B1CD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27,0</w:t>
      </w:r>
      <w:r w:rsidR="00CC451A" w:rsidRPr="007B1CDD">
        <w:rPr>
          <w:rFonts w:ascii="Arial" w:hAnsi="Arial" w:cs="Arial"/>
        </w:rPr>
        <w:t xml:space="preserve"> тыс. руб., </w:t>
      </w:r>
      <w:r w:rsidR="00D82C80">
        <w:rPr>
          <w:rFonts w:ascii="Arial" w:hAnsi="Arial" w:cs="Arial"/>
        </w:rPr>
        <w:t>выше плана 202</w:t>
      </w:r>
      <w:r>
        <w:rPr>
          <w:rFonts w:ascii="Arial" w:hAnsi="Arial" w:cs="Arial"/>
        </w:rPr>
        <w:t>3</w:t>
      </w:r>
      <w:r w:rsidR="00D82C80">
        <w:rPr>
          <w:rFonts w:ascii="Arial" w:hAnsi="Arial" w:cs="Arial"/>
        </w:rPr>
        <w:t xml:space="preserve"> года на </w:t>
      </w:r>
      <w:r>
        <w:rPr>
          <w:rFonts w:ascii="Arial" w:hAnsi="Arial" w:cs="Arial"/>
        </w:rPr>
        <w:t xml:space="preserve">1,0 тыс. руб., </w:t>
      </w:r>
      <w:r w:rsidR="00CC451A" w:rsidRPr="007B1CDD">
        <w:rPr>
          <w:rFonts w:ascii="Arial" w:hAnsi="Arial" w:cs="Arial"/>
        </w:rPr>
        <w:t>на 202</w:t>
      </w:r>
      <w:r>
        <w:rPr>
          <w:rFonts w:ascii="Arial" w:hAnsi="Arial" w:cs="Arial"/>
        </w:rPr>
        <w:t>5</w:t>
      </w:r>
      <w:r w:rsidR="00CC451A" w:rsidRPr="007B1CDD">
        <w:rPr>
          <w:rFonts w:ascii="Arial" w:hAnsi="Arial" w:cs="Arial"/>
        </w:rPr>
        <w:t xml:space="preserve"> год – </w:t>
      </w:r>
      <w:r w:rsidR="00D82C80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CC451A" w:rsidRPr="007B1CDD">
        <w:rPr>
          <w:rFonts w:ascii="Arial" w:hAnsi="Arial" w:cs="Arial"/>
        </w:rPr>
        <w:t xml:space="preserve">,0 тыс. руб., </w:t>
      </w:r>
      <w:r>
        <w:rPr>
          <w:rFonts w:ascii="Arial" w:hAnsi="Arial" w:cs="Arial"/>
        </w:rPr>
        <w:t xml:space="preserve">также с ростом на 1,0 тыс. руб. </w:t>
      </w:r>
    </w:p>
    <w:p w:rsidR="00D51C0B" w:rsidRPr="007B1CDD" w:rsidRDefault="00D51C0B" w:rsidP="00CC451A">
      <w:pPr>
        <w:spacing w:after="0" w:line="240" w:lineRule="auto"/>
        <w:jc w:val="both"/>
        <w:rPr>
          <w:rFonts w:ascii="Arial" w:hAnsi="Arial" w:cs="Arial"/>
        </w:rPr>
      </w:pPr>
    </w:p>
    <w:p w:rsidR="00CC451A" w:rsidRDefault="00CC451A" w:rsidP="00053C84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:rsidR="004038CF" w:rsidRDefault="004038CF" w:rsidP="004038C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безвозмездных поступлений в общем объеме доходов бюджета составляет по оценке ожидаемого исполнения бюджета за 202</w:t>
      </w:r>
      <w:r w:rsidR="0008351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</w:t>
      </w:r>
      <w:r w:rsidR="0008351B">
        <w:rPr>
          <w:rFonts w:ascii="Arial" w:hAnsi="Arial" w:cs="Arial"/>
        </w:rPr>
        <w:t>93,7</w:t>
      </w:r>
      <w:r w:rsidR="00D51C0B">
        <w:rPr>
          <w:rFonts w:ascii="Arial" w:hAnsi="Arial" w:cs="Arial"/>
        </w:rPr>
        <w:t>%, в 202</w:t>
      </w:r>
      <w:r w:rsidR="0008351B">
        <w:rPr>
          <w:rFonts w:ascii="Arial" w:hAnsi="Arial" w:cs="Arial"/>
        </w:rPr>
        <w:t>3</w:t>
      </w:r>
      <w:r w:rsidR="00D51C0B">
        <w:rPr>
          <w:rFonts w:ascii="Arial" w:hAnsi="Arial" w:cs="Arial"/>
        </w:rPr>
        <w:t xml:space="preserve"> году – </w:t>
      </w:r>
      <w:r w:rsidR="0008351B">
        <w:rPr>
          <w:rFonts w:ascii="Arial" w:hAnsi="Arial" w:cs="Arial"/>
        </w:rPr>
        <w:t>94,2</w:t>
      </w:r>
      <w:r w:rsidR="00A1719C">
        <w:rPr>
          <w:rFonts w:ascii="Arial" w:hAnsi="Arial" w:cs="Arial"/>
        </w:rPr>
        <w:t>%, в плановом периоде 202</w:t>
      </w:r>
      <w:r w:rsidR="0008351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08351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– </w:t>
      </w:r>
      <w:r w:rsidR="0008351B">
        <w:rPr>
          <w:rFonts w:ascii="Arial" w:hAnsi="Arial" w:cs="Arial"/>
        </w:rPr>
        <w:t>93,7</w:t>
      </w:r>
      <w:r w:rsidR="00D51C0B">
        <w:rPr>
          <w:rFonts w:ascii="Arial" w:hAnsi="Arial" w:cs="Arial"/>
        </w:rPr>
        <w:t>% и 9</w:t>
      </w:r>
      <w:r w:rsidR="0008351B">
        <w:rPr>
          <w:rFonts w:ascii="Arial" w:hAnsi="Arial" w:cs="Arial"/>
        </w:rPr>
        <w:t>2,5</w:t>
      </w:r>
      <w:r>
        <w:rPr>
          <w:rFonts w:ascii="Arial" w:hAnsi="Arial" w:cs="Arial"/>
        </w:rPr>
        <w:t>% соответственно.</w:t>
      </w:r>
    </w:p>
    <w:p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08351B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08351B">
        <w:rPr>
          <w:rFonts w:ascii="Arial" w:hAnsi="Arial" w:cs="Arial"/>
        </w:rPr>
        <w:t>12 944,8</w:t>
      </w:r>
      <w:r w:rsidRPr="001D2959">
        <w:rPr>
          <w:rFonts w:ascii="Arial" w:hAnsi="Arial" w:cs="Arial"/>
        </w:rPr>
        <w:t xml:space="preserve"> тыс. руб., в том числе из средств областного бюджета – </w:t>
      </w:r>
      <w:r w:rsidR="0008351B">
        <w:rPr>
          <w:rFonts w:ascii="Arial" w:hAnsi="Arial" w:cs="Arial"/>
        </w:rPr>
        <w:t>565,3</w:t>
      </w:r>
      <w:r w:rsidRPr="001D2959">
        <w:rPr>
          <w:rFonts w:ascii="Arial" w:hAnsi="Arial" w:cs="Arial"/>
        </w:rPr>
        <w:t xml:space="preserve"> тыс. руб.</w:t>
      </w:r>
      <w:r w:rsidR="00542FE8">
        <w:rPr>
          <w:rFonts w:ascii="Arial" w:hAnsi="Arial" w:cs="Arial"/>
        </w:rPr>
        <w:t xml:space="preserve"> (субсидии – </w:t>
      </w:r>
      <w:r w:rsidR="0008351B">
        <w:rPr>
          <w:rFonts w:ascii="Arial" w:hAnsi="Arial" w:cs="Arial"/>
        </w:rPr>
        <w:t>3</w:t>
      </w:r>
      <w:r w:rsidR="00542FE8">
        <w:rPr>
          <w:rFonts w:ascii="Arial" w:hAnsi="Arial" w:cs="Arial"/>
        </w:rPr>
        <w:t xml:space="preserve">00,0 тыс. руб., субвенции – </w:t>
      </w:r>
      <w:r w:rsidR="0008351B">
        <w:rPr>
          <w:rFonts w:ascii="Arial" w:hAnsi="Arial" w:cs="Arial"/>
        </w:rPr>
        <w:t>265,3</w:t>
      </w:r>
      <w:r w:rsidR="00542FE8">
        <w:rPr>
          <w:rFonts w:ascii="Arial" w:hAnsi="Arial" w:cs="Arial"/>
        </w:rPr>
        <w:t xml:space="preserve"> тыс. руб.)</w:t>
      </w:r>
      <w:r w:rsidR="00AE25A5">
        <w:rPr>
          <w:rFonts w:ascii="Arial" w:hAnsi="Arial" w:cs="Arial"/>
        </w:rPr>
        <w:t xml:space="preserve">, </w:t>
      </w:r>
      <w:r w:rsidRPr="001D2959">
        <w:rPr>
          <w:rFonts w:ascii="Arial" w:hAnsi="Arial" w:cs="Arial"/>
        </w:rPr>
        <w:t>из средств райо</w:t>
      </w:r>
      <w:r w:rsidR="00D51C0B">
        <w:rPr>
          <w:rFonts w:ascii="Arial" w:hAnsi="Arial" w:cs="Arial"/>
        </w:rPr>
        <w:t xml:space="preserve">нного бюджета – </w:t>
      </w:r>
      <w:r w:rsidR="0008351B">
        <w:rPr>
          <w:rFonts w:ascii="Arial" w:hAnsi="Arial" w:cs="Arial"/>
        </w:rPr>
        <w:t>12 379,5</w:t>
      </w:r>
      <w:r w:rsidRPr="001D2959">
        <w:rPr>
          <w:rFonts w:ascii="Arial" w:hAnsi="Arial" w:cs="Arial"/>
        </w:rPr>
        <w:t xml:space="preserve"> тыс. руб. </w:t>
      </w:r>
      <w:r w:rsidR="0008351B">
        <w:rPr>
          <w:rFonts w:ascii="Arial" w:hAnsi="Arial" w:cs="Arial"/>
        </w:rPr>
        <w:t>Рост</w:t>
      </w:r>
      <w:r w:rsidR="00D51C0B" w:rsidRPr="001D2959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поступлений к ожидаемому исполнению 202</w:t>
      </w:r>
      <w:r w:rsidR="0008351B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08351B">
        <w:rPr>
          <w:rFonts w:ascii="Arial" w:hAnsi="Arial" w:cs="Arial"/>
        </w:rPr>
        <w:t>1 853,2 ты</w:t>
      </w:r>
      <w:r>
        <w:rPr>
          <w:rFonts w:ascii="Arial" w:hAnsi="Arial" w:cs="Arial"/>
        </w:rPr>
        <w:t xml:space="preserve">с. руб. или на </w:t>
      </w:r>
      <w:r w:rsidR="00A1719C">
        <w:rPr>
          <w:rFonts w:ascii="Arial" w:hAnsi="Arial" w:cs="Arial"/>
        </w:rPr>
        <w:t>1</w:t>
      </w:r>
      <w:r w:rsidR="0008351B">
        <w:rPr>
          <w:rFonts w:ascii="Arial" w:hAnsi="Arial" w:cs="Arial"/>
        </w:rPr>
        <w:t>6,7</w:t>
      </w:r>
      <w:r w:rsidRPr="001D2959">
        <w:rPr>
          <w:rFonts w:ascii="Arial" w:hAnsi="Arial" w:cs="Arial"/>
        </w:rPr>
        <w:t>%;</w:t>
      </w:r>
    </w:p>
    <w:p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AE25A5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AE25A5">
        <w:rPr>
          <w:rFonts w:ascii="Arial" w:hAnsi="Arial" w:cs="Arial"/>
        </w:rPr>
        <w:t>13 020,5</w:t>
      </w:r>
      <w:r w:rsidRPr="001D2959">
        <w:rPr>
          <w:rFonts w:ascii="Arial" w:hAnsi="Arial" w:cs="Arial"/>
        </w:rPr>
        <w:t xml:space="preserve"> тыс. руб., в том числе из средств областного бюджета – </w:t>
      </w:r>
      <w:r w:rsidR="00AE25A5">
        <w:rPr>
          <w:rFonts w:ascii="Arial" w:hAnsi="Arial" w:cs="Arial"/>
        </w:rPr>
        <w:t>1 831,1</w:t>
      </w:r>
      <w:r w:rsidRPr="001D2959">
        <w:rPr>
          <w:rFonts w:ascii="Arial" w:hAnsi="Arial" w:cs="Arial"/>
        </w:rPr>
        <w:t xml:space="preserve"> тыс. руб.</w:t>
      </w:r>
      <w:r w:rsidR="00542FE8">
        <w:rPr>
          <w:rFonts w:ascii="Arial" w:hAnsi="Arial" w:cs="Arial"/>
        </w:rPr>
        <w:t xml:space="preserve"> (субсидии – </w:t>
      </w:r>
      <w:r w:rsidR="00AE25A5">
        <w:rPr>
          <w:rFonts w:ascii="Arial" w:hAnsi="Arial" w:cs="Arial"/>
        </w:rPr>
        <w:t>1 556,0</w:t>
      </w:r>
      <w:r w:rsidR="00542FE8">
        <w:rPr>
          <w:rFonts w:ascii="Arial" w:hAnsi="Arial" w:cs="Arial"/>
        </w:rPr>
        <w:t xml:space="preserve"> тыс. руб., субвенции – </w:t>
      </w:r>
      <w:r w:rsidR="00AE25A5">
        <w:rPr>
          <w:rFonts w:ascii="Arial" w:hAnsi="Arial" w:cs="Arial"/>
        </w:rPr>
        <w:t>275,1</w:t>
      </w:r>
      <w:r w:rsidR="00542FE8">
        <w:rPr>
          <w:rFonts w:ascii="Arial" w:hAnsi="Arial" w:cs="Arial"/>
        </w:rPr>
        <w:t xml:space="preserve"> тыс. руб.)</w:t>
      </w:r>
      <w:r w:rsidR="00AE25A5">
        <w:rPr>
          <w:rFonts w:ascii="Arial" w:hAnsi="Arial" w:cs="Arial"/>
        </w:rPr>
        <w:t xml:space="preserve">, </w:t>
      </w:r>
      <w:r w:rsidR="00D51C0B">
        <w:rPr>
          <w:rFonts w:ascii="Arial" w:hAnsi="Arial" w:cs="Arial"/>
        </w:rPr>
        <w:t xml:space="preserve">из средств районного бюджета – </w:t>
      </w:r>
      <w:r w:rsidR="00AE25A5">
        <w:rPr>
          <w:rFonts w:ascii="Arial" w:hAnsi="Arial" w:cs="Arial"/>
        </w:rPr>
        <w:t>11 189,4</w:t>
      </w:r>
      <w:r w:rsidRPr="001D2959">
        <w:rPr>
          <w:rFonts w:ascii="Arial" w:hAnsi="Arial" w:cs="Arial"/>
        </w:rPr>
        <w:t xml:space="preserve"> тыс. руб. </w:t>
      </w:r>
      <w:r w:rsidR="00AE25A5">
        <w:rPr>
          <w:rFonts w:ascii="Arial" w:hAnsi="Arial" w:cs="Arial"/>
        </w:rPr>
        <w:t xml:space="preserve">Рост </w:t>
      </w:r>
      <w:r w:rsidRPr="001D2959">
        <w:rPr>
          <w:rFonts w:ascii="Arial" w:hAnsi="Arial" w:cs="Arial"/>
        </w:rPr>
        <w:t xml:space="preserve">поступлений к </w:t>
      </w:r>
      <w:r w:rsidR="00AE25A5">
        <w:rPr>
          <w:rFonts w:ascii="Arial" w:hAnsi="Arial" w:cs="Arial"/>
        </w:rPr>
        <w:t>прогнозу</w:t>
      </w:r>
      <w:r w:rsidRPr="001D2959">
        <w:rPr>
          <w:rFonts w:ascii="Arial" w:hAnsi="Arial" w:cs="Arial"/>
        </w:rPr>
        <w:t xml:space="preserve"> 202</w:t>
      </w:r>
      <w:r w:rsidR="00AE25A5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года – на </w:t>
      </w:r>
      <w:r w:rsidR="00AE25A5">
        <w:rPr>
          <w:rFonts w:ascii="Arial" w:hAnsi="Arial" w:cs="Arial"/>
        </w:rPr>
        <w:t>0,6</w:t>
      </w:r>
      <w:r w:rsidRPr="001D2959">
        <w:rPr>
          <w:rFonts w:ascii="Arial" w:hAnsi="Arial" w:cs="Arial"/>
        </w:rPr>
        <w:t>%;</w:t>
      </w:r>
    </w:p>
    <w:p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AE25A5">
        <w:rPr>
          <w:rFonts w:ascii="Arial" w:hAnsi="Arial" w:cs="Arial"/>
        </w:rPr>
        <w:t>5</w:t>
      </w:r>
      <w:r w:rsidRPr="001D2959">
        <w:rPr>
          <w:rFonts w:ascii="Arial" w:hAnsi="Arial" w:cs="Arial"/>
        </w:rPr>
        <w:t xml:space="preserve"> год – </w:t>
      </w:r>
      <w:r w:rsidR="00AE25A5">
        <w:rPr>
          <w:rFonts w:ascii="Arial" w:hAnsi="Arial" w:cs="Arial"/>
        </w:rPr>
        <w:t xml:space="preserve">11 544,5 тыс. руб., в том числе </w:t>
      </w:r>
      <w:r w:rsidRPr="001D2959">
        <w:rPr>
          <w:rFonts w:ascii="Arial" w:hAnsi="Arial" w:cs="Arial"/>
        </w:rPr>
        <w:t xml:space="preserve">из средств областного бюджета – </w:t>
      </w:r>
      <w:r w:rsidR="00AE25A5">
        <w:rPr>
          <w:rFonts w:ascii="Arial" w:hAnsi="Arial" w:cs="Arial"/>
        </w:rPr>
        <w:t>583,1</w:t>
      </w:r>
      <w:r w:rsidRPr="001D2959">
        <w:rPr>
          <w:rFonts w:ascii="Arial" w:hAnsi="Arial" w:cs="Arial"/>
        </w:rPr>
        <w:t xml:space="preserve"> тыс. руб.</w:t>
      </w:r>
      <w:r w:rsidR="00542FE8" w:rsidRPr="00542FE8">
        <w:rPr>
          <w:rFonts w:ascii="Arial" w:hAnsi="Arial" w:cs="Arial"/>
        </w:rPr>
        <w:t xml:space="preserve"> </w:t>
      </w:r>
      <w:r w:rsidR="00542FE8">
        <w:rPr>
          <w:rFonts w:ascii="Arial" w:hAnsi="Arial" w:cs="Arial"/>
        </w:rPr>
        <w:t xml:space="preserve">(субсидии – </w:t>
      </w:r>
      <w:r w:rsidR="00AE25A5">
        <w:rPr>
          <w:rFonts w:ascii="Arial" w:hAnsi="Arial" w:cs="Arial"/>
        </w:rPr>
        <w:t>300,0 тыс. руб., субвенции – 283,1</w:t>
      </w:r>
      <w:r w:rsidR="00542FE8">
        <w:rPr>
          <w:rFonts w:ascii="Arial" w:hAnsi="Arial" w:cs="Arial"/>
        </w:rPr>
        <w:t xml:space="preserve"> тыс. руб.)</w:t>
      </w:r>
      <w:r w:rsidR="00AE25A5">
        <w:rPr>
          <w:rFonts w:ascii="Arial" w:hAnsi="Arial" w:cs="Arial"/>
        </w:rPr>
        <w:t xml:space="preserve">, </w:t>
      </w:r>
      <w:r w:rsidRPr="001D2959">
        <w:rPr>
          <w:rFonts w:ascii="Arial" w:hAnsi="Arial" w:cs="Arial"/>
        </w:rPr>
        <w:t xml:space="preserve">из средств районного бюджета – </w:t>
      </w:r>
      <w:r w:rsidR="00AE25A5">
        <w:rPr>
          <w:rFonts w:ascii="Arial" w:hAnsi="Arial" w:cs="Arial"/>
        </w:rPr>
        <w:t>10 961,4</w:t>
      </w:r>
      <w:r w:rsidRPr="001D2959">
        <w:rPr>
          <w:rFonts w:ascii="Arial" w:hAnsi="Arial" w:cs="Arial"/>
        </w:rPr>
        <w:t xml:space="preserve"> тыс. руб. </w:t>
      </w:r>
      <w:r w:rsidR="00AE25A5">
        <w:rPr>
          <w:rFonts w:ascii="Arial" w:hAnsi="Arial" w:cs="Arial"/>
        </w:rPr>
        <w:t xml:space="preserve">Снижение </w:t>
      </w:r>
      <w:r w:rsidRPr="001D2959">
        <w:rPr>
          <w:rFonts w:ascii="Arial" w:hAnsi="Arial" w:cs="Arial"/>
        </w:rPr>
        <w:t xml:space="preserve">поступлений к </w:t>
      </w:r>
      <w:r w:rsidR="00AE25A5">
        <w:rPr>
          <w:rFonts w:ascii="Arial" w:hAnsi="Arial" w:cs="Arial"/>
        </w:rPr>
        <w:t xml:space="preserve">прогнозу </w:t>
      </w:r>
      <w:r w:rsidRPr="001D2959">
        <w:rPr>
          <w:rFonts w:ascii="Arial" w:hAnsi="Arial" w:cs="Arial"/>
        </w:rPr>
        <w:t>202</w:t>
      </w:r>
      <w:r w:rsidR="00AE25A5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года – на </w:t>
      </w:r>
      <w:r w:rsidR="00AE25A5">
        <w:rPr>
          <w:rFonts w:ascii="Arial" w:hAnsi="Arial" w:cs="Arial"/>
        </w:rPr>
        <w:t>11,3%</w:t>
      </w:r>
      <w:r w:rsidRPr="001D2959">
        <w:rPr>
          <w:rFonts w:ascii="Arial" w:hAnsi="Arial" w:cs="Arial"/>
        </w:rPr>
        <w:t>.</w:t>
      </w:r>
    </w:p>
    <w:p w:rsidR="00200AF8" w:rsidRDefault="00410044" w:rsidP="00200A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451A" w:rsidRPr="007A0701" w:rsidRDefault="00CC451A" w:rsidP="00200AF8">
      <w:pPr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Динамика </w:t>
      </w:r>
      <w:r>
        <w:rPr>
          <w:rFonts w:ascii="Arial" w:hAnsi="Arial" w:cs="Arial"/>
        </w:rPr>
        <w:t>безвозмездных поступлений</w:t>
      </w:r>
      <w:r w:rsidRPr="007A0701">
        <w:rPr>
          <w:rFonts w:ascii="Arial" w:hAnsi="Arial" w:cs="Arial"/>
        </w:rPr>
        <w:t xml:space="preserve"> по годам в тыс. руб.</w:t>
      </w:r>
    </w:p>
    <w:p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658485" cy="3178175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451A" w:rsidRPr="00017CD1" w:rsidRDefault="009F64CB" w:rsidP="009F64CB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451A" w:rsidRPr="00017CD1">
        <w:rPr>
          <w:rFonts w:ascii="Arial" w:hAnsi="Arial" w:cs="Arial"/>
          <w:color w:val="000000" w:themeColor="text1"/>
          <w:sz w:val="22"/>
          <w:szCs w:val="22"/>
        </w:rPr>
        <w:t>Из диаграммы видно,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451A" w:rsidRPr="00017CD1">
        <w:rPr>
          <w:rFonts w:ascii="Arial" w:hAnsi="Arial" w:cs="Arial"/>
          <w:color w:val="000000" w:themeColor="text1"/>
          <w:sz w:val="22"/>
          <w:szCs w:val="22"/>
        </w:rPr>
        <w:t>что львиную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451A" w:rsidRPr="00017CD1">
        <w:rPr>
          <w:rFonts w:ascii="Arial" w:hAnsi="Arial" w:cs="Arial"/>
          <w:color w:val="000000" w:themeColor="text1"/>
          <w:sz w:val="22"/>
          <w:szCs w:val="22"/>
        </w:rPr>
        <w:t xml:space="preserve">долю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451A" w:rsidRPr="00017CD1">
        <w:rPr>
          <w:rFonts w:ascii="Arial" w:hAnsi="Arial" w:cs="Arial"/>
          <w:color w:val="000000" w:themeColor="text1"/>
          <w:sz w:val="22"/>
          <w:szCs w:val="22"/>
        </w:rPr>
        <w:t xml:space="preserve">безвозмездных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451A" w:rsidRPr="00017CD1">
        <w:rPr>
          <w:rFonts w:ascii="Arial" w:hAnsi="Arial" w:cs="Arial"/>
          <w:color w:val="000000" w:themeColor="text1"/>
          <w:sz w:val="22"/>
          <w:szCs w:val="22"/>
        </w:rPr>
        <w:t xml:space="preserve">поступлений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451A" w:rsidRPr="00017CD1">
        <w:rPr>
          <w:rFonts w:ascii="Arial" w:hAnsi="Arial" w:cs="Arial"/>
          <w:color w:val="000000" w:themeColor="text1"/>
          <w:sz w:val="22"/>
          <w:szCs w:val="22"/>
        </w:rPr>
        <w:t xml:space="preserve">составляют </w:t>
      </w:r>
    </w:p>
    <w:p w:rsidR="00CC451A" w:rsidRDefault="00CC451A" w:rsidP="00CC451A">
      <w:pPr>
        <w:pStyle w:val="ac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7CD1">
        <w:rPr>
          <w:rFonts w:ascii="Arial" w:hAnsi="Arial" w:cs="Arial"/>
          <w:color w:val="000000" w:themeColor="text1"/>
          <w:sz w:val="22"/>
          <w:szCs w:val="22"/>
        </w:rPr>
        <w:t>дотации на финансирование вопросов местного значения.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06B9">
        <w:rPr>
          <w:rFonts w:ascii="Arial" w:hAnsi="Arial" w:cs="Arial"/>
          <w:color w:val="000000" w:themeColor="text1"/>
          <w:sz w:val="22"/>
          <w:szCs w:val="22"/>
        </w:rPr>
        <w:t xml:space="preserve">В </w:t>
      </w:r>
      <w:r w:rsidR="00200AF8">
        <w:rPr>
          <w:rFonts w:ascii="Arial" w:hAnsi="Arial" w:cs="Arial"/>
          <w:color w:val="000000" w:themeColor="text1"/>
          <w:sz w:val="22"/>
          <w:szCs w:val="22"/>
        </w:rPr>
        <w:t>202</w:t>
      </w:r>
      <w:r w:rsidR="009F64CB">
        <w:rPr>
          <w:rFonts w:ascii="Arial" w:hAnsi="Arial" w:cs="Arial"/>
          <w:color w:val="000000" w:themeColor="text1"/>
          <w:sz w:val="22"/>
          <w:szCs w:val="22"/>
        </w:rPr>
        <w:t>3-2025</w:t>
      </w:r>
      <w:r w:rsidR="00200AF8">
        <w:rPr>
          <w:rFonts w:ascii="Arial" w:hAnsi="Arial" w:cs="Arial"/>
          <w:color w:val="000000" w:themeColor="text1"/>
          <w:sz w:val="22"/>
          <w:szCs w:val="22"/>
        </w:rPr>
        <w:t xml:space="preserve"> годах </w:t>
      </w:r>
      <w:r w:rsidR="006006B9">
        <w:rPr>
          <w:rFonts w:ascii="Arial" w:hAnsi="Arial" w:cs="Arial"/>
          <w:color w:val="000000" w:themeColor="text1"/>
          <w:sz w:val="22"/>
          <w:szCs w:val="22"/>
        </w:rPr>
        <w:t xml:space="preserve">наблюдается снижение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>данного вида МБТ по отношению к оценке 202</w:t>
      </w:r>
      <w:r w:rsidR="009F64CB">
        <w:rPr>
          <w:rFonts w:ascii="Arial" w:hAnsi="Arial" w:cs="Arial"/>
          <w:color w:val="000000" w:themeColor="text1"/>
          <w:sz w:val="22"/>
          <w:szCs w:val="22"/>
        </w:rPr>
        <w:t>2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года</w:t>
      </w:r>
      <w:r w:rsidR="006006B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C451A" w:rsidRPr="009F64CB" w:rsidRDefault="00CC451A" w:rsidP="008F2703">
      <w:pPr>
        <w:pStyle w:val="ac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9F64CB">
        <w:rPr>
          <w:rFonts w:ascii="Arial" w:hAnsi="Arial" w:cs="Arial"/>
          <w:sz w:val="22"/>
          <w:szCs w:val="22"/>
        </w:rPr>
        <w:t>На</w:t>
      </w:r>
      <w:r w:rsidR="009F64CB">
        <w:rPr>
          <w:rFonts w:ascii="Arial" w:hAnsi="Arial" w:cs="Arial"/>
          <w:sz w:val="22"/>
          <w:szCs w:val="22"/>
        </w:rPr>
        <w:t xml:space="preserve"> первый плановый период</w:t>
      </w:r>
      <w:r w:rsidRPr="009F64CB">
        <w:rPr>
          <w:rFonts w:ascii="Arial" w:hAnsi="Arial" w:cs="Arial"/>
          <w:sz w:val="22"/>
          <w:szCs w:val="22"/>
        </w:rPr>
        <w:t xml:space="preserve"> безвозмездные поступления прогнозируются в общем объеме  </w:t>
      </w:r>
      <w:r w:rsidR="009F64CB">
        <w:rPr>
          <w:rFonts w:ascii="Arial" w:hAnsi="Arial" w:cs="Arial"/>
          <w:sz w:val="22"/>
          <w:szCs w:val="22"/>
        </w:rPr>
        <w:t>12 944,8</w:t>
      </w:r>
      <w:r w:rsidRPr="009F64CB">
        <w:rPr>
          <w:rFonts w:ascii="Arial" w:hAnsi="Arial" w:cs="Arial"/>
          <w:sz w:val="22"/>
          <w:szCs w:val="22"/>
        </w:rPr>
        <w:t xml:space="preserve"> тыс. руб</w:t>
      </w:r>
      <w:r w:rsidRPr="009F64CB">
        <w:rPr>
          <w:rFonts w:ascii="Arial" w:hAnsi="Arial" w:cs="Arial"/>
          <w:b/>
          <w:sz w:val="22"/>
          <w:szCs w:val="22"/>
        </w:rPr>
        <w:t>.</w:t>
      </w:r>
      <w:r w:rsidRPr="009F64CB">
        <w:rPr>
          <w:rFonts w:ascii="Arial" w:hAnsi="Arial" w:cs="Arial"/>
          <w:sz w:val="22"/>
          <w:szCs w:val="22"/>
        </w:rPr>
        <w:t xml:space="preserve">, в том числе: </w:t>
      </w:r>
    </w:p>
    <w:p w:rsidR="00CC451A" w:rsidRPr="001D2959" w:rsidRDefault="00CC451A" w:rsidP="006006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9F64CB">
        <w:rPr>
          <w:rFonts w:ascii="Arial" w:hAnsi="Arial" w:cs="Arial"/>
        </w:rPr>
        <w:t>11 607,7</w:t>
      </w:r>
      <w:r w:rsidRPr="001D2959">
        <w:rPr>
          <w:rFonts w:ascii="Arial" w:hAnsi="Arial" w:cs="Arial"/>
        </w:rPr>
        <w:t xml:space="preserve"> тыс. руб. (что </w:t>
      </w:r>
      <w:r w:rsidR="009F64CB">
        <w:rPr>
          <w:rFonts w:ascii="Arial" w:hAnsi="Arial" w:cs="Arial"/>
        </w:rPr>
        <w:t xml:space="preserve">больше </w:t>
      </w:r>
      <w:r w:rsidRPr="001D2959">
        <w:rPr>
          <w:rFonts w:ascii="Arial" w:hAnsi="Arial" w:cs="Arial"/>
        </w:rPr>
        <w:t xml:space="preserve">ожидаемого исполнения текущего года на </w:t>
      </w:r>
      <w:r w:rsidR="009F64CB">
        <w:rPr>
          <w:rFonts w:ascii="Arial" w:hAnsi="Arial" w:cs="Arial"/>
        </w:rPr>
        <w:t>2 098,7</w:t>
      </w:r>
      <w:r w:rsidR="00F865CB">
        <w:rPr>
          <w:rFonts w:ascii="Arial" w:hAnsi="Arial" w:cs="Arial"/>
        </w:rPr>
        <w:t xml:space="preserve"> тыс. руб. или на </w:t>
      </w:r>
      <w:r w:rsidR="009F64CB">
        <w:rPr>
          <w:rFonts w:ascii="Arial" w:hAnsi="Arial" w:cs="Arial"/>
        </w:rPr>
        <w:t>22,1</w:t>
      </w:r>
      <w:r w:rsidRPr="001D2959">
        <w:rPr>
          <w:rFonts w:ascii="Arial" w:hAnsi="Arial" w:cs="Arial"/>
        </w:rPr>
        <w:t>%), в том числе:</w:t>
      </w:r>
    </w:p>
    <w:p w:rsidR="00CC451A" w:rsidRPr="00542FE8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42FE8">
        <w:rPr>
          <w:rFonts w:ascii="Arial" w:hAnsi="Arial" w:cs="Arial"/>
        </w:rPr>
        <w:t xml:space="preserve">на </w:t>
      </w:r>
      <w:r w:rsidR="00542FE8">
        <w:rPr>
          <w:rFonts w:ascii="Arial" w:hAnsi="Arial" w:cs="Arial"/>
        </w:rPr>
        <w:t>поддержку мер по обеспечению сбалансированности бюджетов</w:t>
      </w:r>
      <w:r w:rsidR="00542FE8" w:rsidRPr="00542FE8">
        <w:rPr>
          <w:rFonts w:ascii="Arial" w:hAnsi="Arial" w:cs="Arial"/>
        </w:rPr>
        <w:t xml:space="preserve"> </w:t>
      </w:r>
      <w:r w:rsidR="009F64CB">
        <w:rPr>
          <w:rFonts w:ascii="Arial" w:hAnsi="Arial" w:cs="Arial"/>
        </w:rPr>
        <w:t>1 700,0</w:t>
      </w:r>
      <w:r w:rsidR="00542FE8" w:rsidRPr="00542FE8">
        <w:rPr>
          <w:rFonts w:ascii="Arial" w:hAnsi="Arial" w:cs="Arial"/>
        </w:rPr>
        <w:t xml:space="preserve"> тыс. руб.;</w:t>
      </w:r>
    </w:p>
    <w:p w:rsidR="00542FE8" w:rsidRPr="00542FE8" w:rsidRDefault="00542FE8" w:rsidP="00542F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42FE8">
        <w:rPr>
          <w:rFonts w:ascii="Arial" w:hAnsi="Arial" w:cs="Arial"/>
        </w:rPr>
        <w:t xml:space="preserve">на выравнивание бюджетной обеспеченности: </w:t>
      </w:r>
      <w:r w:rsidR="009F64CB">
        <w:rPr>
          <w:rFonts w:ascii="Arial" w:hAnsi="Arial" w:cs="Arial"/>
        </w:rPr>
        <w:t>9 907,7</w:t>
      </w:r>
      <w:r w:rsidRPr="00542FE8">
        <w:rPr>
          <w:rFonts w:ascii="Arial" w:hAnsi="Arial" w:cs="Arial"/>
        </w:rPr>
        <w:t xml:space="preserve"> тыс. руб.</w:t>
      </w:r>
    </w:p>
    <w:p w:rsidR="00CC451A" w:rsidRPr="001D2959" w:rsidRDefault="00CC451A" w:rsidP="006006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9F64CB">
        <w:rPr>
          <w:rFonts w:ascii="Arial" w:hAnsi="Arial" w:cs="Arial"/>
        </w:rPr>
        <w:t>3</w:t>
      </w:r>
      <w:r w:rsidR="006006B9">
        <w:rPr>
          <w:rFonts w:ascii="Arial" w:hAnsi="Arial" w:cs="Arial"/>
        </w:rPr>
        <w:t>00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инициатив, </w:t>
      </w:r>
      <w:r w:rsidR="00542FE8">
        <w:rPr>
          <w:rFonts w:ascii="Arial" w:hAnsi="Arial" w:cs="Arial"/>
        </w:rPr>
        <w:t>на уровне</w:t>
      </w:r>
      <w:r w:rsidRPr="001D2959">
        <w:rPr>
          <w:rFonts w:ascii="Arial" w:hAnsi="Arial" w:cs="Arial"/>
        </w:rPr>
        <w:t xml:space="preserve"> оценки 202</w:t>
      </w:r>
      <w:r w:rsidR="009F64CB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года.</w:t>
      </w:r>
    </w:p>
    <w:p w:rsidR="00CC451A" w:rsidRPr="001D2959" w:rsidRDefault="00CC451A" w:rsidP="006006B9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9F64CB">
        <w:rPr>
          <w:rFonts w:ascii="Arial" w:hAnsi="Arial" w:cs="Arial"/>
        </w:rPr>
        <w:t>265,3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</w:t>
      </w:r>
      <w:r w:rsidR="009F64CB">
        <w:rPr>
          <w:rFonts w:ascii="Arial" w:hAnsi="Arial" w:cs="Arial"/>
        </w:rPr>
        <w:t>206,3</w:t>
      </w:r>
      <w:r w:rsidRPr="001D2959">
        <w:rPr>
          <w:rFonts w:ascii="Arial" w:hAnsi="Arial" w:cs="Arial"/>
        </w:rPr>
        <w:t xml:space="preserve"> тыс. руб.</w:t>
      </w:r>
      <w:r w:rsidR="00535330">
        <w:rPr>
          <w:rFonts w:ascii="Arial" w:hAnsi="Arial" w:cs="Arial"/>
        </w:rPr>
        <w:t xml:space="preserve">, на </w:t>
      </w:r>
      <w:r w:rsidR="009F64CB">
        <w:rPr>
          <w:rFonts w:ascii="Arial" w:hAnsi="Arial" w:cs="Arial"/>
        </w:rPr>
        <w:t>осуществление отдельных пе</w:t>
      </w:r>
      <w:r w:rsidR="00535330">
        <w:rPr>
          <w:rFonts w:ascii="Arial" w:hAnsi="Arial" w:cs="Arial"/>
        </w:rPr>
        <w:t xml:space="preserve">редаваемых полномочий – </w:t>
      </w:r>
      <w:r w:rsidR="009F64CB">
        <w:rPr>
          <w:rFonts w:ascii="Arial" w:hAnsi="Arial" w:cs="Arial"/>
        </w:rPr>
        <w:t>59</w:t>
      </w:r>
      <w:r w:rsidR="00535330">
        <w:rPr>
          <w:rFonts w:ascii="Arial" w:hAnsi="Arial" w:cs="Arial"/>
        </w:rPr>
        <w:t>,0 тыс</w:t>
      </w:r>
      <w:r w:rsidR="00F865CB">
        <w:rPr>
          <w:rFonts w:ascii="Arial" w:hAnsi="Arial" w:cs="Arial"/>
        </w:rPr>
        <w:t>. руб.</w:t>
      </w:r>
      <w:r w:rsidRPr="001D2959">
        <w:rPr>
          <w:rFonts w:ascii="Arial" w:hAnsi="Arial" w:cs="Arial"/>
          <w:color w:val="FF0000"/>
        </w:rPr>
        <w:t xml:space="preserve"> </w:t>
      </w:r>
    </w:p>
    <w:p w:rsidR="00CC451A" w:rsidRPr="001D2959" w:rsidRDefault="00CC451A" w:rsidP="006006B9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9F64CB">
        <w:rPr>
          <w:rFonts w:ascii="Arial" w:hAnsi="Arial" w:cs="Arial"/>
        </w:rPr>
        <w:t>771,8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="00F865CB">
        <w:rPr>
          <w:rFonts w:ascii="Arial" w:hAnsi="Arial" w:cs="Arial"/>
        </w:rPr>
        <w:t xml:space="preserve"> в соответствии с заключенными соглашениями</w:t>
      </w:r>
      <w:r w:rsidRPr="001D2959">
        <w:rPr>
          <w:rFonts w:ascii="Arial" w:hAnsi="Arial" w:cs="Arial"/>
        </w:rPr>
        <w:t>.</w:t>
      </w:r>
      <w:r w:rsidR="00F865CB">
        <w:rPr>
          <w:rFonts w:ascii="Arial" w:hAnsi="Arial" w:cs="Arial"/>
        </w:rPr>
        <w:t xml:space="preserve"> </w:t>
      </w:r>
      <w:r w:rsidR="00535330">
        <w:rPr>
          <w:rFonts w:ascii="Arial" w:hAnsi="Arial" w:cs="Arial"/>
        </w:rPr>
        <w:t xml:space="preserve">Уменьшение поступлений на </w:t>
      </w:r>
      <w:r w:rsidR="009F64CB">
        <w:rPr>
          <w:rFonts w:ascii="Arial" w:hAnsi="Arial" w:cs="Arial"/>
        </w:rPr>
        <w:t>270,7</w:t>
      </w:r>
      <w:r w:rsidR="00535330">
        <w:rPr>
          <w:rFonts w:ascii="Arial" w:hAnsi="Arial" w:cs="Arial"/>
        </w:rPr>
        <w:t xml:space="preserve"> тыс. руб. (-</w:t>
      </w:r>
      <w:r w:rsidR="009F64CB">
        <w:rPr>
          <w:rFonts w:ascii="Arial" w:hAnsi="Arial" w:cs="Arial"/>
        </w:rPr>
        <w:t>26,0</w:t>
      </w:r>
      <w:r w:rsidR="00535330">
        <w:rPr>
          <w:rFonts w:ascii="Arial" w:hAnsi="Arial" w:cs="Arial"/>
        </w:rPr>
        <w:t>%) в сравнении с оценкой 202</w:t>
      </w:r>
      <w:r w:rsidR="009F64CB">
        <w:rPr>
          <w:rFonts w:ascii="Arial" w:hAnsi="Arial" w:cs="Arial"/>
        </w:rPr>
        <w:t>2</w:t>
      </w:r>
      <w:r w:rsidR="00535330">
        <w:rPr>
          <w:rFonts w:ascii="Arial" w:hAnsi="Arial" w:cs="Arial"/>
        </w:rPr>
        <w:t xml:space="preserve"> года.</w:t>
      </w:r>
    </w:p>
    <w:p w:rsidR="00CC451A" w:rsidRPr="001D295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CC451A" w:rsidRPr="002110D4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</w:t>
      </w:r>
      <w:r w:rsidR="00535330">
        <w:rPr>
          <w:rFonts w:ascii="Arial" w:hAnsi="Arial" w:cs="Arial"/>
          <w:b/>
        </w:rPr>
        <w:t>асходы бюджета</w:t>
      </w:r>
    </w:p>
    <w:p w:rsidR="003E1D5B" w:rsidRDefault="003E1D5B" w:rsidP="003E1D5B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3E1D5B">
        <w:rPr>
          <w:rFonts w:ascii="Arial" w:hAnsi="Arial" w:cs="Arial"/>
          <w:bCs/>
        </w:rPr>
        <w:t>Бюджетная политика Прибойнинского</w:t>
      </w:r>
      <w:r w:rsidRPr="003E1D5B">
        <w:rPr>
          <w:rFonts w:ascii="Arial" w:eastAsia="Times New Roman" w:hAnsi="Arial" w:cs="Arial"/>
          <w:lang w:eastAsia="ru-RU"/>
        </w:rPr>
        <w:t xml:space="preserve"> </w:t>
      </w:r>
      <w:r w:rsidRPr="003E1D5B">
        <w:rPr>
          <w:rFonts w:ascii="Arial" w:hAnsi="Arial" w:cs="Arial"/>
        </w:rPr>
        <w:t>муниципального образования</w:t>
      </w:r>
      <w:r w:rsidRPr="003E1D5B">
        <w:rPr>
          <w:rFonts w:ascii="Arial" w:hAnsi="Arial" w:cs="Arial"/>
          <w:bCs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сохранении устойчивости бюджета поселения.</w:t>
      </w:r>
    </w:p>
    <w:p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537504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535330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382E8A">
        <w:rPr>
          <w:rFonts w:ascii="Arial" w:hAnsi="Arial" w:cs="Arial"/>
        </w:rPr>
        <w:t>13 769,9</w:t>
      </w:r>
      <w:r w:rsidRPr="0070704D">
        <w:rPr>
          <w:rFonts w:ascii="Arial" w:hAnsi="Arial" w:cs="Arial"/>
        </w:rPr>
        <w:t xml:space="preserve"> тыс. руб., в 202</w:t>
      </w:r>
      <w:r w:rsidR="00382E8A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382E8A">
        <w:rPr>
          <w:rFonts w:ascii="Arial" w:hAnsi="Arial" w:cs="Arial"/>
        </w:rPr>
        <w:t>13 920,7</w:t>
      </w:r>
      <w:r w:rsidRPr="0070704D">
        <w:rPr>
          <w:rFonts w:ascii="Arial" w:hAnsi="Arial" w:cs="Arial"/>
        </w:rPr>
        <w:t xml:space="preserve"> тыс. руб., в 202</w:t>
      </w:r>
      <w:r w:rsidR="00382E8A">
        <w:rPr>
          <w:rFonts w:ascii="Arial" w:hAnsi="Arial" w:cs="Arial"/>
        </w:rPr>
        <w:t>5</w:t>
      </w:r>
      <w:r w:rsidRPr="0070704D">
        <w:rPr>
          <w:rFonts w:ascii="Arial" w:hAnsi="Arial" w:cs="Arial"/>
        </w:rPr>
        <w:t xml:space="preserve"> году – </w:t>
      </w:r>
      <w:r w:rsidR="00382E8A">
        <w:rPr>
          <w:rFonts w:ascii="Arial" w:hAnsi="Arial" w:cs="Arial"/>
        </w:rPr>
        <w:t>12 509,2</w:t>
      </w:r>
      <w:r w:rsidR="00091271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тыс. руб. </w:t>
      </w:r>
    </w:p>
    <w:p w:rsidR="00CC451A" w:rsidRPr="007B1CDD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 xml:space="preserve">жета </w:t>
      </w:r>
      <w:r w:rsidR="00537504">
        <w:rPr>
          <w:rFonts w:ascii="Arial" w:hAnsi="Arial" w:cs="Arial"/>
        </w:rPr>
        <w:t xml:space="preserve">в разрезе разделов бюджетной классификации </w:t>
      </w:r>
      <w:r>
        <w:rPr>
          <w:rFonts w:ascii="Arial" w:hAnsi="Arial" w:cs="Arial"/>
        </w:rPr>
        <w:t>сельского поселения на 202</w:t>
      </w:r>
      <w:r w:rsidR="00052B6D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052B6D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:rsidR="00CC451A" w:rsidRPr="006416E6" w:rsidRDefault="00CC451A" w:rsidP="00CC451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993"/>
        <w:gridCol w:w="1134"/>
        <w:gridCol w:w="1275"/>
        <w:gridCol w:w="1276"/>
        <w:gridCol w:w="992"/>
        <w:gridCol w:w="851"/>
        <w:gridCol w:w="992"/>
      </w:tblGrid>
      <w:tr w:rsidR="00052B6D" w:rsidRPr="00EF105F" w:rsidTr="00052B6D">
        <w:trPr>
          <w:trHeight w:val="281"/>
        </w:trPr>
        <w:tc>
          <w:tcPr>
            <w:tcW w:w="1951" w:type="dxa"/>
            <w:vMerge w:val="restart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25" w:type="dxa"/>
            <w:vMerge w:val="restart"/>
            <w:vAlign w:val="center"/>
          </w:tcPr>
          <w:p w:rsidR="00052B6D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2B6D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C654DA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 xml:space="preserve">г. </w:t>
            </w:r>
          </w:p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vMerge w:val="restart"/>
            <w:vAlign w:val="center"/>
          </w:tcPr>
          <w:p w:rsidR="00052B6D" w:rsidRPr="002110D4" w:rsidRDefault="00052B6D" w:rsidP="00C6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C654DA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:rsidR="00052B6D" w:rsidRPr="002110D4" w:rsidRDefault="00052B6D" w:rsidP="00C6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C654DA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:rsidR="00052B6D" w:rsidRPr="002110D4" w:rsidRDefault="00052B6D" w:rsidP="00C6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C654DA">
              <w:rPr>
                <w:rFonts w:ascii="Arial" w:hAnsi="Arial" w:cs="Arial"/>
                <w:sz w:val="18"/>
                <w:szCs w:val="18"/>
              </w:rPr>
              <w:t>5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:rsidR="00052B6D" w:rsidRPr="002110D4" w:rsidRDefault="00F2350C" w:rsidP="00F2350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 xml:space="preserve">Темпы роста к предыдущему периоду </w:t>
            </w:r>
            <w:r w:rsidR="00052B6D" w:rsidRPr="002110D4">
              <w:rPr>
                <w:rFonts w:ascii="Arial" w:eastAsia="TimesNewRomanPSMT" w:hAnsi="Arial" w:cs="Arial"/>
                <w:sz w:val="18"/>
                <w:szCs w:val="18"/>
              </w:rPr>
              <w:t>в %</w:t>
            </w:r>
          </w:p>
        </w:tc>
      </w:tr>
      <w:tr w:rsidR="00052B6D" w:rsidRPr="00EF105F" w:rsidTr="00052B6D">
        <w:trPr>
          <w:trHeight w:val="345"/>
        </w:trPr>
        <w:tc>
          <w:tcPr>
            <w:tcW w:w="1951" w:type="dxa"/>
            <w:vMerge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33462D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052B6D" w:rsidRPr="002110D4" w:rsidRDefault="00052B6D" w:rsidP="0033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33462D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33462D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052B6D" w:rsidRPr="002110D4" w:rsidRDefault="00052B6D" w:rsidP="0033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33462D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02</w:t>
            </w:r>
            <w:r w:rsidR="0033462D">
              <w:rPr>
                <w:rFonts w:ascii="Arial" w:eastAsia="TimesNewRomanPSMT" w:hAnsi="Arial" w:cs="Arial"/>
                <w:sz w:val="18"/>
                <w:szCs w:val="18"/>
              </w:rPr>
              <w:t>5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052B6D" w:rsidRPr="002110D4" w:rsidRDefault="00052B6D" w:rsidP="0033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33462D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</w:p>
        </w:tc>
      </w:tr>
      <w:tr w:rsidR="00052B6D" w:rsidRPr="00EF105F" w:rsidTr="00052B6D">
        <w:trPr>
          <w:trHeight w:val="565"/>
        </w:trPr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 w:rsidRPr="00052B6D">
              <w:rPr>
                <w:rFonts w:ascii="Arial" w:eastAsia="TimesNewRomanPSMT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6 637,1</w:t>
            </w:r>
          </w:p>
        </w:tc>
        <w:tc>
          <w:tcPr>
            <w:tcW w:w="1134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7 700,9</w:t>
            </w:r>
          </w:p>
        </w:tc>
        <w:tc>
          <w:tcPr>
            <w:tcW w:w="1275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7 479,3</w:t>
            </w:r>
          </w:p>
        </w:tc>
        <w:tc>
          <w:tcPr>
            <w:tcW w:w="1276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7 239,3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116,0</w:t>
            </w:r>
          </w:p>
        </w:tc>
        <w:tc>
          <w:tcPr>
            <w:tcW w:w="851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97,1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96,8</w:t>
            </w:r>
          </w:p>
        </w:tc>
      </w:tr>
      <w:tr w:rsidR="00052B6D" w:rsidRPr="00EF105F" w:rsidTr="00052B6D">
        <w:trPr>
          <w:trHeight w:val="565"/>
        </w:trPr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180,1</w:t>
            </w:r>
          </w:p>
        </w:tc>
        <w:tc>
          <w:tcPr>
            <w:tcW w:w="1134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206,3</w:t>
            </w:r>
          </w:p>
        </w:tc>
        <w:tc>
          <w:tcPr>
            <w:tcW w:w="1275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216,1</w:t>
            </w:r>
          </w:p>
        </w:tc>
        <w:tc>
          <w:tcPr>
            <w:tcW w:w="1276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224,1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114,5</w:t>
            </w:r>
          </w:p>
        </w:tc>
        <w:tc>
          <w:tcPr>
            <w:tcW w:w="851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103,7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1 820,1</w:t>
            </w:r>
          </w:p>
        </w:tc>
        <w:tc>
          <w:tcPr>
            <w:tcW w:w="1134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1 831,3</w:t>
            </w:r>
          </w:p>
        </w:tc>
        <w:tc>
          <w:tcPr>
            <w:tcW w:w="1275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1 279,9</w:t>
            </w:r>
          </w:p>
        </w:tc>
        <w:tc>
          <w:tcPr>
            <w:tcW w:w="1276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1 198,8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100,6</w:t>
            </w:r>
          </w:p>
        </w:tc>
        <w:tc>
          <w:tcPr>
            <w:tcW w:w="851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93,7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1 286,7</w:t>
            </w:r>
          </w:p>
        </w:tc>
        <w:tc>
          <w:tcPr>
            <w:tcW w:w="1134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527,0</w:t>
            </w:r>
          </w:p>
        </w:tc>
        <w:tc>
          <w:tcPr>
            <w:tcW w:w="1275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579,6</w:t>
            </w:r>
          </w:p>
        </w:tc>
        <w:tc>
          <w:tcPr>
            <w:tcW w:w="1276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608,6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41,0</w:t>
            </w:r>
          </w:p>
        </w:tc>
        <w:tc>
          <w:tcPr>
            <w:tcW w:w="851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105,0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1 253,0</w:t>
            </w:r>
          </w:p>
        </w:tc>
        <w:tc>
          <w:tcPr>
            <w:tcW w:w="1134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873,5</w:t>
            </w:r>
          </w:p>
        </w:tc>
        <w:tc>
          <w:tcPr>
            <w:tcW w:w="1275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661,7</w:t>
            </w:r>
          </w:p>
        </w:tc>
        <w:tc>
          <w:tcPr>
            <w:tcW w:w="1276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684,9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69,7</w:t>
            </w:r>
          </w:p>
        </w:tc>
        <w:tc>
          <w:tcPr>
            <w:tcW w:w="851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75,8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103,5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 w:rsidRPr="00052B6D">
              <w:rPr>
                <w:rFonts w:ascii="Arial" w:eastAsia="TimesNewRomanPSMT" w:hAnsi="Arial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2 637,5</w:t>
            </w:r>
          </w:p>
        </w:tc>
        <w:tc>
          <w:tcPr>
            <w:tcW w:w="1134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2 181,4</w:t>
            </w:r>
          </w:p>
        </w:tc>
        <w:tc>
          <w:tcPr>
            <w:tcW w:w="1275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2 970,6</w:t>
            </w:r>
          </w:p>
        </w:tc>
        <w:tc>
          <w:tcPr>
            <w:tcW w:w="1276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1 546,0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82,7</w:t>
            </w:r>
          </w:p>
        </w:tc>
        <w:tc>
          <w:tcPr>
            <w:tcW w:w="851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136,2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52,0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052B6D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170,3</w:t>
            </w:r>
          </w:p>
        </w:tc>
        <w:tc>
          <w:tcPr>
            <w:tcW w:w="1134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177,0</w:t>
            </w:r>
          </w:p>
        </w:tc>
        <w:tc>
          <w:tcPr>
            <w:tcW w:w="1275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177,0</w:t>
            </w:r>
          </w:p>
        </w:tc>
        <w:tc>
          <w:tcPr>
            <w:tcW w:w="1276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177,0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103,9</w:t>
            </w:r>
          </w:p>
        </w:tc>
        <w:tc>
          <w:tcPr>
            <w:tcW w:w="851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052B6D" w:rsidRPr="00052B6D" w:rsidRDefault="0056390B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245,9</w:t>
            </w:r>
          </w:p>
        </w:tc>
        <w:tc>
          <w:tcPr>
            <w:tcW w:w="1134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271,5</w:t>
            </w:r>
          </w:p>
        </w:tc>
        <w:tc>
          <w:tcPr>
            <w:tcW w:w="1275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271,5</w:t>
            </w:r>
          </w:p>
        </w:tc>
        <w:tc>
          <w:tcPr>
            <w:tcW w:w="1276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271,5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110,4</w:t>
            </w:r>
          </w:p>
        </w:tc>
        <w:tc>
          <w:tcPr>
            <w:tcW w:w="851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vAlign w:val="center"/>
          </w:tcPr>
          <w:p w:rsidR="00052B6D" w:rsidRPr="00052B6D" w:rsidRDefault="0056390B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052B6D" w:rsidRPr="006416E6" w:rsidRDefault="0033462D" w:rsidP="00A276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A27616" w:rsidRPr="00EF105F" w:rsidTr="00052B6D">
        <w:tc>
          <w:tcPr>
            <w:tcW w:w="1951" w:type="dxa"/>
            <w:vAlign w:val="center"/>
          </w:tcPr>
          <w:p w:rsidR="00A27616" w:rsidRPr="002110D4" w:rsidRDefault="00A27616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Условно утвержденные</w:t>
            </w:r>
          </w:p>
        </w:tc>
        <w:tc>
          <w:tcPr>
            <w:tcW w:w="425" w:type="dxa"/>
            <w:vAlign w:val="center"/>
          </w:tcPr>
          <w:p w:rsidR="00A27616" w:rsidRPr="00052B6D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2761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7616" w:rsidRDefault="0033462D" w:rsidP="00A276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A27616" w:rsidRDefault="0033462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284</w:t>
            </w:r>
            <w:r w:rsidR="00A27616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A27616" w:rsidRDefault="0033462D" w:rsidP="0033462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558,0</w:t>
            </w:r>
          </w:p>
        </w:tc>
        <w:tc>
          <w:tcPr>
            <w:tcW w:w="992" w:type="dxa"/>
            <w:vAlign w:val="center"/>
          </w:tcPr>
          <w:p w:rsidR="00A2761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2761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27616" w:rsidRDefault="0033462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-</w:t>
            </w:r>
          </w:p>
        </w:tc>
      </w:tr>
      <w:tr w:rsidR="00052B6D" w:rsidRPr="002110D4" w:rsidTr="00052B6D">
        <w:trPr>
          <w:trHeight w:val="297"/>
        </w:trPr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vAlign w:val="bottom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14 231,7</w:t>
            </w:r>
          </w:p>
        </w:tc>
        <w:tc>
          <w:tcPr>
            <w:tcW w:w="1134" w:type="dxa"/>
            <w:vAlign w:val="bottom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13 769,9</w:t>
            </w:r>
          </w:p>
        </w:tc>
        <w:tc>
          <w:tcPr>
            <w:tcW w:w="1275" w:type="dxa"/>
            <w:vAlign w:val="bottom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13 920,7</w:t>
            </w:r>
          </w:p>
        </w:tc>
        <w:tc>
          <w:tcPr>
            <w:tcW w:w="1276" w:type="dxa"/>
            <w:vAlign w:val="bottom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12 509,2</w:t>
            </w:r>
          </w:p>
        </w:tc>
        <w:tc>
          <w:tcPr>
            <w:tcW w:w="992" w:type="dxa"/>
            <w:vAlign w:val="bottom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96,8</w:t>
            </w:r>
          </w:p>
        </w:tc>
        <w:tc>
          <w:tcPr>
            <w:tcW w:w="851" w:type="dxa"/>
            <w:vAlign w:val="bottom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101,1</w:t>
            </w:r>
          </w:p>
        </w:tc>
        <w:tc>
          <w:tcPr>
            <w:tcW w:w="992" w:type="dxa"/>
            <w:vAlign w:val="bottom"/>
          </w:tcPr>
          <w:p w:rsidR="00052B6D" w:rsidRPr="006416E6" w:rsidRDefault="0033462D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89,9</w:t>
            </w:r>
          </w:p>
        </w:tc>
      </w:tr>
    </w:tbl>
    <w:p w:rsidR="00CC451A" w:rsidRDefault="00CC451A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1CDD">
        <w:rPr>
          <w:rFonts w:ascii="Arial" w:hAnsi="Arial" w:cs="Arial"/>
          <w:sz w:val="22"/>
          <w:szCs w:val="22"/>
        </w:rPr>
        <w:t>Исходя из данных таблицы, Проектом в период 202</w:t>
      </w:r>
      <w:r w:rsidR="002E4E52">
        <w:rPr>
          <w:rFonts w:ascii="Arial" w:hAnsi="Arial" w:cs="Arial"/>
          <w:sz w:val="22"/>
          <w:szCs w:val="22"/>
        </w:rPr>
        <w:t>3</w:t>
      </w:r>
      <w:r w:rsidRPr="007B1CDD">
        <w:rPr>
          <w:rFonts w:ascii="Arial" w:hAnsi="Arial" w:cs="Arial"/>
          <w:sz w:val="22"/>
          <w:szCs w:val="22"/>
        </w:rPr>
        <w:t>-202</w:t>
      </w:r>
      <w:r w:rsidR="002E4E52">
        <w:rPr>
          <w:rFonts w:ascii="Arial" w:hAnsi="Arial" w:cs="Arial"/>
          <w:sz w:val="22"/>
          <w:szCs w:val="22"/>
        </w:rPr>
        <w:t>5</w:t>
      </w:r>
      <w:r w:rsidRPr="007B1CDD">
        <w:rPr>
          <w:rFonts w:ascii="Arial" w:hAnsi="Arial" w:cs="Arial"/>
          <w:sz w:val="22"/>
          <w:szCs w:val="22"/>
        </w:rPr>
        <w:t xml:space="preserve"> годов предусматривается</w:t>
      </w:r>
      <w:r w:rsidR="00F2350C">
        <w:rPr>
          <w:rFonts w:ascii="Arial" w:hAnsi="Arial" w:cs="Arial"/>
          <w:sz w:val="22"/>
          <w:szCs w:val="22"/>
        </w:rPr>
        <w:t>:</w:t>
      </w:r>
      <w:r w:rsidRPr="007B1CDD">
        <w:rPr>
          <w:rFonts w:ascii="Arial" w:hAnsi="Arial" w:cs="Arial"/>
          <w:sz w:val="22"/>
          <w:szCs w:val="22"/>
        </w:rPr>
        <w:t xml:space="preserve"> </w:t>
      </w:r>
      <w:r w:rsidR="006D58EB" w:rsidRPr="007B1CDD">
        <w:rPr>
          <w:rFonts w:ascii="Arial" w:hAnsi="Arial" w:cs="Arial"/>
          <w:sz w:val="22"/>
          <w:szCs w:val="22"/>
        </w:rPr>
        <w:t xml:space="preserve">снижение расходов </w:t>
      </w:r>
      <w:r w:rsidR="00F2350C">
        <w:rPr>
          <w:rFonts w:ascii="Arial" w:hAnsi="Arial" w:cs="Arial"/>
          <w:sz w:val="22"/>
          <w:szCs w:val="22"/>
        </w:rPr>
        <w:t>на 202</w:t>
      </w:r>
      <w:r w:rsidR="002E4E52">
        <w:rPr>
          <w:rFonts w:ascii="Arial" w:hAnsi="Arial" w:cs="Arial"/>
          <w:sz w:val="22"/>
          <w:szCs w:val="22"/>
        </w:rPr>
        <w:t>3</w:t>
      </w:r>
      <w:r w:rsidR="00F2350C">
        <w:rPr>
          <w:rFonts w:ascii="Arial" w:hAnsi="Arial" w:cs="Arial"/>
          <w:sz w:val="22"/>
          <w:szCs w:val="22"/>
        </w:rPr>
        <w:t xml:space="preserve"> год </w:t>
      </w:r>
      <w:r w:rsidR="006D58EB" w:rsidRPr="007B1CDD">
        <w:rPr>
          <w:rFonts w:ascii="Arial" w:hAnsi="Arial" w:cs="Arial"/>
          <w:sz w:val="22"/>
          <w:szCs w:val="22"/>
        </w:rPr>
        <w:t xml:space="preserve">по отношению к оценке исполнения </w:t>
      </w:r>
      <w:r w:rsidR="006D58EB">
        <w:rPr>
          <w:rFonts w:ascii="Arial" w:hAnsi="Arial" w:cs="Arial"/>
          <w:sz w:val="22"/>
          <w:szCs w:val="22"/>
        </w:rPr>
        <w:t xml:space="preserve">предыдущего периода </w:t>
      </w:r>
      <w:r w:rsidR="00F2350C">
        <w:rPr>
          <w:rFonts w:ascii="Arial" w:hAnsi="Arial" w:cs="Arial"/>
          <w:sz w:val="22"/>
          <w:szCs w:val="22"/>
        </w:rPr>
        <w:t>(202</w:t>
      </w:r>
      <w:r w:rsidR="002E4E52">
        <w:rPr>
          <w:rFonts w:ascii="Arial" w:hAnsi="Arial" w:cs="Arial"/>
          <w:sz w:val="22"/>
          <w:szCs w:val="22"/>
        </w:rPr>
        <w:t>2</w:t>
      </w:r>
      <w:r w:rsidR="00F2350C">
        <w:rPr>
          <w:rFonts w:ascii="Arial" w:hAnsi="Arial" w:cs="Arial"/>
          <w:sz w:val="22"/>
          <w:szCs w:val="22"/>
        </w:rPr>
        <w:t xml:space="preserve">) на </w:t>
      </w:r>
      <w:r w:rsidR="00F169C4">
        <w:rPr>
          <w:rFonts w:ascii="Arial" w:hAnsi="Arial" w:cs="Arial"/>
          <w:sz w:val="22"/>
          <w:szCs w:val="22"/>
        </w:rPr>
        <w:t>461,8</w:t>
      </w:r>
      <w:r w:rsidR="00F235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тыс. руб.</w:t>
      </w:r>
      <w:r w:rsidR="00F2350C">
        <w:rPr>
          <w:rFonts w:ascii="Arial" w:hAnsi="Arial" w:cs="Arial"/>
          <w:sz w:val="22"/>
          <w:szCs w:val="22"/>
        </w:rPr>
        <w:t xml:space="preserve"> </w:t>
      </w:r>
      <w:r w:rsidR="00F169C4">
        <w:rPr>
          <w:rFonts w:ascii="Arial" w:hAnsi="Arial" w:cs="Arial"/>
          <w:sz w:val="22"/>
          <w:szCs w:val="22"/>
        </w:rPr>
        <w:t>или 3,2%. Рост</w:t>
      </w:r>
      <w:r>
        <w:rPr>
          <w:rFonts w:ascii="Arial" w:hAnsi="Arial" w:cs="Arial"/>
          <w:sz w:val="22"/>
          <w:szCs w:val="22"/>
        </w:rPr>
        <w:t xml:space="preserve"> </w:t>
      </w:r>
      <w:r w:rsidR="00F2350C">
        <w:rPr>
          <w:rFonts w:ascii="Arial" w:hAnsi="Arial" w:cs="Arial"/>
          <w:sz w:val="22"/>
          <w:szCs w:val="22"/>
        </w:rPr>
        <w:t xml:space="preserve">расходов </w:t>
      </w:r>
      <w:r w:rsidR="006D58EB">
        <w:rPr>
          <w:rFonts w:ascii="Arial" w:hAnsi="Arial" w:cs="Arial"/>
          <w:sz w:val="22"/>
          <w:szCs w:val="22"/>
        </w:rPr>
        <w:t>на 202</w:t>
      </w:r>
      <w:r w:rsidR="00F169C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год </w:t>
      </w:r>
      <w:r w:rsidR="00F169C4">
        <w:rPr>
          <w:rFonts w:ascii="Arial" w:hAnsi="Arial" w:cs="Arial"/>
          <w:sz w:val="22"/>
          <w:szCs w:val="22"/>
        </w:rPr>
        <w:t xml:space="preserve">с учетом условно утверждаемых расходов запланирован на 1,1% или 150,8 тыс. руб. </w:t>
      </w:r>
      <w:r w:rsidR="00F2350C">
        <w:rPr>
          <w:rFonts w:ascii="Arial" w:hAnsi="Arial" w:cs="Arial"/>
          <w:sz w:val="22"/>
          <w:szCs w:val="22"/>
        </w:rPr>
        <w:t xml:space="preserve">к </w:t>
      </w:r>
      <w:r w:rsidR="00F169C4">
        <w:rPr>
          <w:rFonts w:ascii="Arial" w:hAnsi="Arial" w:cs="Arial"/>
          <w:sz w:val="22"/>
          <w:szCs w:val="22"/>
        </w:rPr>
        <w:t>прогнозу 2023 года</w:t>
      </w:r>
      <w:r w:rsidR="00F2350C">
        <w:rPr>
          <w:rFonts w:ascii="Arial" w:hAnsi="Arial" w:cs="Arial"/>
          <w:sz w:val="22"/>
          <w:szCs w:val="22"/>
        </w:rPr>
        <w:t>. Процент исполнения в 202</w:t>
      </w:r>
      <w:r w:rsidR="00F169C4">
        <w:rPr>
          <w:rFonts w:ascii="Arial" w:hAnsi="Arial" w:cs="Arial"/>
          <w:sz w:val="22"/>
          <w:szCs w:val="22"/>
        </w:rPr>
        <w:t>5</w:t>
      </w:r>
      <w:r w:rsidR="00F2350C">
        <w:rPr>
          <w:rFonts w:ascii="Arial" w:hAnsi="Arial" w:cs="Arial"/>
          <w:sz w:val="22"/>
          <w:szCs w:val="22"/>
        </w:rPr>
        <w:t xml:space="preserve"> году запланирован в размере </w:t>
      </w:r>
      <w:r w:rsidR="00F169C4">
        <w:rPr>
          <w:rFonts w:ascii="Arial" w:hAnsi="Arial" w:cs="Arial"/>
          <w:sz w:val="22"/>
          <w:szCs w:val="22"/>
        </w:rPr>
        <w:t>89,9</w:t>
      </w:r>
      <w:r w:rsidR="00F2350C">
        <w:rPr>
          <w:rFonts w:ascii="Arial" w:hAnsi="Arial" w:cs="Arial"/>
          <w:sz w:val="22"/>
          <w:szCs w:val="22"/>
        </w:rPr>
        <w:t>% к уровню исполнения 202</w:t>
      </w:r>
      <w:r w:rsidR="00F169C4">
        <w:rPr>
          <w:rFonts w:ascii="Arial" w:hAnsi="Arial" w:cs="Arial"/>
          <w:sz w:val="22"/>
          <w:szCs w:val="22"/>
        </w:rPr>
        <w:t>4</w:t>
      </w:r>
      <w:r w:rsidR="00F2350C">
        <w:rPr>
          <w:rFonts w:ascii="Arial" w:hAnsi="Arial" w:cs="Arial"/>
          <w:sz w:val="22"/>
          <w:szCs w:val="22"/>
        </w:rPr>
        <w:t xml:space="preserve"> года</w:t>
      </w:r>
      <w:r w:rsidR="00F169C4">
        <w:rPr>
          <w:rFonts w:ascii="Arial" w:hAnsi="Arial" w:cs="Arial"/>
          <w:sz w:val="22"/>
          <w:szCs w:val="22"/>
        </w:rPr>
        <w:t>, то есть со снижением на 10,1%.</w:t>
      </w:r>
      <w:r w:rsidRPr="007B1CDD">
        <w:rPr>
          <w:rFonts w:ascii="Arial" w:hAnsi="Arial" w:cs="Arial"/>
          <w:sz w:val="22"/>
          <w:szCs w:val="22"/>
        </w:rPr>
        <w:t xml:space="preserve"> </w:t>
      </w:r>
    </w:p>
    <w:p w:rsidR="00940ED6" w:rsidRDefault="00940ED6" w:rsidP="00940ED6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В 202</w:t>
      </w:r>
      <w:r w:rsidR="00F169C4">
        <w:rPr>
          <w:rFonts w:ascii="Arial" w:hAnsi="Arial" w:cs="Arial"/>
          <w:sz w:val="22"/>
          <w:szCs w:val="22"/>
        </w:rPr>
        <w:t>3</w:t>
      </w:r>
      <w:r w:rsidRPr="00533BF7">
        <w:rPr>
          <w:rFonts w:ascii="Arial" w:hAnsi="Arial" w:cs="Arial"/>
          <w:sz w:val="22"/>
          <w:szCs w:val="22"/>
        </w:rPr>
        <w:t xml:space="preserve"> году из </w:t>
      </w:r>
      <w:r w:rsidR="00846D74">
        <w:rPr>
          <w:rFonts w:ascii="Arial" w:hAnsi="Arial" w:cs="Arial"/>
          <w:sz w:val="22"/>
          <w:szCs w:val="22"/>
        </w:rPr>
        <w:t>9</w:t>
      </w:r>
      <w:r w:rsidRPr="00533BF7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F169C4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года планируется </w:t>
      </w:r>
      <w:r w:rsidR="0056390B">
        <w:rPr>
          <w:rFonts w:ascii="Arial" w:hAnsi="Arial" w:cs="Arial"/>
          <w:sz w:val="22"/>
          <w:szCs w:val="22"/>
        </w:rPr>
        <w:t xml:space="preserve">по </w:t>
      </w:r>
      <w:r w:rsidR="00F169C4">
        <w:rPr>
          <w:rFonts w:ascii="Arial" w:hAnsi="Arial" w:cs="Arial"/>
          <w:sz w:val="22"/>
          <w:szCs w:val="22"/>
        </w:rPr>
        <w:t>пяти</w:t>
      </w:r>
      <w:r w:rsidRPr="00533BF7">
        <w:rPr>
          <w:rFonts w:ascii="Arial" w:hAnsi="Arial" w:cs="Arial"/>
          <w:sz w:val="22"/>
          <w:szCs w:val="22"/>
        </w:rPr>
        <w:t xml:space="preserve"> разделам:</w:t>
      </w:r>
    </w:p>
    <w:p w:rsidR="00F169C4" w:rsidRDefault="00F169C4" w:rsidP="00F169C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</w:t>
      </w:r>
      <w:r w:rsidRPr="00533BF7">
        <w:rPr>
          <w:rFonts w:ascii="Arial" w:hAnsi="Arial" w:cs="Arial"/>
          <w:sz w:val="22"/>
          <w:szCs w:val="22"/>
        </w:rPr>
        <w:t xml:space="preserve">«Общегосударственные вопросы» на </w:t>
      </w:r>
      <w:r>
        <w:rPr>
          <w:rFonts w:ascii="Arial" w:hAnsi="Arial" w:cs="Arial"/>
          <w:sz w:val="22"/>
          <w:szCs w:val="22"/>
        </w:rPr>
        <w:t>16</w:t>
      </w:r>
      <w:r w:rsidRPr="00533BF7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,</w:t>
      </w:r>
    </w:p>
    <w:p w:rsidR="00013E60" w:rsidRDefault="00013E60" w:rsidP="00053C84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</w:t>
      </w:r>
      <w:r w:rsidRPr="00940ED6">
        <w:rPr>
          <w:rFonts w:ascii="Arial" w:hAnsi="Arial" w:cs="Arial"/>
          <w:sz w:val="22"/>
          <w:szCs w:val="22"/>
        </w:rPr>
        <w:t>«Национальная</w:t>
      </w:r>
      <w:r w:rsidRPr="0053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оборона</w:t>
      </w:r>
      <w:r w:rsidRPr="00533BF7">
        <w:rPr>
          <w:rFonts w:ascii="Arial" w:hAnsi="Arial" w:cs="Arial"/>
          <w:sz w:val="22"/>
          <w:szCs w:val="22"/>
        </w:rPr>
        <w:t xml:space="preserve">» увеличение на </w:t>
      </w:r>
      <w:r w:rsidR="00F169C4">
        <w:rPr>
          <w:rFonts w:ascii="Arial" w:hAnsi="Arial" w:cs="Arial"/>
          <w:sz w:val="22"/>
          <w:szCs w:val="22"/>
        </w:rPr>
        <w:t>14,5</w:t>
      </w:r>
      <w:r w:rsidRPr="00533BF7">
        <w:rPr>
          <w:rFonts w:ascii="Arial" w:hAnsi="Arial" w:cs="Arial"/>
          <w:sz w:val="22"/>
          <w:szCs w:val="22"/>
        </w:rPr>
        <w:t>%,</w:t>
      </w:r>
    </w:p>
    <w:p w:rsidR="00F169C4" w:rsidRPr="00F169C4" w:rsidRDefault="00F169C4" w:rsidP="00F169C4">
      <w:pPr>
        <w:pStyle w:val="a4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F169C4">
        <w:rPr>
          <w:rFonts w:ascii="Arial" w:eastAsia="Times New Roman" w:hAnsi="Arial" w:cs="Arial"/>
          <w:lang w:eastAsia="ru-RU"/>
        </w:rPr>
        <w:t xml:space="preserve">03 «Национальная безопасность и правоохранительная деятельность» на </w:t>
      </w:r>
      <w:r>
        <w:rPr>
          <w:rFonts w:ascii="Arial" w:eastAsia="Times New Roman" w:hAnsi="Arial" w:cs="Arial"/>
          <w:lang w:eastAsia="ru-RU"/>
        </w:rPr>
        <w:t>0,6</w:t>
      </w:r>
      <w:r w:rsidRPr="00F169C4">
        <w:rPr>
          <w:rFonts w:ascii="Arial" w:eastAsia="Times New Roman" w:hAnsi="Arial" w:cs="Arial"/>
          <w:lang w:eastAsia="ru-RU"/>
        </w:rPr>
        <w:t>%,</w:t>
      </w:r>
    </w:p>
    <w:p w:rsidR="00940ED6" w:rsidRDefault="00F169C4" w:rsidP="00F169C4">
      <w:pPr>
        <w:pStyle w:val="a4"/>
        <w:numPr>
          <w:ilvl w:val="0"/>
          <w:numId w:val="7"/>
        </w:numPr>
        <w:spacing w:after="0" w:line="24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10 «Социальная политика» на 3,9%,</w:t>
      </w:r>
    </w:p>
    <w:p w:rsidR="00F169C4" w:rsidRPr="00533BF7" w:rsidRDefault="00F169C4" w:rsidP="00F169C4">
      <w:pPr>
        <w:pStyle w:val="a4"/>
        <w:numPr>
          <w:ilvl w:val="0"/>
          <w:numId w:val="7"/>
        </w:numPr>
        <w:spacing w:after="0" w:line="24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r w:rsidRPr="00533BF7">
        <w:rPr>
          <w:rFonts w:ascii="Arial" w:hAnsi="Arial" w:cs="Arial"/>
        </w:rPr>
        <w:t xml:space="preserve">«Физическая культура и спорт» увеличение на </w:t>
      </w:r>
      <w:r>
        <w:rPr>
          <w:rFonts w:ascii="Arial" w:hAnsi="Arial" w:cs="Arial"/>
        </w:rPr>
        <w:t>10,4</w:t>
      </w:r>
      <w:r w:rsidRPr="00533BF7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F169C4" w:rsidRPr="00F169C4" w:rsidRDefault="00F169C4" w:rsidP="00F169C4">
      <w:pPr>
        <w:spacing w:after="0" w:line="240" w:lineRule="auto"/>
        <w:ind w:right="-57"/>
        <w:jc w:val="both"/>
        <w:rPr>
          <w:rFonts w:ascii="Arial" w:hAnsi="Arial" w:cs="Arial"/>
        </w:rPr>
      </w:pPr>
    </w:p>
    <w:p w:rsidR="0056390B" w:rsidRDefault="0056390B" w:rsidP="00F169C4">
      <w:pPr>
        <w:spacing w:after="0" w:line="240" w:lineRule="auto"/>
        <w:ind w:right="-5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40ED6" w:rsidRPr="00940ED6">
        <w:rPr>
          <w:rFonts w:ascii="Arial" w:hAnsi="Arial" w:cs="Arial"/>
        </w:rPr>
        <w:t xml:space="preserve">о </w:t>
      </w:r>
      <w:r w:rsidR="00F169C4">
        <w:rPr>
          <w:rFonts w:ascii="Arial" w:hAnsi="Arial" w:cs="Arial"/>
        </w:rPr>
        <w:t xml:space="preserve">3 </w:t>
      </w:r>
      <w:r w:rsidR="00940ED6" w:rsidRPr="00940ED6">
        <w:rPr>
          <w:rFonts w:ascii="Arial" w:hAnsi="Arial" w:cs="Arial"/>
        </w:rPr>
        <w:t>разделам</w:t>
      </w:r>
      <w:r w:rsidRPr="00563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бюджетной классификации запланировано с</w:t>
      </w:r>
      <w:r w:rsidRPr="00940ED6">
        <w:rPr>
          <w:rFonts w:ascii="Arial" w:hAnsi="Arial" w:cs="Arial"/>
        </w:rPr>
        <w:t xml:space="preserve">нижение </w:t>
      </w:r>
      <w:r>
        <w:rPr>
          <w:rFonts w:ascii="Arial" w:hAnsi="Arial" w:cs="Arial"/>
        </w:rPr>
        <w:t>бюджетных ассигнований на 202</w:t>
      </w:r>
      <w:r w:rsidR="00F169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к оценке 202</w:t>
      </w:r>
      <w:r w:rsidR="00F169C4">
        <w:rPr>
          <w:rFonts w:ascii="Arial" w:hAnsi="Arial" w:cs="Arial"/>
        </w:rPr>
        <w:t>2, а именно</w:t>
      </w:r>
      <w:r>
        <w:rPr>
          <w:rFonts w:ascii="Arial" w:hAnsi="Arial" w:cs="Arial"/>
        </w:rPr>
        <w:t>:</w:t>
      </w:r>
    </w:p>
    <w:p w:rsidR="0056390B" w:rsidRDefault="0056390B" w:rsidP="00053C8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</w:t>
      </w:r>
      <w:r w:rsidRPr="00533BF7">
        <w:rPr>
          <w:rFonts w:ascii="Arial" w:hAnsi="Arial" w:cs="Arial"/>
          <w:sz w:val="22"/>
          <w:szCs w:val="22"/>
        </w:rPr>
        <w:t xml:space="preserve">«Национальная экономика» </w:t>
      </w:r>
      <w:r>
        <w:rPr>
          <w:rFonts w:ascii="Arial" w:hAnsi="Arial" w:cs="Arial"/>
          <w:sz w:val="22"/>
          <w:szCs w:val="22"/>
        </w:rPr>
        <w:t xml:space="preserve">на </w:t>
      </w:r>
      <w:r w:rsidR="00F169C4">
        <w:rPr>
          <w:rFonts w:ascii="Arial" w:hAnsi="Arial" w:cs="Arial"/>
          <w:sz w:val="22"/>
          <w:szCs w:val="22"/>
        </w:rPr>
        <w:t>59</w:t>
      </w:r>
      <w:r w:rsidRPr="00533BF7">
        <w:rPr>
          <w:rFonts w:ascii="Arial" w:hAnsi="Arial" w:cs="Arial"/>
          <w:sz w:val="22"/>
          <w:szCs w:val="22"/>
        </w:rPr>
        <w:t>% к оценке 202</w:t>
      </w:r>
      <w:r w:rsidR="00F169C4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года,</w:t>
      </w:r>
    </w:p>
    <w:p w:rsidR="0056390B" w:rsidRDefault="0056390B" w:rsidP="00053C8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 </w:t>
      </w:r>
      <w:r w:rsidRPr="00533BF7">
        <w:rPr>
          <w:rFonts w:ascii="Arial" w:hAnsi="Arial" w:cs="Arial"/>
          <w:sz w:val="22"/>
          <w:szCs w:val="22"/>
        </w:rPr>
        <w:t xml:space="preserve">«Жилищно-коммунальное хозяйство» </w:t>
      </w:r>
      <w:r>
        <w:rPr>
          <w:rFonts w:ascii="Arial" w:hAnsi="Arial" w:cs="Arial"/>
          <w:sz w:val="22"/>
          <w:szCs w:val="22"/>
        </w:rPr>
        <w:t xml:space="preserve">на </w:t>
      </w:r>
      <w:r w:rsidR="00F169C4">
        <w:rPr>
          <w:rFonts w:ascii="Arial" w:hAnsi="Arial" w:cs="Arial"/>
          <w:sz w:val="22"/>
          <w:szCs w:val="22"/>
        </w:rPr>
        <w:t>30,3</w:t>
      </w:r>
      <w:r w:rsidRPr="00533BF7">
        <w:rPr>
          <w:rFonts w:ascii="Arial" w:hAnsi="Arial" w:cs="Arial"/>
          <w:sz w:val="22"/>
          <w:szCs w:val="22"/>
        </w:rPr>
        <w:t>%,</w:t>
      </w:r>
    </w:p>
    <w:p w:rsidR="0056390B" w:rsidRPr="00F169C4" w:rsidRDefault="0056390B" w:rsidP="00F169C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13E60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</w:t>
      </w:r>
      <w:r w:rsidRPr="00013E60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Культура, кинематография»</w:t>
      </w:r>
      <w:r w:rsidRPr="00013E60">
        <w:rPr>
          <w:rFonts w:ascii="Arial" w:hAnsi="Arial" w:cs="Arial"/>
          <w:sz w:val="22"/>
          <w:szCs w:val="22"/>
        </w:rPr>
        <w:t xml:space="preserve"> на </w:t>
      </w:r>
      <w:r w:rsidR="00F169C4">
        <w:rPr>
          <w:rFonts w:ascii="Arial" w:hAnsi="Arial" w:cs="Arial"/>
          <w:sz w:val="22"/>
          <w:szCs w:val="22"/>
        </w:rPr>
        <w:t>17,3</w:t>
      </w:r>
      <w:r w:rsidRPr="00013E60">
        <w:rPr>
          <w:rFonts w:ascii="Arial" w:hAnsi="Arial" w:cs="Arial"/>
          <w:sz w:val="22"/>
          <w:szCs w:val="22"/>
        </w:rPr>
        <w:t>%</w:t>
      </w:r>
      <w:r w:rsidR="00F169C4">
        <w:rPr>
          <w:rFonts w:ascii="Arial" w:hAnsi="Arial" w:cs="Arial"/>
          <w:sz w:val="22"/>
          <w:szCs w:val="22"/>
        </w:rPr>
        <w:t>.</w:t>
      </w:r>
    </w:p>
    <w:p w:rsidR="00DE1518" w:rsidRDefault="00940ED6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 xml:space="preserve">             В структуре расходов </w:t>
      </w:r>
      <w:r w:rsidR="00DE1518">
        <w:rPr>
          <w:rFonts w:ascii="Arial" w:hAnsi="Arial" w:cs="Arial"/>
          <w:color w:val="000000"/>
        </w:rPr>
        <w:t xml:space="preserve">поселения </w:t>
      </w:r>
      <w:r w:rsidRPr="00533BF7">
        <w:rPr>
          <w:rFonts w:ascii="Arial" w:hAnsi="Arial" w:cs="Arial"/>
          <w:color w:val="000000"/>
        </w:rPr>
        <w:t xml:space="preserve">наибольший удельный вес </w:t>
      </w:r>
      <w:r w:rsidR="00675BE0" w:rsidRPr="00533BF7">
        <w:rPr>
          <w:rFonts w:ascii="Arial" w:hAnsi="Arial" w:cs="Arial"/>
          <w:color w:val="000000"/>
        </w:rPr>
        <w:t xml:space="preserve">от общего объема расходов </w:t>
      </w:r>
      <w:r w:rsidRPr="00533BF7">
        <w:rPr>
          <w:rFonts w:ascii="Arial" w:hAnsi="Arial" w:cs="Arial"/>
          <w:color w:val="000000"/>
        </w:rPr>
        <w:t>занимают расходы на финансирование</w:t>
      </w:r>
      <w:r w:rsidR="006B3F49">
        <w:rPr>
          <w:rFonts w:ascii="Arial" w:hAnsi="Arial" w:cs="Arial"/>
          <w:color w:val="000000"/>
        </w:rPr>
        <w:t xml:space="preserve"> по разделам</w:t>
      </w:r>
      <w:r w:rsidR="00DE1518">
        <w:rPr>
          <w:rFonts w:ascii="Arial" w:hAnsi="Arial" w:cs="Arial"/>
          <w:color w:val="000000"/>
        </w:rPr>
        <w:t>:</w:t>
      </w:r>
    </w:p>
    <w:p w:rsidR="00564299" w:rsidRDefault="00564299" w:rsidP="00013E60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>–</w:t>
      </w:r>
      <w:r w:rsidR="00DE15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01 «О</w:t>
      </w:r>
      <w:r w:rsidRPr="00533BF7">
        <w:rPr>
          <w:rFonts w:ascii="Arial" w:hAnsi="Arial" w:cs="Arial"/>
          <w:color w:val="000000"/>
        </w:rPr>
        <w:t>бщегосударственны</w:t>
      </w:r>
      <w:r>
        <w:rPr>
          <w:rFonts w:ascii="Arial" w:hAnsi="Arial" w:cs="Arial"/>
          <w:color w:val="000000"/>
        </w:rPr>
        <w:t>е</w:t>
      </w:r>
      <w:r w:rsidRPr="00533BF7">
        <w:rPr>
          <w:rFonts w:ascii="Arial" w:hAnsi="Arial" w:cs="Arial"/>
          <w:color w:val="000000"/>
        </w:rPr>
        <w:t xml:space="preserve"> расход</w:t>
      </w:r>
      <w:r>
        <w:rPr>
          <w:rFonts w:ascii="Arial" w:hAnsi="Arial" w:cs="Arial"/>
          <w:color w:val="000000"/>
        </w:rPr>
        <w:t>ы»</w:t>
      </w:r>
      <w:r w:rsidRPr="00533BF7">
        <w:rPr>
          <w:rFonts w:ascii="Arial" w:hAnsi="Arial" w:cs="Arial"/>
          <w:color w:val="000000"/>
        </w:rPr>
        <w:t xml:space="preserve"> </w:t>
      </w:r>
      <w:r w:rsidR="00DE1518">
        <w:rPr>
          <w:rFonts w:ascii="Arial" w:hAnsi="Arial" w:cs="Arial"/>
          <w:color w:val="000000"/>
        </w:rPr>
        <w:t>в 202</w:t>
      </w:r>
      <w:r w:rsidR="00B52756">
        <w:rPr>
          <w:rFonts w:ascii="Arial" w:hAnsi="Arial" w:cs="Arial"/>
          <w:color w:val="000000"/>
        </w:rPr>
        <w:t>3</w:t>
      </w:r>
      <w:r w:rsidR="00DE1518">
        <w:rPr>
          <w:rFonts w:ascii="Arial" w:hAnsi="Arial" w:cs="Arial"/>
          <w:color w:val="000000"/>
        </w:rPr>
        <w:t xml:space="preserve"> году</w:t>
      </w:r>
      <w:r>
        <w:rPr>
          <w:rFonts w:ascii="Arial" w:hAnsi="Arial" w:cs="Arial"/>
          <w:color w:val="000000"/>
        </w:rPr>
        <w:t xml:space="preserve"> </w:t>
      </w:r>
      <w:r w:rsidR="00013E60" w:rsidRPr="00533BF7">
        <w:rPr>
          <w:rFonts w:ascii="Arial" w:hAnsi="Arial" w:cs="Arial"/>
          <w:color w:val="000000"/>
        </w:rPr>
        <w:t xml:space="preserve">– </w:t>
      </w:r>
      <w:r w:rsidR="00013E60">
        <w:rPr>
          <w:rFonts w:ascii="Arial" w:hAnsi="Arial" w:cs="Arial"/>
          <w:color w:val="000000"/>
        </w:rPr>
        <w:t>5</w:t>
      </w:r>
      <w:r w:rsidR="00B52756">
        <w:rPr>
          <w:rFonts w:ascii="Arial" w:hAnsi="Arial" w:cs="Arial"/>
          <w:color w:val="000000"/>
        </w:rPr>
        <w:t>5,9</w:t>
      </w:r>
      <w:r w:rsidR="00013E60" w:rsidRPr="00533BF7">
        <w:rPr>
          <w:rFonts w:ascii="Arial" w:hAnsi="Arial" w:cs="Arial"/>
          <w:color w:val="000000"/>
        </w:rPr>
        <w:t>%</w:t>
      </w:r>
      <w:r w:rsidR="00013E6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 202</w:t>
      </w:r>
      <w:r w:rsidR="00B5275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– </w:t>
      </w:r>
      <w:r w:rsidR="00B52756">
        <w:rPr>
          <w:rFonts w:ascii="Arial" w:hAnsi="Arial" w:cs="Arial"/>
          <w:color w:val="000000"/>
        </w:rPr>
        <w:t>53,7</w:t>
      </w:r>
      <w:r>
        <w:rPr>
          <w:rFonts w:ascii="Arial" w:hAnsi="Arial" w:cs="Arial"/>
          <w:color w:val="000000"/>
        </w:rPr>
        <w:t>%, в 202</w:t>
      </w:r>
      <w:r w:rsidR="00B5275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–  </w:t>
      </w:r>
      <w:r w:rsidR="00B52756">
        <w:rPr>
          <w:rFonts w:ascii="Arial" w:hAnsi="Arial" w:cs="Arial"/>
          <w:color w:val="000000"/>
        </w:rPr>
        <w:t>57,9</w:t>
      </w:r>
      <w:r>
        <w:rPr>
          <w:rFonts w:ascii="Arial" w:hAnsi="Arial" w:cs="Arial"/>
          <w:color w:val="000000"/>
        </w:rPr>
        <w:t>%;</w:t>
      </w:r>
    </w:p>
    <w:p w:rsidR="00564299" w:rsidRDefault="00564299" w:rsidP="00564299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013E60">
        <w:rPr>
          <w:rFonts w:ascii="Arial" w:hAnsi="Arial" w:cs="Arial"/>
          <w:color w:val="000000"/>
        </w:rPr>
        <w:t xml:space="preserve">08 </w:t>
      </w:r>
      <w:r w:rsidR="00DE1518">
        <w:rPr>
          <w:rFonts w:ascii="Arial" w:hAnsi="Arial" w:cs="Arial"/>
          <w:color w:val="000000"/>
        </w:rPr>
        <w:t xml:space="preserve">«Культура и кинематография» </w:t>
      </w:r>
      <w:r w:rsidR="00B52756">
        <w:rPr>
          <w:rFonts w:ascii="Arial" w:hAnsi="Arial" w:cs="Arial"/>
          <w:color w:val="000000"/>
        </w:rPr>
        <w:t xml:space="preserve">в 2023 году </w:t>
      </w:r>
      <w:r w:rsidR="00B52756" w:rsidRPr="00533BF7">
        <w:rPr>
          <w:rFonts w:ascii="Arial" w:hAnsi="Arial" w:cs="Arial"/>
          <w:color w:val="000000"/>
        </w:rPr>
        <w:t xml:space="preserve">– </w:t>
      </w:r>
      <w:r w:rsidR="00B52756">
        <w:rPr>
          <w:rFonts w:ascii="Arial" w:hAnsi="Arial" w:cs="Arial"/>
          <w:color w:val="000000"/>
        </w:rPr>
        <w:t>15,8</w:t>
      </w:r>
      <w:r w:rsidR="00B52756" w:rsidRPr="00533BF7">
        <w:rPr>
          <w:rFonts w:ascii="Arial" w:hAnsi="Arial" w:cs="Arial"/>
          <w:color w:val="000000"/>
        </w:rPr>
        <w:t>%</w:t>
      </w:r>
      <w:r w:rsidR="00B52756">
        <w:rPr>
          <w:rFonts w:ascii="Arial" w:hAnsi="Arial" w:cs="Arial"/>
          <w:color w:val="000000"/>
        </w:rPr>
        <w:t>, в 2024 – 21,3%, в 2025 –  12,4</w:t>
      </w:r>
      <w:r>
        <w:rPr>
          <w:rFonts w:ascii="Arial" w:hAnsi="Arial" w:cs="Arial"/>
          <w:color w:val="000000"/>
        </w:rPr>
        <w:t>%;</w:t>
      </w:r>
    </w:p>
    <w:p w:rsidR="00564299" w:rsidRDefault="00675BE0" w:rsidP="00564299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 xml:space="preserve">– </w:t>
      </w:r>
      <w:r w:rsidR="00013E60">
        <w:rPr>
          <w:rFonts w:ascii="Arial" w:hAnsi="Arial" w:cs="Arial"/>
          <w:color w:val="000000"/>
        </w:rPr>
        <w:t>03 «</w:t>
      </w:r>
      <w:r w:rsidR="00013E60" w:rsidRPr="00DE1518">
        <w:rPr>
          <w:rFonts w:ascii="Arial" w:hAnsi="Arial" w:cs="Arial"/>
        </w:rPr>
        <w:t>Национальная безопасность и правоохранительная деятельность</w:t>
      </w:r>
      <w:r>
        <w:rPr>
          <w:rFonts w:ascii="Arial" w:hAnsi="Arial" w:cs="Arial"/>
          <w:color w:val="000000"/>
        </w:rPr>
        <w:t xml:space="preserve">» </w:t>
      </w:r>
      <w:r w:rsidR="00B52756">
        <w:rPr>
          <w:rFonts w:ascii="Arial" w:hAnsi="Arial" w:cs="Arial"/>
          <w:color w:val="000000"/>
        </w:rPr>
        <w:t xml:space="preserve">в 2023 году </w:t>
      </w:r>
      <w:r w:rsidR="00B52756" w:rsidRPr="00533BF7">
        <w:rPr>
          <w:rFonts w:ascii="Arial" w:hAnsi="Arial" w:cs="Arial"/>
          <w:color w:val="000000"/>
        </w:rPr>
        <w:t xml:space="preserve">– </w:t>
      </w:r>
      <w:r w:rsidR="00B52756">
        <w:rPr>
          <w:rFonts w:ascii="Arial" w:hAnsi="Arial" w:cs="Arial"/>
          <w:color w:val="000000"/>
        </w:rPr>
        <w:t>13,3</w:t>
      </w:r>
      <w:r w:rsidR="00B52756" w:rsidRPr="00533BF7">
        <w:rPr>
          <w:rFonts w:ascii="Arial" w:hAnsi="Arial" w:cs="Arial"/>
          <w:color w:val="000000"/>
        </w:rPr>
        <w:t>%</w:t>
      </w:r>
      <w:r w:rsidR="00B52756">
        <w:rPr>
          <w:rFonts w:ascii="Arial" w:hAnsi="Arial" w:cs="Arial"/>
          <w:color w:val="000000"/>
        </w:rPr>
        <w:t>, в 2024 – 9,2%, в 2025 –  9,6</w:t>
      </w:r>
      <w:r w:rsidR="00564299">
        <w:rPr>
          <w:rFonts w:ascii="Arial" w:hAnsi="Arial" w:cs="Arial"/>
          <w:color w:val="000000"/>
        </w:rPr>
        <w:t>%.</w:t>
      </w:r>
    </w:p>
    <w:p w:rsidR="00940ED6" w:rsidRPr="00533BF7" w:rsidRDefault="00675BE0" w:rsidP="00675BE0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940ED6" w:rsidRPr="00533BF7">
        <w:rPr>
          <w:rFonts w:ascii="Arial" w:hAnsi="Arial" w:cs="Arial"/>
          <w:color w:val="000000"/>
        </w:rPr>
        <w:t>аименьший –</w:t>
      </w:r>
      <w:r w:rsidR="00B52756">
        <w:rPr>
          <w:rFonts w:ascii="Arial" w:hAnsi="Arial" w:cs="Arial"/>
          <w:color w:val="000000"/>
        </w:rPr>
        <w:t xml:space="preserve"> раздел </w:t>
      </w:r>
      <w:r w:rsidR="00013E60">
        <w:rPr>
          <w:rFonts w:ascii="Arial" w:hAnsi="Arial" w:cs="Arial"/>
          <w:color w:val="000000"/>
        </w:rPr>
        <w:t xml:space="preserve">10 </w:t>
      </w:r>
      <w:r w:rsidR="00940ED6" w:rsidRPr="00533BF7">
        <w:rPr>
          <w:rFonts w:ascii="Arial" w:hAnsi="Arial" w:cs="Arial"/>
          <w:color w:val="000000"/>
        </w:rPr>
        <w:t>«</w:t>
      </w:r>
      <w:r w:rsidR="00013E60">
        <w:rPr>
          <w:rFonts w:ascii="Arial" w:hAnsi="Arial" w:cs="Arial"/>
          <w:color w:val="000000"/>
        </w:rPr>
        <w:t>Социальная политика</w:t>
      </w:r>
      <w:r w:rsidR="00940ED6" w:rsidRPr="00533BF7">
        <w:rPr>
          <w:rFonts w:ascii="Arial" w:hAnsi="Arial" w:cs="Arial"/>
          <w:color w:val="000000"/>
        </w:rPr>
        <w:t>»</w:t>
      </w:r>
      <w:r w:rsidR="00B52756">
        <w:rPr>
          <w:rFonts w:ascii="Arial" w:hAnsi="Arial" w:cs="Arial"/>
          <w:color w:val="000000"/>
        </w:rPr>
        <w:t xml:space="preserve"> в проекте бюджета предусмотрено по 177 тыс. руб. ежегодно, это 1,3% о</w:t>
      </w:r>
      <w:r w:rsidR="00940ED6" w:rsidRPr="00533BF7">
        <w:rPr>
          <w:rFonts w:ascii="Arial" w:hAnsi="Arial" w:cs="Arial"/>
          <w:color w:val="000000"/>
        </w:rPr>
        <w:t>т общего объема расходов.</w:t>
      </w:r>
    </w:p>
    <w:p w:rsidR="00BB78A5" w:rsidRDefault="00BB78A5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BB78A5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В структуре расходов бюджета </w:t>
      </w:r>
      <w:r>
        <w:rPr>
          <w:rFonts w:ascii="Arial" w:hAnsi="Arial" w:cs="Arial"/>
          <w:bCs/>
        </w:rPr>
        <w:t>сельского поселения на 202</w:t>
      </w:r>
      <w:r w:rsidR="00BB78A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</w:t>
      </w:r>
      <w:r w:rsidR="006A08B0">
        <w:rPr>
          <w:rFonts w:ascii="Arial" w:hAnsi="Arial" w:cs="Arial"/>
          <w:bCs/>
        </w:rPr>
        <w:t xml:space="preserve"> (</w:t>
      </w:r>
      <w:r w:rsidR="00BB78A5">
        <w:rPr>
          <w:rFonts w:ascii="Arial" w:hAnsi="Arial" w:cs="Arial"/>
          <w:bCs/>
        </w:rPr>
        <w:t>13 769,9</w:t>
      </w:r>
      <w:r w:rsidR="006A08B0">
        <w:rPr>
          <w:rFonts w:ascii="Arial" w:hAnsi="Arial" w:cs="Arial"/>
          <w:bCs/>
        </w:rPr>
        <w:t xml:space="preserve"> тыс. рублей)</w:t>
      </w:r>
      <w:r>
        <w:rPr>
          <w:rFonts w:ascii="Arial" w:hAnsi="Arial" w:cs="Arial"/>
          <w:bCs/>
        </w:rPr>
        <w:t xml:space="preserve"> </w:t>
      </w:r>
      <w:r w:rsidRPr="007A0701">
        <w:rPr>
          <w:rFonts w:ascii="Arial" w:hAnsi="Arial" w:cs="Arial"/>
          <w:bCs/>
        </w:rPr>
        <w:t xml:space="preserve">удельный вес занимает финансирование </w:t>
      </w:r>
      <w:r>
        <w:rPr>
          <w:rFonts w:ascii="Arial" w:hAnsi="Arial" w:cs="Arial"/>
          <w:bCs/>
        </w:rPr>
        <w:t>р</w:t>
      </w:r>
      <w:r w:rsidRPr="007A0701">
        <w:rPr>
          <w:rFonts w:ascii="Arial" w:hAnsi="Arial" w:cs="Arial"/>
          <w:bCs/>
        </w:rPr>
        <w:t>асход</w:t>
      </w:r>
      <w:r>
        <w:rPr>
          <w:rFonts w:ascii="Arial" w:hAnsi="Arial" w:cs="Arial"/>
          <w:bCs/>
        </w:rPr>
        <w:t xml:space="preserve">ов по прочим отраслям – </w:t>
      </w:r>
      <w:r w:rsidR="00BB78A5">
        <w:rPr>
          <w:rFonts w:ascii="Arial" w:hAnsi="Arial" w:cs="Arial"/>
          <w:bCs/>
        </w:rPr>
        <w:t>11 140,0</w:t>
      </w:r>
      <w:r>
        <w:rPr>
          <w:rFonts w:ascii="Arial" w:hAnsi="Arial" w:cs="Arial"/>
          <w:bCs/>
        </w:rPr>
        <w:t xml:space="preserve"> тыс. рублей или </w:t>
      </w:r>
      <w:r w:rsidR="00BB78A5">
        <w:rPr>
          <w:rFonts w:ascii="Arial" w:hAnsi="Arial" w:cs="Arial"/>
          <w:bCs/>
        </w:rPr>
        <w:t>80,9</w:t>
      </w:r>
      <w:r>
        <w:rPr>
          <w:rFonts w:ascii="Arial" w:hAnsi="Arial" w:cs="Arial"/>
          <w:bCs/>
        </w:rPr>
        <w:t xml:space="preserve">%, расходы социальной сферы – </w:t>
      </w:r>
      <w:r w:rsidR="00BB78A5">
        <w:rPr>
          <w:rFonts w:ascii="Arial" w:hAnsi="Arial" w:cs="Arial"/>
          <w:bCs/>
        </w:rPr>
        <w:t>2 629,9</w:t>
      </w:r>
      <w:r w:rsidRPr="007A0701">
        <w:rPr>
          <w:rFonts w:ascii="Arial" w:hAnsi="Arial" w:cs="Arial"/>
          <w:bCs/>
        </w:rPr>
        <w:t xml:space="preserve"> тыс. рублей или </w:t>
      </w:r>
      <w:r w:rsidR="00BB78A5">
        <w:rPr>
          <w:rFonts w:ascii="Arial" w:hAnsi="Arial" w:cs="Arial"/>
          <w:bCs/>
        </w:rPr>
        <w:t>19,1</w:t>
      </w:r>
      <w:r w:rsidRPr="007A0701">
        <w:rPr>
          <w:rFonts w:ascii="Arial" w:hAnsi="Arial" w:cs="Arial"/>
          <w:bCs/>
        </w:rPr>
        <w:t>%</w:t>
      </w:r>
      <w:r w:rsidR="00BB78A5">
        <w:rPr>
          <w:rFonts w:ascii="Arial" w:hAnsi="Arial" w:cs="Arial"/>
          <w:bCs/>
        </w:rPr>
        <w:t>.</w:t>
      </w:r>
    </w:p>
    <w:p w:rsidR="00BB78A5" w:rsidRPr="007A0701" w:rsidRDefault="00BB78A5" w:rsidP="00BB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 xml:space="preserve">расходов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>г. в тыс. рублях на диаграмме:</w:t>
      </w:r>
    </w:p>
    <w:p w:rsidR="00BB78A5" w:rsidRDefault="00BB78A5" w:rsidP="00BB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8F2703" w:rsidRDefault="00B52756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DD6E6FB" wp14:editId="48680C24">
            <wp:extent cx="5709036" cy="6488264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Из представленных данных видно</w:t>
      </w:r>
      <w:r w:rsidR="008F270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как будут распределены в 202</w:t>
      </w:r>
      <w:r w:rsidR="00BB78A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Прогнозируемые расходы по разделу 01 «Общегосударственные вопросы» включают в себя несколько подразделов, распределение на 202</w:t>
      </w:r>
      <w:r w:rsidR="00BB78A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 сложилось следующим образом:</w:t>
      </w:r>
    </w:p>
    <w:p w:rsidR="006B3F49" w:rsidRDefault="006B3F49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>
            <wp:extent cx="5673725" cy="1981200"/>
            <wp:effectExtent l="0" t="0" r="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Удельный вес – </w:t>
      </w:r>
      <w:r w:rsidR="00BB78A5">
        <w:rPr>
          <w:rFonts w:ascii="Arial" w:hAnsi="Arial" w:cs="Arial"/>
        </w:rPr>
        <w:t>81,5</w:t>
      </w:r>
      <w:r>
        <w:rPr>
          <w:rFonts w:ascii="Arial" w:hAnsi="Arial" w:cs="Arial"/>
        </w:rPr>
        <w:t>% (</w:t>
      </w:r>
      <w:r w:rsidR="00BB78A5">
        <w:rPr>
          <w:rFonts w:ascii="Arial" w:hAnsi="Arial" w:cs="Arial"/>
        </w:rPr>
        <w:t>6 274,4</w:t>
      </w:r>
      <w:r>
        <w:rPr>
          <w:rFonts w:ascii="Arial" w:hAnsi="Arial" w:cs="Arial"/>
        </w:rPr>
        <w:t xml:space="preserve"> тыс. руб.) в общем объеме расходов по разделу 01 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:rsidR="00737E39" w:rsidRDefault="00737E39" w:rsidP="00737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Недостаток бюджетных средств, </w:t>
      </w:r>
      <w:r>
        <w:rPr>
          <w:rFonts w:ascii="Arial" w:hAnsi="Arial" w:cs="Arial"/>
        </w:rPr>
        <w:t xml:space="preserve">по данным финансового управления, </w:t>
      </w:r>
      <w:r w:rsidRPr="0070704D">
        <w:rPr>
          <w:rFonts w:ascii="Arial" w:hAnsi="Arial" w:cs="Arial"/>
        </w:rPr>
        <w:t>исходя из прогнозной оценки доходов и расходов бюджета</w:t>
      </w:r>
      <w:r>
        <w:rPr>
          <w:rFonts w:ascii="Arial" w:hAnsi="Arial" w:cs="Arial"/>
        </w:rPr>
        <w:t xml:space="preserve"> сельского поселения</w:t>
      </w:r>
      <w:r w:rsidRPr="0070704D">
        <w:rPr>
          <w:rFonts w:ascii="Arial" w:hAnsi="Arial" w:cs="Arial"/>
        </w:rPr>
        <w:t>, на 202</w:t>
      </w:r>
      <w:r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составит </w:t>
      </w:r>
      <w:r>
        <w:rPr>
          <w:rFonts w:ascii="Arial" w:hAnsi="Arial" w:cs="Arial"/>
        </w:rPr>
        <w:t xml:space="preserve">2 395,2 </w:t>
      </w:r>
      <w:r w:rsidRPr="0070704D">
        <w:rPr>
          <w:rFonts w:ascii="Arial" w:hAnsi="Arial" w:cs="Arial"/>
        </w:rPr>
        <w:t>тыс. руб. или реальный дефицит бюджета от доходов без учета безвозмездных поступлений сложится в размере</w:t>
      </w:r>
      <w:r>
        <w:rPr>
          <w:rFonts w:ascii="Arial" w:hAnsi="Arial" w:cs="Arial"/>
        </w:rPr>
        <w:t xml:space="preserve"> 300,9%, на 2024</w:t>
      </w:r>
      <w:r w:rsidRPr="0070704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3 716,2</w:t>
      </w:r>
      <w:r w:rsidRPr="0070704D">
        <w:rPr>
          <w:rFonts w:ascii="Arial" w:hAnsi="Arial" w:cs="Arial"/>
        </w:rPr>
        <w:t xml:space="preserve"> тыс. руб. или </w:t>
      </w:r>
      <w:r>
        <w:rPr>
          <w:rFonts w:ascii="Arial" w:hAnsi="Arial" w:cs="Arial"/>
        </w:rPr>
        <w:t>428,0</w:t>
      </w:r>
      <w:r w:rsidRPr="0070704D">
        <w:rPr>
          <w:rFonts w:ascii="Arial" w:hAnsi="Arial" w:cs="Arial"/>
        </w:rPr>
        <w:t>%, на 202</w:t>
      </w:r>
      <w:r>
        <w:rPr>
          <w:rFonts w:ascii="Arial" w:hAnsi="Arial" w:cs="Arial"/>
        </w:rPr>
        <w:t>5</w:t>
      </w:r>
      <w:r w:rsidRPr="0070704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3 383,9</w:t>
      </w:r>
      <w:r w:rsidRPr="0070704D">
        <w:rPr>
          <w:rFonts w:ascii="Arial" w:hAnsi="Arial" w:cs="Arial"/>
        </w:rPr>
        <w:t xml:space="preserve"> тыс. руб. или </w:t>
      </w:r>
      <w:r>
        <w:rPr>
          <w:rFonts w:ascii="Arial" w:hAnsi="Arial" w:cs="Arial"/>
        </w:rPr>
        <w:t>363,9</w:t>
      </w:r>
      <w:r w:rsidRPr="0070704D">
        <w:rPr>
          <w:rFonts w:ascii="Arial" w:hAnsi="Arial" w:cs="Arial"/>
        </w:rPr>
        <w:t>%.</w:t>
      </w:r>
    </w:p>
    <w:p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бюджет сформирован по принципу приоритетного направления расходов на заработн</w:t>
      </w:r>
      <w:r w:rsidR="00D84AC7">
        <w:rPr>
          <w:rFonts w:ascii="Arial" w:hAnsi="Arial" w:cs="Arial"/>
        </w:rPr>
        <w:t xml:space="preserve">ую плату с начислениями на нее </w:t>
      </w:r>
      <w:r w:rsidRPr="0070704D">
        <w:rPr>
          <w:rFonts w:ascii="Arial" w:hAnsi="Arial" w:cs="Arial"/>
        </w:rPr>
        <w:t>и социальные выплаты.</w:t>
      </w:r>
    </w:p>
    <w:p w:rsidR="00CC451A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из областного бюджета</w:t>
      </w:r>
      <w:r w:rsidR="00D84AC7">
        <w:rPr>
          <w:rFonts w:ascii="Arial" w:hAnsi="Arial" w:cs="Arial"/>
        </w:rPr>
        <w:t>, основной заработной платы, резервного фонда, расходов на проведение выборов, расходов на обслуживание муниципального долга, МБТ, пенсии</w:t>
      </w:r>
      <w:r w:rsidRPr="007B1CDD">
        <w:rPr>
          <w:rFonts w:ascii="Arial" w:hAnsi="Arial" w:cs="Arial"/>
        </w:rPr>
        <w:t>): на 202</w:t>
      </w:r>
      <w:r w:rsidR="00737E39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C84E3F">
        <w:rPr>
          <w:rFonts w:ascii="Arial" w:hAnsi="Arial" w:cs="Arial"/>
        </w:rPr>
        <w:t>51,5</w:t>
      </w:r>
      <w:r w:rsidRPr="007B1CDD">
        <w:rPr>
          <w:rFonts w:ascii="Arial" w:hAnsi="Arial" w:cs="Arial"/>
        </w:rPr>
        <w:t>% от потребности, на 202</w:t>
      </w:r>
      <w:r w:rsidR="00C84E3F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D84AC7">
        <w:rPr>
          <w:rFonts w:ascii="Arial" w:hAnsi="Arial" w:cs="Arial"/>
        </w:rPr>
        <w:t>23,1</w:t>
      </w:r>
      <w:r w:rsidRPr="007B1CDD">
        <w:rPr>
          <w:rFonts w:ascii="Arial" w:hAnsi="Arial" w:cs="Arial"/>
        </w:rPr>
        <w:t>%, на 202</w:t>
      </w:r>
      <w:r w:rsidR="00C84E3F">
        <w:rPr>
          <w:rFonts w:ascii="Arial" w:hAnsi="Arial" w:cs="Arial"/>
        </w:rPr>
        <w:t>5</w:t>
      </w:r>
      <w:r w:rsidRPr="007B1CDD">
        <w:rPr>
          <w:rFonts w:ascii="Arial" w:hAnsi="Arial" w:cs="Arial"/>
        </w:rPr>
        <w:t xml:space="preserve"> год – </w:t>
      </w:r>
      <w:r w:rsidR="00C84E3F">
        <w:rPr>
          <w:rFonts w:ascii="Arial" w:hAnsi="Arial" w:cs="Arial"/>
        </w:rPr>
        <w:t>25,1</w:t>
      </w:r>
      <w:r w:rsidRPr="007B1CDD">
        <w:rPr>
          <w:rFonts w:ascii="Arial" w:hAnsi="Arial" w:cs="Arial"/>
        </w:rPr>
        <w:t>%.</w:t>
      </w:r>
    </w:p>
    <w:p w:rsidR="00CC451A" w:rsidRPr="007A0701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:rsidR="00CC451A" w:rsidRPr="007A0701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C84E3F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C84E3F">
        <w:rPr>
          <w:rFonts w:ascii="Arial" w:hAnsi="Arial" w:cs="Arial"/>
        </w:rPr>
        <w:t>1 337,1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тыс. руб., </w:t>
      </w:r>
      <w:r>
        <w:rPr>
          <w:rFonts w:ascii="Arial" w:hAnsi="Arial" w:cs="Arial"/>
        </w:rPr>
        <w:t xml:space="preserve">на </w:t>
      </w:r>
      <w:r w:rsidRPr="007A0701">
        <w:rPr>
          <w:rFonts w:ascii="Arial" w:hAnsi="Arial" w:cs="Arial"/>
        </w:rPr>
        <w:t>202</w:t>
      </w:r>
      <w:r w:rsidR="00C84E3F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C84E3F">
        <w:rPr>
          <w:rFonts w:ascii="Arial" w:hAnsi="Arial" w:cs="Arial"/>
        </w:rPr>
        <w:t>2 585,3</w:t>
      </w:r>
      <w:r w:rsidRPr="007A0701">
        <w:rPr>
          <w:rFonts w:ascii="Arial" w:hAnsi="Arial" w:cs="Arial"/>
        </w:rPr>
        <w:t xml:space="preserve"> тыс. руб., </w:t>
      </w:r>
      <w:r>
        <w:rPr>
          <w:rFonts w:ascii="Arial" w:hAnsi="Arial" w:cs="Arial"/>
        </w:rPr>
        <w:t>на 202</w:t>
      </w:r>
      <w:r w:rsidR="00C84E3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</w:t>
      </w:r>
      <w:r w:rsidRPr="007A0701">
        <w:rPr>
          <w:rFonts w:ascii="Arial" w:hAnsi="Arial" w:cs="Arial"/>
        </w:rPr>
        <w:t xml:space="preserve"> – </w:t>
      </w:r>
      <w:r w:rsidR="00C84E3F">
        <w:rPr>
          <w:rFonts w:ascii="Arial" w:hAnsi="Arial" w:cs="Arial"/>
        </w:rPr>
        <w:t>1 362,5</w:t>
      </w:r>
      <w:r w:rsidRPr="007A0701">
        <w:rPr>
          <w:rFonts w:ascii="Arial" w:hAnsi="Arial" w:cs="Arial"/>
        </w:rPr>
        <w:t xml:space="preserve"> тыс. руб. </w:t>
      </w:r>
    </w:p>
    <w:p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условно утвержд</w:t>
      </w:r>
      <w:r w:rsidR="002D2F51">
        <w:rPr>
          <w:rFonts w:ascii="Arial" w:hAnsi="Arial" w:cs="Arial"/>
        </w:rPr>
        <w:t xml:space="preserve">енные </w:t>
      </w:r>
      <w:r w:rsidRPr="007A0701">
        <w:rPr>
          <w:rFonts w:ascii="Arial" w:hAnsi="Arial" w:cs="Arial"/>
        </w:rPr>
        <w:t>расходы на 202</w:t>
      </w:r>
      <w:r w:rsidR="00C654DA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C654DA">
        <w:rPr>
          <w:rFonts w:ascii="Arial" w:hAnsi="Arial" w:cs="Arial"/>
        </w:rPr>
        <w:t>284</w:t>
      </w:r>
      <w:r w:rsidR="002D2F51">
        <w:rPr>
          <w:rFonts w:ascii="Arial" w:hAnsi="Arial" w:cs="Arial"/>
        </w:rPr>
        <w:t>,</w:t>
      </w:r>
      <w:r w:rsidR="00D9486F">
        <w:rPr>
          <w:rFonts w:ascii="Arial" w:hAnsi="Arial" w:cs="Arial"/>
        </w:rPr>
        <w:t>0</w:t>
      </w:r>
      <w:r w:rsidRPr="007A0701">
        <w:rPr>
          <w:rFonts w:ascii="Arial" w:hAnsi="Arial" w:cs="Arial"/>
        </w:rPr>
        <w:t xml:space="preserve"> тыс. руб., на 202</w:t>
      </w:r>
      <w:r w:rsidR="00C654DA">
        <w:rPr>
          <w:rFonts w:ascii="Arial" w:hAnsi="Arial" w:cs="Arial"/>
        </w:rPr>
        <w:t>5</w:t>
      </w:r>
      <w:r w:rsidRPr="007A0701">
        <w:rPr>
          <w:rFonts w:ascii="Arial" w:hAnsi="Arial" w:cs="Arial"/>
        </w:rPr>
        <w:t xml:space="preserve"> год в сумме </w:t>
      </w:r>
      <w:r w:rsidR="00C654DA">
        <w:rPr>
          <w:rFonts w:ascii="Arial" w:hAnsi="Arial" w:cs="Arial"/>
        </w:rPr>
        <w:t>558</w:t>
      </w:r>
      <w:r w:rsidR="00C8665A">
        <w:rPr>
          <w:rFonts w:ascii="Arial" w:hAnsi="Arial" w:cs="Arial"/>
        </w:rPr>
        <w:t>,0</w:t>
      </w:r>
      <w:r w:rsidRPr="007A0701">
        <w:rPr>
          <w:rFonts w:ascii="Arial" w:hAnsi="Arial" w:cs="Arial"/>
        </w:rPr>
        <w:t xml:space="preserve"> тыс. руб. не учтены при распределении бюджетных ассигнований по кодам бюджетной классификации расходов бюджета.</w:t>
      </w:r>
    </w:p>
    <w:p w:rsidR="00737E39" w:rsidRPr="0070704D" w:rsidRDefault="00737E39" w:rsidP="00737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проекте решения предусмотрено финансовое обеспечение шести муниципальных программ муниципального образования. Доля расходов, сформированных в рамках муниципальных программ, составила в 202</w:t>
      </w:r>
      <w:r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96,9</w:t>
      </w:r>
      <w:r w:rsidRPr="0070704D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(или 13 346,6 тыс. руб.)</w:t>
      </w:r>
      <w:r w:rsidRPr="0070704D">
        <w:rPr>
          <w:rFonts w:ascii="Arial" w:hAnsi="Arial" w:cs="Arial"/>
        </w:rPr>
        <w:t>, в 202</w:t>
      </w:r>
      <w:r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95,1</w:t>
      </w:r>
      <w:r w:rsidRPr="0070704D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(или 12 963,6 тыс. руб.)</w:t>
      </w:r>
      <w:r w:rsidRPr="0070704D">
        <w:rPr>
          <w:rFonts w:ascii="Arial" w:hAnsi="Arial" w:cs="Arial"/>
        </w:rPr>
        <w:t>, в 202</w:t>
      </w:r>
      <w:r>
        <w:rPr>
          <w:rFonts w:ascii="Arial" w:hAnsi="Arial" w:cs="Arial"/>
        </w:rPr>
        <w:t>5</w:t>
      </w:r>
      <w:r w:rsidRPr="0070704D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96,3</w:t>
      </w:r>
      <w:r w:rsidRPr="0070704D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(или 11 510,1 тыс. руб.)</w:t>
      </w:r>
      <w:r w:rsidRPr="0070704D">
        <w:rPr>
          <w:rFonts w:ascii="Arial" w:hAnsi="Arial" w:cs="Arial"/>
        </w:rPr>
        <w:t>.</w:t>
      </w:r>
    </w:p>
    <w:p w:rsidR="00CC451A" w:rsidRPr="006C773C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CA2685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CA2685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</w:t>
      </w:r>
      <w:r w:rsidR="002D2F51">
        <w:rPr>
          <w:rFonts w:ascii="Arial" w:hAnsi="Arial" w:cs="Arial"/>
        </w:rPr>
        <w:t xml:space="preserve"> </w:t>
      </w:r>
      <w:r w:rsidRPr="006C773C">
        <w:rPr>
          <w:rFonts w:ascii="Arial" w:hAnsi="Arial" w:cs="Arial"/>
        </w:rPr>
        <w:t>5.</w:t>
      </w:r>
    </w:p>
    <w:p w:rsidR="00CC451A" w:rsidRPr="006C773C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543"/>
        <w:gridCol w:w="1276"/>
        <w:gridCol w:w="1418"/>
        <w:gridCol w:w="1417"/>
        <w:gridCol w:w="1276"/>
      </w:tblGrid>
      <w:tr w:rsidR="00CA2685" w:rsidRPr="00F06C77" w:rsidTr="00CA2685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685" w:rsidRPr="00434FED" w:rsidRDefault="00CA2685" w:rsidP="00CA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85" w:rsidRPr="00434FED" w:rsidRDefault="00CA2685" w:rsidP="00C654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654D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85" w:rsidRPr="00434FED" w:rsidRDefault="00CA2685" w:rsidP="00C654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654D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85" w:rsidRPr="00434FED" w:rsidRDefault="00CA2685" w:rsidP="00C654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654D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A2685" w:rsidRPr="000E3BD1" w:rsidTr="00CA2685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685" w:rsidRPr="00434FED" w:rsidRDefault="00CA2685" w:rsidP="00CA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A2685" w:rsidRPr="00EB5CCB" w:rsidTr="00CA2685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Default="00CA26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7000000000</w:t>
            </w:r>
          </w:p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7 720,2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7 258,6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7 258,6</w:t>
            </w:r>
          </w:p>
        </w:tc>
      </w:tr>
      <w:tr w:rsidR="00CA2685" w:rsidRPr="00EB5CCB" w:rsidTr="00CA2685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Default="00CA26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7600000000</w:t>
            </w:r>
          </w:p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550,3</w:t>
            </w:r>
          </w:p>
        </w:tc>
      </w:tr>
      <w:tr w:rsidR="00CA2685" w:rsidRPr="00EB5CCB" w:rsidTr="00CA268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684,9</w:t>
            </w:r>
          </w:p>
        </w:tc>
      </w:tr>
      <w:tr w:rsidR="00CA2685" w:rsidRPr="00EB5CCB" w:rsidTr="00CA2685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8600000000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2 181,4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2 970,6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1 546,0</w:t>
            </w:r>
          </w:p>
        </w:tc>
      </w:tr>
      <w:tr w:rsidR="00CA2685" w:rsidRPr="00EB5CCB" w:rsidTr="00CA2685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271,5</w:t>
            </w:r>
          </w:p>
        </w:tc>
      </w:tr>
      <w:tr w:rsidR="00CA2685" w:rsidRPr="00EB5CCB" w:rsidTr="00CA268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Default="00CA2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A2685" w:rsidRDefault="00CA26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9200000000</w:t>
            </w:r>
          </w:p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1 198,8</w:t>
            </w:r>
          </w:p>
        </w:tc>
      </w:tr>
      <w:tr w:rsidR="00CA2685" w:rsidRPr="00EB5CCB" w:rsidTr="00CA268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13 346,6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12 963,6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11 510,1</w:t>
            </w:r>
          </w:p>
        </w:tc>
      </w:tr>
      <w:tr w:rsidR="00CA2685" w:rsidRPr="00EB5CCB" w:rsidTr="00CA268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441,1</w:t>
            </w:r>
          </w:p>
        </w:tc>
      </w:tr>
      <w:tr w:rsidR="00CA2685" w:rsidRPr="00EB5CCB" w:rsidTr="00A06A1D">
        <w:trPr>
          <w:trHeight w:val="5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654D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558,0</w:t>
            </w:r>
          </w:p>
        </w:tc>
      </w:tr>
      <w:tr w:rsidR="00C654DA" w:rsidRPr="00EB5CCB" w:rsidTr="002E4E52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54DA" w:rsidRPr="00434FED" w:rsidRDefault="00C654DA" w:rsidP="00C654D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54DA" w:rsidRPr="00434FED" w:rsidRDefault="00C654DA" w:rsidP="00C654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DA" w:rsidRPr="00434FED" w:rsidRDefault="00C654DA" w:rsidP="00C654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654DA" w:rsidRPr="00C654DA" w:rsidRDefault="00C654DA" w:rsidP="00C654D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54DA">
              <w:rPr>
                <w:rFonts w:ascii="Arial" w:hAnsi="Arial" w:cs="Arial"/>
                <w:b/>
                <w:sz w:val="18"/>
                <w:szCs w:val="18"/>
              </w:rPr>
              <w:t>13 769,9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4DA" w:rsidRPr="00C654DA" w:rsidRDefault="00C654DA" w:rsidP="00C654D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13 920,7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4DA" w:rsidRPr="00C654DA" w:rsidRDefault="00C654DA" w:rsidP="00C654D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12 509,2</w:t>
            </w:r>
          </w:p>
        </w:tc>
      </w:tr>
    </w:tbl>
    <w:p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6A7D" w:rsidRPr="00DF3A84" w:rsidRDefault="007B6A7D" w:rsidP="007B6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6A7D">
        <w:rPr>
          <w:rFonts w:ascii="Arial" w:hAnsi="Arial" w:cs="Arial"/>
        </w:rPr>
        <w:t xml:space="preserve">Общий объем расходов, распределенных по муниципальным программам и непрограммным направлениям деятельности, составил на 2023 год 13 769,9 тыс. руб., на 2024 и 2025 годы с учетом условно утверждаемых расходов – 13 920,7 тыс. руб. и 12 509,2 тыс. </w:t>
      </w:r>
      <w:r w:rsidRPr="00DF3A84">
        <w:rPr>
          <w:rFonts w:ascii="Arial" w:hAnsi="Arial" w:cs="Arial"/>
        </w:rPr>
        <w:t xml:space="preserve">руб. соответственно. </w:t>
      </w:r>
    </w:p>
    <w:p w:rsidR="007B6A7D" w:rsidRPr="00DF3A84" w:rsidRDefault="007B6A7D" w:rsidP="007B6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F3A84">
        <w:rPr>
          <w:rFonts w:ascii="Arial" w:hAnsi="Arial" w:cs="Arial"/>
        </w:rPr>
        <w:t>В общем объеме расходов бюджета</w:t>
      </w:r>
      <w:r w:rsidRPr="00DF3A84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DF3A84">
        <w:rPr>
          <w:rFonts w:ascii="Arial" w:hAnsi="Arial" w:cs="Arial"/>
        </w:rPr>
        <w:t xml:space="preserve">по муниципальным программам ежегодно наибольший удельный вес занимают расходы на реализацию следующих МП: «Муниципальные финансы муниципального образования», «Культура», «Пожарная безопасность, предупреждение и ликвидация чрезвычайных ситуаций в сельских поселениях». </w:t>
      </w:r>
    </w:p>
    <w:p w:rsidR="007B6A7D" w:rsidRPr="00DF3A84" w:rsidRDefault="007B6A7D" w:rsidP="007B6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F3A84">
        <w:rPr>
          <w:rFonts w:ascii="Arial" w:hAnsi="Arial" w:cs="Arial"/>
        </w:rPr>
        <w:t>Ассигнования дорожного фонда, предусмотренные в МП «Развитие дорожного хозяйства в муниципальном образовании» на 20</w:t>
      </w:r>
      <w:r w:rsidR="00DF3A84" w:rsidRPr="00DF3A84">
        <w:rPr>
          <w:rFonts w:ascii="Arial" w:hAnsi="Arial" w:cs="Arial"/>
        </w:rPr>
        <w:t>15</w:t>
      </w:r>
      <w:r w:rsidRPr="00DF3A84">
        <w:rPr>
          <w:rFonts w:ascii="Arial" w:hAnsi="Arial" w:cs="Arial"/>
        </w:rPr>
        <w:t>-202</w:t>
      </w:r>
      <w:r w:rsidR="00DF3A84" w:rsidRPr="00DF3A84">
        <w:rPr>
          <w:rFonts w:ascii="Arial" w:hAnsi="Arial" w:cs="Arial"/>
        </w:rPr>
        <w:t>5</w:t>
      </w:r>
      <w:r w:rsidRPr="00DF3A84">
        <w:rPr>
          <w:rFonts w:ascii="Arial" w:hAnsi="Arial" w:cs="Arial"/>
        </w:rPr>
        <w:t xml:space="preserve"> соответствуют прогнозируемому объему доходов бюджета муниципального образования от</w:t>
      </w:r>
      <w:bookmarkStart w:id="7" w:name="dst3572"/>
      <w:bookmarkEnd w:id="7"/>
      <w:r w:rsidRPr="00DF3A84">
        <w:rPr>
          <w:rFonts w:ascii="Arial" w:hAnsi="Arial" w:cs="Arial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DF3A84" w:rsidRDefault="002918EA" w:rsidP="00B02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</w:t>
      </w:r>
      <w:r w:rsidR="00CC451A" w:rsidRPr="00533BF7">
        <w:rPr>
          <w:rFonts w:ascii="Arial" w:hAnsi="Arial" w:cs="Arial"/>
        </w:rPr>
        <w:t>о непрограммым расходам</w:t>
      </w:r>
      <w:r w:rsidR="00DF3A84">
        <w:rPr>
          <w:rFonts w:ascii="Arial" w:hAnsi="Arial" w:cs="Arial"/>
        </w:rPr>
        <w:t xml:space="preserve"> проектом бюджета предусмотрены бюджетные ассигнования на 2023 год 423,3 тыс. руб., на 2024 – 673,1 тыс. руб. с увеличением на 249,8 тыс. руб., в 2025 – 441,1 тыс. руб. с сокращением на 34,5% к прогнозу 2024 года.</w:t>
      </w:r>
    </w:p>
    <w:p w:rsidR="00B02064" w:rsidRPr="005518FD" w:rsidRDefault="00B02064" w:rsidP="00B0206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Таблица № 6,   </w:t>
      </w:r>
      <w:r w:rsidRPr="005518FD">
        <w:rPr>
          <w:rFonts w:ascii="Arial" w:hAnsi="Arial" w:cs="Arial"/>
          <w:sz w:val="20"/>
          <w:szCs w:val="20"/>
        </w:rPr>
        <w:t>в тыс.руб.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1353"/>
        <w:gridCol w:w="1273"/>
        <w:gridCol w:w="1273"/>
        <w:gridCol w:w="1194"/>
      </w:tblGrid>
      <w:tr w:rsidR="00B02064" w:rsidTr="00447CD8">
        <w:trPr>
          <w:trHeight w:val="270"/>
        </w:trPr>
        <w:tc>
          <w:tcPr>
            <w:tcW w:w="4353" w:type="dxa"/>
            <w:vMerge w:val="restart"/>
          </w:tcPr>
          <w:p w:rsidR="00B02064" w:rsidRPr="005518FD" w:rsidRDefault="00B02064" w:rsidP="00447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vMerge w:val="restart"/>
          </w:tcPr>
          <w:p w:rsidR="00B02064" w:rsidRPr="005518FD" w:rsidRDefault="00B02064" w:rsidP="00447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3740" w:type="dxa"/>
            <w:gridSpan w:val="3"/>
          </w:tcPr>
          <w:p w:rsidR="00B02064" w:rsidRPr="005518FD" w:rsidRDefault="00B02064" w:rsidP="00447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FD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  <w:vMerge/>
          </w:tcPr>
          <w:p w:rsidR="00B02064" w:rsidRPr="005518FD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02064" w:rsidRPr="005518FD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B02064" w:rsidRPr="005518FD" w:rsidRDefault="00B02064" w:rsidP="00DF3A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F3A8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273" w:type="dxa"/>
          </w:tcPr>
          <w:p w:rsidR="00B02064" w:rsidRPr="005518FD" w:rsidRDefault="00B02064" w:rsidP="00DF3A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F3A8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94" w:type="dxa"/>
          </w:tcPr>
          <w:p w:rsidR="00B02064" w:rsidRPr="005518FD" w:rsidRDefault="00B02064" w:rsidP="00DF3A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F3A8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Pr="00447CD8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353" w:type="dxa"/>
          </w:tcPr>
          <w:p w:rsidR="00B02064" w:rsidRPr="00447CD8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9900000000</w:t>
            </w:r>
          </w:p>
        </w:tc>
        <w:tc>
          <w:tcPr>
            <w:tcW w:w="1273" w:type="dxa"/>
          </w:tcPr>
          <w:p w:rsidR="00B02064" w:rsidRPr="00447CD8" w:rsidRDefault="00616F8B" w:rsidP="00447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423,3</w:t>
            </w:r>
          </w:p>
        </w:tc>
        <w:tc>
          <w:tcPr>
            <w:tcW w:w="1273" w:type="dxa"/>
          </w:tcPr>
          <w:p w:rsidR="00B02064" w:rsidRPr="00447CD8" w:rsidRDefault="00616F8B" w:rsidP="00447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673,1</w:t>
            </w:r>
          </w:p>
        </w:tc>
        <w:tc>
          <w:tcPr>
            <w:tcW w:w="1194" w:type="dxa"/>
          </w:tcPr>
          <w:p w:rsidR="00B02064" w:rsidRPr="00447CD8" w:rsidRDefault="00616F8B" w:rsidP="00616F8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441,1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1273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194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9940000000</w:t>
            </w:r>
          </w:p>
        </w:tc>
        <w:tc>
          <w:tcPr>
            <w:tcW w:w="1273" w:type="dxa"/>
          </w:tcPr>
          <w:p w:rsidR="00B02064" w:rsidRPr="000F49BF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9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3" w:type="dxa"/>
          </w:tcPr>
          <w:p w:rsidR="00B02064" w:rsidRPr="000F49BF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94" w:type="dxa"/>
          </w:tcPr>
          <w:p w:rsidR="00B02064" w:rsidRPr="000F49BF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9950000000</w:t>
            </w:r>
          </w:p>
        </w:tc>
        <w:tc>
          <w:tcPr>
            <w:tcW w:w="1273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273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94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 за выслугу лет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9960000000</w:t>
            </w:r>
          </w:p>
        </w:tc>
        <w:tc>
          <w:tcPr>
            <w:tcW w:w="1273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177,0</w:t>
            </w:r>
          </w:p>
        </w:tc>
        <w:tc>
          <w:tcPr>
            <w:tcW w:w="1273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177,0</w:t>
            </w:r>
          </w:p>
        </w:tc>
        <w:tc>
          <w:tcPr>
            <w:tcW w:w="1194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177,0</w:t>
            </w:r>
          </w:p>
        </w:tc>
      </w:tr>
      <w:tr w:rsidR="00447CD8" w:rsidTr="00447CD8">
        <w:trPr>
          <w:trHeight w:val="270"/>
        </w:trPr>
        <w:tc>
          <w:tcPr>
            <w:tcW w:w="4353" w:type="dxa"/>
          </w:tcPr>
          <w:p w:rsidR="00447CD8" w:rsidRDefault="00447CD8" w:rsidP="00396D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  <w:r w:rsidR="00396DAF">
              <w:rPr>
                <w:rFonts w:ascii="Arial" w:hAnsi="Arial" w:cs="Arial"/>
                <w:sz w:val="20"/>
                <w:szCs w:val="20"/>
              </w:rPr>
              <w:t>бюджету муниципального района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1353" w:type="dxa"/>
          </w:tcPr>
          <w:p w:rsidR="00447CD8" w:rsidRDefault="00447CD8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9970000000</w:t>
            </w:r>
          </w:p>
        </w:tc>
        <w:tc>
          <w:tcPr>
            <w:tcW w:w="1273" w:type="dxa"/>
          </w:tcPr>
          <w:p w:rsidR="00447CD8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  <w:tc>
          <w:tcPr>
            <w:tcW w:w="1273" w:type="dxa"/>
          </w:tcPr>
          <w:p w:rsidR="00447CD8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  <w:tc>
          <w:tcPr>
            <w:tcW w:w="1194" w:type="dxa"/>
          </w:tcPr>
          <w:p w:rsidR="00447CD8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447CD8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</w:t>
            </w:r>
            <w:r w:rsidR="00B02064">
              <w:rPr>
                <w:rFonts w:ascii="Arial" w:hAnsi="Arial" w:cs="Arial"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sz w:val="20"/>
                <w:szCs w:val="20"/>
              </w:rPr>
              <w:t>и отдельных областных государственных полномочий (осуществление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447CD8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273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3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216,1</w:t>
            </w:r>
          </w:p>
        </w:tc>
        <w:tc>
          <w:tcPr>
            <w:tcW w:w="1194" w:type="dxa"/>
          </w:tcPr>
          <w:p w:rsidR="00B02064" w:rsidRDefault="000F49BF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224,1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99Д0000000</w:t>
            </w:r>
          </w:p>
        </w:tc>
        <w:tc>
          <w:tcPr>
            <w:tcW w:w="1273" w:type="dxa"/>
          </w:tcPr>
          <w:p w:rsidR="00B02064" w:rsidRDefault="00B02064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</w:tcPr>
          <w:p w:rsidR="00B02064" w:rsidRDefault="00B02064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94" w:type="dxa"/>
          </w:tcPr>
          <w:p w:rsidR="00B02064" w:rsidRDefault="00B02064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</w:tbl>
    <w:p w:rsidR="006100AF" w:rsidRDefault="006100AF" w:rsidP="00B020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02064" w:rsidRDefault="00B02064" w:rsidP="00B020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B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проекте </w:t>
      </w:r>
      <w:r w:rsidRPr="00DB23CE">
        <w:rPr>
          <w:rFonts w:ascii="Arial" w:hAnsi="Arial" w:cs="Arial"/>
        </w:rPr>
        <w:t>бюджет</w:t>
      </w:r>
      <w:r>
        <w:rPr>
          <w:rFonts w:ascii="Arial" w:hAnsi="Arial" w:cs="Arial"/>
        </w:rPr>
        <w:t>а</w:t>
      </w:r>
      <w:r w:rsidRPr="00DB23CE">
        <w:rPr>
          <w:rFonts w:ascii="Arial" w:hAnsi="Arial" w:cs="Arial"/>
        </w:rPr>
        <w:t xml:space="preserve"> предусмотрены средства на содержание органов власти, обеспечивающих законотворческие, контрольные и экспертно-аналитические функции.</w:t>
      </w:r>
    </w:p>
    <w:p w:rsidR="00396DAF" w:rsidRDefault="00B02064" w:rsidP="00396D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За счет средств областного бюджета предусмотрены бюджетные ассигнования на реализацию областных государственных полномочий в размере </w:t>
      </w:r>
      <w:r w:rsidR="000F49BF">
        <w:rPr>
          <w:rFonts w:ascii="Arial" w:hAnsi="Arial" w:cs="Arial"/>
        </w:rPr>
        <w:t>207,0</w:t>
      </w:r>
      <w:r>
        <w:rPr>
          <w:rFonts w:ascii="Arial" w:hAnsi="Arial" w:cs="Arial"/>
        </w:rPr>
        <w:t xml:space="preserve"> тыс. руб.</w:t>
      </w:r>
      <w:r w:rsidR="00396DAF">
        <w:rPr>
          <w:rFonts w:ascii="Arial" w:hAnsi="Arial" w:cs="Arial"/>
        </w:rPr>
        <w:t xml:space="preserve"> на 202</w:t>
      </w:r>
      <w:r w:rsidR="000F49BF">
        <w:rPr>
          <w:rFonts w:ascii="Arial" w:hAnsi="Arial" w:cs="Arial"/>
        </w:rPr>
        <w:t>3</w:t>
      </w:r>
      <w:r w:rsidR="00396DAF">
        <w:rPr>
          <w:rFonts w:ascii="Arial" w:hAnsi="Arial" w:cs="Arial"/>
        </w:rPr>
        <w:t xml:space="preserve"> год,</w:t>
      </w:r>
      <w:r>
        <w:rPr>
          <w:rFonts w:ascii="Arial" w:hAnsi="Arial" w:cs="Arial"/>
        </w:rPr>
        <w:t xml:space="preserve"> </w:t>
      </w:r>
      <w:r w:rsidR="000F49BF">
        <w:rPr>
          <w:rFonts w:ascii="Arial" w:hAnsi="Arial" w:cs="Arial"/>
        </w:rPr>
        <w:t>216,8</w:t>
      </w:r>
      <w:r w:rsidR="00396DAF">
        <w:rPr>
          <w:rFonts w:ascii="Arial" w:hAnsi="Arial" w:cs="Arial"/>
        </w:rPr>
        <w:t xml:space="preserve"> тыс. руб. на 202</w:t>
      </w:r>
      <w:r w:rsidR="000F49BF">
        <w:rPr>
          <w:rFonts w:ascii="Arial" w:hAnsi="Arial" w:cs="Arial"/>
        </w:rPr>
        <w:t>4 год и 224,8 тыс. руб. на 2025</w:t>
      </w:r>
      <w:r w:rsidR="00396DAF">
        <w:rPr>
          <w:rFonts w:ascii="Arial" w:hAnsi="Arial" w:cs="Arial"/>
        </w:rPr>
        <w:t xml:space="preserve"> год:</w:t>
      </w:r>
    </w:p>
    <w:p w:rsidR="00B02064" w:rsidRPr="00396DAF" w:rsidRDefault="00396DAF" w:rsidP="00396D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</w:t>
      </w:r>
      <w:r w:rsidRPr="00396DAF">
        <w:rPr>
          <w:rFonts w:ascii="Arial" w:hAnsi="Arial" w:cs="Arial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</w:rPr>
        <w:t xml:space="preserve"> на 202</w:t>
      </w:r>
      <w:r w:rsidR="000F49B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– </w:t>
      </w:r>
      <w:r w:rsidR="000F49BF">
        <w:rPr>
          <w:rFonts w:ascii="Arial" w:hAnsi="Arial" w:cs="Arial"/>
        </w:rPr>
        <w:t>206,3</w:t>
      </w:r>
      <w:r>
        <w:rPr>
          <w:rFonts w:ascii="Arial" w:hAnsi="Arial" w:cs="Arial"/>
        </w:rPr>
        <w:t xml:space="preserve"> тыс. руб., на 202</w:t>
      </w:r>
      <w:r w:rsidR="000F49B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0F49BF">
        <w:rPr>
          <w:rFonts w:ascii="Arial" w:hAnsi="Arial" w:cs="Arial"/>
        </w:rPr>
        <w:t>216,1</w:t>
      </w:r>
      <w:r>
        <w:rPr>
          <w:rFonts w:ascii="Arial" w:hAnsi="Arial" w:cs="Arial"/>
        </w:rPr>
        <w:t xml:space="preserve"> тыс. руб.</w:t>
      </w:r>
      <w:r w:rsidR="00A4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202</w:t>
      </w:r>
      <w:r w:rsidR="000F49B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</w:t>
      </w:r>
      <w:r w:rsidR="000F49BF">
        <w:rPr>
          <w:rFonts w:ascii="Arial" w:hAnsi="Arial" w:cs="Arial"/>
        </w:rPr>
        <w:t>224,1</w:t>
      </w:r>
      <w:r>
        <w:rPr>
          <w:rFonts w:ascii="Arial" w:hAnsi="Arial" w:cs="Arial"/>
        </w:rPr>
        <w:t xml:space="preserve"> тыс. руб.</w:t>
      </w:r>
      <w:r w:rsidR="00B02064" w:rsidRPr="00396DAF">
        <w:rPr>
          <w:rFonts w:ascii="Arial" w:hAnsi="Arial" w:cs="Arial"/>
        </w:rPr>
        <w:t>;</w:t>
      </w:r>
    </w:p>
    <w:p w:rsidR="00A4527B" w:rsidRDefault="00B02064" w:rsidP="00A452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B73">
        <w:rPr>
          <w:rFonts w:ascii="Arial" w:hAnsi="Arial" w:cs="Arial"/>
        </w:rPr>
        <w:t>на реализацию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rFonts w:ascii="Arial" w:hAnsi="Arial" w:cs="Arial"/>
        </w:rPr>
        <w:t xml:space="preserve"> по 0,7 тыс. руб. ежегодно</w:t>
      </w:r>
      <w:r w:rsidR="00A4527B">
        <w:rPr>
          <w:rFonts w:ascii="Arial" w:hAnsi="Arial" w:cs="Arial"/>
        </w:rPr>
        <w:t>, на уровне Проекта решения о бюджете на 202</w:t>
      </w:r>
      <w:r w:rsidR="000F49BF">
        <w:rPr>
          <w:rFonts w:ascii="Arial" w:hAnsi="Arial" w:cs="Arial"/>
        </w:rPr>
        <w:t>2-2024</w:t>
      </w:r>
      <w:r w:rsidR="00A4527B">
        <w:rPr>
          <w:rFonts w:ascii="Arial" w:hAnsi="Arial" w:cs="Arial"/>
        </w:rPr>
        <w:t xml:space="preserve"> годы и ожидаемой оценки исполнения 202</w:t>
      </w:r>
      <w:r w:rsidR="000F49BF">
        <w:rPr>
          <w:rFonts w:ascii="Arial" w:hAnsi="Arial" w:cs="Arial"/>
        </w:rPr>
        <w:t>2</w:t>
      </w:r>
      <w:r w:rsidR="00A4527B">
        <w:rPr>
          <w:rFonts w:ascii="Arial" w:hAnsi="Arial" w:cs="Arial"/>
        </w:rPr>
        <w:t xml:space="preserve"> года.</w:t>
      </w:r>
    </w:p>
    <w:p w:rsidR="00B02064" w:rsidRDefault="00B02064" w:rsidP="00B020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КЦСР 9950000000 на выполнение других обязательств муниципального образования предусмотрены выплаты:</w:t>
      </w:r>
    </w:p>
    <w:p w:rsidR="00B02064" w:rsidRDefault="00B02064" w:rsidP="00B020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членских взносов в ассоциацию муниципальных образований по </w:t>
      </w:r>
      <w:r w:rsidR="00822A49">
        <w:rPr>
          <w:rFonts w:ascii="Arial" w:hAnsi="Arial" w:cs="Arial"/>
        </w:rPr>
        <w:t>0,9</w:t>
      </w:r>
      <w:r>
        <w:rPr>
          <w:rFonts w:ascii="Arial" w:hAnsi="Arial" w:cs="Arial"/>
        </w:rPr>
        <w:t>тыс. руб. ежегодно</w:t>
      </w:r>
      <w:r w:rsidR="00396DAF">
        <w:rPr>
          <w:rFonts w:ascii="Arial" w:hAnsi="Arial" w:cs="Arial"/>
        </w:rPr>
        <w:t>.</w:t>
      </w:r>
    </w:p>
    <w:p w:rsidR="00396DAF" w:rsidRDefault="00396DAF" w:rsidP="00396D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КЦСР 9970000000 </w:t>
      </w:r>
      <w:r w:rsidRPr="00396DAF">
        <w:rPr>
          <w:rFonts w:ascii="Arial" w:hAnsi="Arial" w:cs="Arial"/>
        </w:rPr>
        <w:t>на осуществление полномочий по осуществлению ВМФК в соответствии с заключенными соглашениями</w:t>
      </w:r>
      <w:r>
        <w:rPr>
          <w:rFonts w:ascii="Arial" w:hAnsi="Arial" w:cs="Arial"/>
        </w:rPr>
        <w:t xml:space="preserve"> предусмотрены МБТ в размере </w:t>
      </w:r>
      <w:r w:rsidR="00822A49">
        <w:rPr>
          <w:rFonts w:ascii="Arial" w:hAnsi="Arial" w:cs="Arial"/>
        </w:rPr>
        <w:t>34,4</w:t>
      </w:r>
      <w:r>
        <w:rPr>
          <w:rFonts w:ascii="Arial" w:hAnsi="Arial" w:cs="Arial"/>
        </w:rPr>
        <w:t xml:space="preserve"> тыс. руб. </w:t>
      </w:r>
      <w:r w:rsidR="00A4527B">
        <w:rPr>
          <w:rFonts w:ascii="Arial" w:hAnsi="Arial" w:cs="Arial"/>
        </w:rPr>
        <w:t>ежегодно, на уровне ожидаемой оценки исполнения 202</w:t>
      </w:r>
      <w:r w:rsidR="00822A49">
        <w:rPr>
          <w:rFonts w:ascii="Arial" w:hAnsi="Arial" w:cs="Arial"/>
        </w:rPr>
        <w:t>2</w:t>
      </w:r>
      <w:r w:rsidR="00A4527B">
        <w:rPr>
          <w:rFonts w:ascii="Arial" w:hAnsi="Arial" w:cs="Arial"/>
        </w:rPr>
        <w:t xml:space="preserve"> года.</w:t>
      </w:r>
    </w:p>
    <w:p w:rsidR="00B02064" w:rsidRDefault="00B02064" w:rsidP="00B02064">
      <w:p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Кроме того, проектом о бюджете предусмотрено формирование резервных фондов на 202</w:t>
      </w:r>
      <w:r w:rsidR="00822A4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на плановый период 202</w:t>
      </w:r>
      <w:r w:rsidR="00822A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822A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по </w:t>
      </w:r>
      <w:r w:rsidR="00396DAF">
        <w:rPr>
          <w:rFonts w:ascii="Arial" w:hAnsi="Arial" w:cs="Arial"/>
        </w:rPr>
        <w:t>4</w:t>
      </w:r>
      <w:r>
        <w:rPr>
          <w:rFonts w:ascii="Arial" w:hAnsi="Arial" w:cs="Arial"/>
        </w:rPr>
        <w:t>,0 тыс. руб. ежегодно.</w:t>
      </w:r>
    </w:p>
    <w:p w:rsidR="004C42F9" w:rsidRPr="00450B73" w:rsidRDefault="004C42F9" w:rsidP="00B020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2024 году проектом бюджета предусмотрены бюджетные ассигнования на проведение выборов главы муниципального образования в сумме 240,0 тыс. руб.</w:t>
      </w:r>
    </w:p>
    <w:p w:rsidR="00BB71F0" w:rsidRDefault="00BB71F0" w:rsidP="00567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56747A" w:rsidRDefault="0056747A" w:rsidP="00567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</w:t>
      </w:r>
      <w:r w:rsidRPr="00D702C5">
        <w:rPr>
          <w:rFonts w:ascii="Arial" w:hAnsi="Arial" w:cs="Arial"/>
          <w:bCs/>
        </w:rPr>
        <w:t xml:space="preserve">бюджете сельского поселения </w:t>
      </w:r>
      <w:r>
        <w:rPr>
          <w:rFonts w:ascii="Arial" w:hAnsi="Arial" w:cs="Arial"/>
          <w:bCs/>
        </w:rPr>
        <w:t xml:space="preserve">на 2023 год и на плановый период 2024 и 2025 годов </w:t>
      </w:r>
      <w:r w:rsidRPr="00D702C5">
        <w:rPr>
          <w:rFonts w:ascii="Arial" w:hAnsi="Arial" w:cs="Arial"/>
          <w:bCs/>
        </w:rPr>
        <w:t>предусмотрены расходы по муниципальным программам</w:t>
      </w:r>
      <w:r>
        <w:rPr>
          <w:rFonts w:ascii="Arial" w:hAnsi="Arial" w:cs="Arial"/>
          <w:bCs/>
        </w:rPr>
        <w:t xml:space="preserve"> </w:t>
      </w:r>
      <w:r w:rsidRPr="00155B33">
        <w:rPr>
          <w:rFonts w:ascii="Arial" w:hAnsi="Arial" w:cs="Arial"/>
        </w:rPr>
        <w:t xml:space="preserve">«Муниципальные финансы </w:t>
      </w:r>
      <w:r w:rsidRPr="00155B33">
        <w:rPr>
          <w:rFonts w:ascii="Arial" w:hAnsi="Arial" w:cs="Arial"/>
          <w:bCs/>
        </w:rPr>
        <w:t>муниципального образования»</w:t>
      </w:r>
      <w:r>
        <w:rPr>
          <w:rFonts w:ascii="Arial" w:hAnsi="Arial" w:cs="Arial"/>
          <w:bCs/>
        </w:rPr>
        <w:t>,</w:t>
      </w:r>
      <w:r w:rsidRPr="00407FF2">
        <w:rPr>
          <w:rFonts w:ascii="Arial" w:hAnsi="Arial" w:cs="Arial"/>
        </w:rPr>
        <w:t xml:space="preserve"> </w:t>
      </w:r>
      <w:r w:rsidRPr="00407FF2">
        <w:rPr>
          <w:rFonts w:ascii="Arial" w:hAnsi="Arial" w:cs="Arial"/>
          <w:bCs/>
        </w:rPr>
        <w:t xml:space="preserve">«Развитие дорожного хозяйства </w:t>
      </w:r>
      <w:r>
        <w:rPr>
          <w:rFonts w:ascii="Arial" w:eastAsia="Times New Roman" w:hAnsi="Arial" w:cs="Arial"/>
          <w:lang w:eastAsia="ru-RU"/>
        </w:rPr>
        <w:t>в</w:t>
      </w:r>
      <w:r w:rsidRPr="00407FF2">
        <w:rPr>
          <w:rFonts w:ascii="Arial" w:hAnsi="Arial" w:cs="Arial"/>
          <w:bCs/>
        </w:rPr>
        <w:t xml:space="preserve"> муниципально</w:t>
      </w:r>
      <w:r>
        <w:rPr>
          <w:rFonts w:ascii="Arial" w:hAnsi="Arial" w:cs="Arial"/>
          <w:bCs/>
        </w:rPr>
        <w:t>м</w:t>
      </w:r>
      <w:r w:rsidRPr="00407FF2">
        <w:rPr>
          <w:rFonts w:ascii="Arial" w:hAnsi="Arial" w:cs="Arial"/>
          <w:bCs/>
        </w:rPr>
        <w:t xml:space="preserve"> образовани</w:t>
      </w:r>
      <w:r>
        <w:rPr>
          <w:rFonts w:ascii="Arial" w:hAnsi="Arial" w:cs="Arial"/>
          <w:bCs/>
        </w:rPr>
        <w:t>и</w:t>
      </w:r>
      <w:r w:rsidRPr="00407FF2">
        <w:rPr>
          <w:rFonts w:ascii="Arial" w:hAnsi="Arial" w:cs="Arial"/>
          <w:bCs/>
        </w:rPr>
        <w:t>»</w:t>
      </w:r>
      <w:r>
        <w:rPr>
          <w:rFonts w:ascii="Arial" w:hAnsi="Arial" w:cs="Arial"/>
          <w:b/>
          <w:bCs/>
        </w:rPr>
        <w:t xml:space="preserve">, </w:t>
      </w:r>
      <w:r w:rsidRPr="000724FC">
        <w:rPr>
          <w:rFonts w:ascii="Arial" w:hAnsi="Arial" w:cs="Arial"/>
          <w:bCs/>
        </w:rPr>
        <w:t>«Развитие объектов коммунальной инфраструктуры»</w:t>
      </w:r>
      <w:r>
        <w:rPr>
          <w:rFonts w:ascii="Arial" w:hAnsi="Arial" w:cs="Arial"/>
          <w:bCs/>
        </w:rPr>
        <w:t xml:space="preserve">, </w:t>
      </w:r>
      <w:r w:rsidRPr="000724FC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Культура</w:t>
      </w:r>
      <w:r w:rsidRPr="000724FC"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, </w:t>
      </w:r>
      <w:r w:rsidRPr="000A79F9">
        <w:rPr>
          <w:rFonts w:ascii="Arial" w:hAnsi="Arial" w:cs="Arial"/>
          <w:b/>
          <w:bCs/>
        </w:rPr>
        <w:t>«</w:t>
      </w:r>
      <w:r w:rsidRPr="00D772B9">
        <w:rPr>
          <w:rFonts w:ascii="Arial" w:hAnsi="Arial" w:cs="Arial"/>
          <w:bCs/>
        </w:rPr>
        <w:t>Развитие физической культуры и спорта»</w:t>
      </w:r>
      <w:r w:rsidRPr="00D772B9">
        <w:rPr>
          <w:rFonts w:ascii="Arial" w:hAnsi="Arial" w:cs="Arial"/>
        </w:rPr>
        <w:t xml:space="preserve"> и </w:t>
      </w:r>
      <w:r w:rsidRPr="00D772B9">
        <w:rPr>
          <w:rFonts w:ascii="Arial" w:hAnsi="Arial" w:cs="Arial"/>
          <w:bCs/>
        </w:rPr>
        <w:t>«Пожарная безопасность, предупреждение и ликвидация</w:t>
      </w:r>
      <w:r w:rsidRPr="00D702C5">
        <w:rPr>
          <w:rFonts w:ascii="Arial" w:hAnsi="Arial" w:cs="Arial"/>
          <w:bCs/>
        </w:rPr>
        <w:t xml:space="preserve"> чрезвычайных ситуаций в сельских поселениях</w:t>
      </w:r>
      <w:r w:rsidRPr="00AC5B27">
        <w:rPr>
          <w:rFonts w:ascii="Arial" w:hAnsi="Arial" w:cs="Arial"/>
          <w:bCs/>
        </w:rPr>
        <w:t xml:space="preserve">».  </w:t>
      </w:r>
    </w:p>
    <w:p w:rsidR="0056747A" w:rsidRDefault="0056747A" w:rsidP="0056747A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Муниципальные программы утверждены </w:t>
      </w:r>
      <w:r w:rsidR="005A531A">
        <w:rPr>
          <w:rFonts w:ascii="Arial" w:hAnsi="Arial" w:cs="Arial"/>
          <w:bCs/>
        </w:rPr>
        <w:t>постановлениями главы сельского поселения.  С проектом бюджета предоставлены проекты изменений в муниципальные программы</w:t>
      </w:r>
      <w:r w:rsidR="00387EDA">
        <w:rPr>
          <w:rFonts w:ascii="Arial" w:hAnsi="Arial" w:cs="Arial"/>
          <w:bCs/>
        </w:rPr>
        <w:t xml:space="preserve">. </w:t>
      </w:r>
    </w:p>
    <w:p w:rsidR="00BB71F0" w:rsidRPr="004C42F9" w:rsidRDefault="00BB71F0" w:rsidP="00650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п.2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4C42F9" w:rsidRDefault="00650B66" w:rsidP="0065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4C42F9">
        <w:rPr>
          <w:rFonts w:ascii="Arial" w:hAnsi="Arial" w:cs="Arial"/>
          <w:bCs/>
        </w:rPr>
        <w:t>При проведении экспертизы установлено</w:t>
      </w:r>
      <w:r w:rsidR="004C42F9">
        <w:rPr>
          <w:rFonts w:ascii="Arial" w:hAnsi="Arial" w:cs="Arial"/>
          <w:bCs/>
        </w:rPr>
        <w:t>:</w:t>
      </w:r>
    </w:p>
    <w:p w:rsidR="00650B66" w:rsidRDefault="004C42F9" w:rsidP="0065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650B66" w:rsidRPr="004C42F9">
        <w:rPr>
          <w:rFonts w:ascii="Arial" w:hAnsi="Arial" w:cs="Arial"/>
          <w:bCs/>
        </w:rPr>
        <w:t>о</w:t>
      </w:r>
      <w:r w:rsidR="00650B66" w:rsidRPr="004C42F9">
        <w:rPr>
          <w:rFonts w:ascii="Arial" w:hAnsi="Arial" w:cs="Arial"/>
        </w:rPr>
        <w:t>тклонение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бюджета</w:t>
      </w:r>
      <w:r>
        <w:rPr>
          <w:rFonts w:ascii="Arial" w:hAnsi="Arial" w:cs="Arial"/>
        </w:rPr>
        <w:t xml:space="preserve"> на 2023 год:</w:t>
      </w:r>
    </w:p>
    <w:p w:rsidR="004C42F9" w:rsidRDefault="0056747A" w:rsidP="005674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C5B27">
        <w:rPr>
          <w:rFonts w:ascii="Arial" w:hAnsi="Arial" w:cs="Arial"/>
          <w:bCs/>
        </w:rPr>
        <w:t xml:space="preserve"> «</w:t>
      </w:r>
      <w:r w:rsidRPr="00407FF2">
        <w:rPr>
          <w:rFonts w:ascii="Arial" w:hAnsi="Arial" w:cs="Arial"/>
          <w:bCs/>
        </w:rPr>
        <w:t xml:space="preserve">Развитие дорожного хозяйства </w:t>
      </w:r>
      <w:r>
        <w:rPr>
          <w:rFonts w:ascii="Arial" w:eastAsia="Times New Roman" w:hAnsi="Arial" w:cs="Arial"/>
          <w:lang w:eastAsia="ru-RU"/>
        </w:rPr>
        <w:t>в</w:t>
      </w:r>
      <w:r w:rsidRPr="00407FF2">
        <w:rPr>
          <w:rFonts w:ascii="Arial" w:hAnsi="Arial" w:cs="Arial"/>
          <w:bCs/>
        </w:rPr>
        <w:t xml:space="preserve"> муниципально</w:t>
      </w:r>
      <w:r>
        <w:rPr>
          <w:rFonts w:ascii="Arial" w:hAnsi="Arial" w:cs="Arial"/>
          <w:bCs/>
        </w:rPr>
        <w:t>м</w:t>
      </w:r>
      <w:r w:rsidRPr="00407FF2">
        <w:rPr>
          <w:rFonts w:ascii="Arial" w:hAnsi="Arial" w:cs="Arial"/>
          <w:bCs/>
        </w:rPr>
        <w:t xml:space="preserve"> образовани</w:t>
      </w:r>
      <w:r>
        <w:rPr>
          <w:rFonts w:ascii="Arial" w:hAnsi="Arial" w:cs="Arial"/>
          <w:bCs/>
        </w:rPr>
        <w:t>и</w:t>
      </w:r>
      <w:r w:rsidRPr="00AC5B27">
        <w:rPr>
          <w:rFonts w:ascii="Arial" w:hAnsi="Arial" w:cs="Arial"/>
          <w:bCs/>
        </w:rPr>
        <w:t>»</w:t>
      </w:r>
      <w:r w:rsidR="004C42F9">
        <w:rPr>
          <w:rFonts w:ascii="Arial" w:hAnsi="Arial" w:cs="Arial"/>
          <w:bCs/>
        </w:rPr>
        <w:t>;</w:t>
      </w:r>
    </w:p>
    <w:p w:rsidR="004C42F9" w:rsidRDefault="0056747A" w:rsidP="005674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C5B27">
        <w:rPr>
          <w:rFonts w:ascii="Arial" w:hAnsi="Arial" w:cs="Arial"/>
          <w:bCs/>
        </w:rPr>
        <w:t>«</w:t>
      </w:r>
      <w:r w:rsidRPr="000724FC">
        <w:rPr>
          <w:rFonts w:ascii="Arial" w:hAnsi="Arial" w:cs="Arial"/>
          <w:bCs/>
        </w:rPr>
        <w:t>Развитие объектов коммунальной инфраструктуры</w:t>
      </w:r>
      <w:r w:rsidRPr="00AC5B27">
        <w:rPr>
          <w:rFonts w:ascii="Arial" w:hAnsi="Arial" w:cs="Arial"/>
          <w:bCs/>
        </w:rPr>
        <w:t>»</w:t>
      </w:r>
      <w:r w:rsidR="004C42F9">
        <w:rPr>
          <w:rFonts w:ascii="Arial" w:hAnsi="Arial" w:cs="Arial"/>
          <w:bCs/>
        </w:rPr>
        <w:t>;</w:t>
      </w:r>
    </w:p>
    <w:p w:rsidR="004C42F9" w:rsidRDefault="0056747A" w:rsidP="005674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C5B27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Культура</w:t>
      </w:r>
      <w:r w:rsidRPr="00AC5B27">
        <w:rPr>
          <w:rFonts w:ascii="Arial" w:hAnsi="Arial" w:cs="Arial"/>
          <w:bCs/>
        </w:rPr>
        <w:t>»</w:t>
      </w:r>
      <w:r w:rsidR="004C42F9">
        <w:rPr>
          <w:rFonts w:ascii="Arial" w:hAnsi="Arial" w:cs="Arial"/>
          <w:bCs/>
        </w:rPr>
        <w:t>;</w:t>
      </w:r>
    </w:p>
    <w:p w:rsidR="004C42F9" w:rsidRDefault="0056747A" w:rsidP="005674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C5B27">
        <w:rPr>
          <w:rFonts w:ascii="Arial" w:hAnsi="Arial" w:cs="Arial"/>
          <w:bCs/>
        </w:rPr>
        <w:t>«</w:t>
      </w:r>
      <w:r w:rsidRPr="00D772B9">
        <w:rPr>
          <w:rFonts w:ascii="Arial" w:hAnsi="Arial" w:cs="Arial"/>
          <w:bCs/>
        </w:rPr>
        <w:t>Развитие физической культуры и спорта</w:t>
      </w:r>
      <w:r w:rsidRPr="00AC5B27">
        <w:rPr>
          <w:rFonts w:ascii="Arial" w:hAnsi="Arial" w:cs="Arial"/>
          <w:bCs/>
        </w:rPr>
        <w:t>»</w:t>
      </w:r>
      <w:r w:rsidR="004C42F9">
        <w:rPr>
          <w:rFonts w:ascii="Arial" w:hAnsi="Arial" w:cs="Arial"/>
          <w:bCs/>
        </w:rPr>
        <w:t>;</w:t>
      </w:r>
    </w:p>
    <w:p w:rsidR="004C42F9" w:rsidRDefault="0056747A" w:rsidP="005674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D702C5">
        <w:rPr>
          <w:rFonts w:ascii="Arial" w:hAnsi="Arial" w:cs="Arial"/>
          <w:bCs/>
        </w:rPr>
        <w:t>«Пожарная безопасность, предупреждение и ликвидация чрезвычайных ситуаций в сельских поселениях»</w:t>
      </w:r>
      <w:r w:rsidR="004C42F9">
        <w:rPr>
          <w:rFonts w:ascii="Arial" w:hAnsi="Arial" w:cs="Arial"/>
          <w:bCs/>
        </w:rPr>
        <w:t>;</w:t>
      </w:r>
    </w:p>
    <w:p w:rsidR="004C42F9" w:rsidRDefault="004C42F9" w:rsidP="004C42F9">
      <w:pPr>
        <w:spacing w:after="0" w:line="280" w:lineRule="exact"/>
        <w:ind w:firstLine="709"/>
        <w:jc w:val="both"/>
        <w:rPr>
          <w:rFonts w:ascii="Arial" w:hAnsi="Arial" w:cs="Arial"/>
          <w:bCs/>
        </w:rPr>
      </w:pPr>
      <w:r w:rsidRPr="004C42F9">
        <w:rPr>
          <w:rFonts w:ascii="Arial" w:hAnsi="Arial" w:cs="Arial"/>
          <w:bCs/>
        </w:rPr>
        <w:t>- разночтения наименования муниципальных программ в Проекте бюджета, в Проектах постановлений о внесении изменений в МП, в паспортах МП</w:t>
      </w:r>
      <w:r>
        <w:rPr>
          <w:rFonts w:ascii="Arial" w:hAnsi="Arial" w:cs="Arial"/>
          <w:bCs/>
        </w:rPr>
        <w:t>.</w:t>
      </w:r>
    </w:p>
    <w:p w:rsidR="00281582" w:rsidRDefault="00281582" w:rsidP="004C42F9">
      <w:pPr>
        <w:spacing w:after="0" w:line="280" w:lineRule="exact"/>
        <w:ind w:firstLine="709"/>
        <w:jc w:val="both"/>
        <w:rPr>
          <w:rFonts w:ascii="Arial" w:hAnsi="Arial" w:cs="Arial"/>
          <w:bCs/>
        </w:rPr>
      </w:pPr>
    </w:p>
    <w:p w:rsidR="00CC451A" w:rsidRPr="00533BF7" w:rsidRDefault="00594C86" w:rsidP="00594C86">
      <w:pPr>
        <w:pStyle w:val="a4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85679B">
        <w:rPr>
          <w:rFonts w:ascii="Arial" w:hAnsi="Arial" w:cs="Arial"/>
          <w:b/>
        </w:rPr>
        <w:t>Анализ формирования источников финансирования дефицита</w:t>
      </w:r>
      <w:r>
        <w:rPr>
          <w:rFonts w:ascii="Arial" w:hAnsi="Arial" w:cs="Arial"/>
          <w:b/>
        </w:rPr>
        <w:t xml:space="preserve"> </w:t>
      </w:r>
      <w:r w:rsidR="006F6FF7">
        <w:rPr>
          <w:rFonts w:ascii="Arial" w:hAnsi="Arial" w:cs="Arial"/>
          <w:b/>
        </w:rPr>
        <w:t>бюджета</w:t>
      </w:r>
    </w:p>
    <w:p w:rsidR="00594C86" w:rsidRDefault="00594C86" w:rsidP="00594C8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предлагается утвердить </w:t>
      </w:r>
      <w:r w:rsidR="00CC451A" w:rsidRPr="00533BF7">
        <w:rPr>
          <w:rFonts w:ascii="Arial" w:hAnsi="Arial" w:cs="Arial"/>
        </w:rPr>
        <w:t xml:space="preserve">дефицит бюджета сельского поселения </w:t>
      </w:r>
      <w:r w:rsidR="00062699" w:rsidRPr="00533BF7">
        <w:rPr>
          <w:rFonts w:ascii="Arial" w:hAnsi="Arial" w:cs="Arial"/>
        </w:rPr>
        <w:t>на 202</w:t>
      </w:r>
      <w:r w:rsidR="004C42F9">
        <w:rPr>
          <w:rFonts w:ascii="Arial" w:hAnsi="Arial" w:cs="Arial"/>
        </w:rPr>
        <w:t>3</w:t>
      </w:r>
      <w:r w:rsidR="00062699">
        <w:rPr>
          <w:rFonts w:ascii="Arial" w:hAnsi="Arial" w:cs="Arial"/>
        </w:rPr>
        <w:t xml:space="preserve"> год</w:t>
      </w:r>
      <w:r w:rsidR="00062699" w:rsidRPr="00533BF7">
        <w:rPr>
          <w:rFonts w:ascii="Arial" w:hAnsi="Arial" w:cs="Arial"/>
        </w:rPr>
        <w:t xml:space="preserve"> </w:t>
      </w:r>
      <w:r w:rsidR="00CC451A" w:rsidRPr="00533BF7">
        <w:rPr>
          <w:rFonts w:ascii="Arial" w:hAnsi="Arial" w:cs="Arial"/>
        </w:rPr>
        <w:t xml:space="preserve">в размере </w:t>
      </w:r>
      <w:r w:rsidR="004C42F9">
        <w:rPr>
          <w:rFonts w:ascii="Arial" w:hAnsi="Arial" w:cs="Arial"/>
        </w:rPr>
        <w:t>29,0</w:t>
      </w:r>
      <w:r w:rsidR="00CC451A" w:rsidRPr="00533BF7">
        <w:rPr>
          <w:rFonts w:ascii="Arial" w:hAnsi="Arial" w:cs="Arial"/>
        </w:rPr>
        <w:t xml:space="preserve"> тыс. руб</w:t>
      </w:r>
      <w:r w:rsidR="00062699">
        <w:rPr>
          <w:rFonts w:ascii="Arial" w:hAnsi="Arial" w:cs="Arial"/>
        </w:rPr>
        <w:t>., на 202</w:t>
      </w:r>
      <w:r w:rsidR="004C42F9">
        <w:rPr>
          <w:rFonts w:ascii="Arial" w:hAnsi="Arial" w:cs="Arial"/>
        </w:rPr>
        <w:t>4</w:t>
      </w:r>
      <w:r w:rsidR="00062699">
        <w:rPr>
          <w:rFonts w:ascii="Arial" w:hAnsi="Arial" w:cs="Arial"/>
        </w:rPr>
        <w:t xml:space="preserve"> год – </w:t>
      </w:r>
      <w:r w:rsidR="004C42F9">
        <w:rPr>
          <w:rFonts w:ascii="Arial" w:hAnsi="Arial" w:cs="Arial"/>
        </w:rPr>
        <w:t xml:space="preserve">32,0 </w:t>
      </w:r>
      <w:r w:rsidR="00CC451A" w:rsidRPr="00533BF7">
        <w:rPr>
          <w:rFonts w:ascii="Arial" w:hAnsi="Arial" w:cs="Arial"/>
        </w:rPr>
        <w:t>тыс. руб.</w:t>
      </w:r>
      <w:r w:rsidR="00062699">
        <w:rPr>
          <w:rFonts w:ascii="Arial" w:hAnsi="Arial" w:cs="Arial"/>
        </w:rPr>
        <w:t>,</w:t>
      </w:r>
      <w:r w:rsidR="004C42F9">
        <w:rPr>
          <w:rFonts w:ascii="Arial" w:hAnsi="Arial" w:cs="Arial"/>
        </w:rPr>
        <w:t xml:space="preserve"> на 2025 </w:t>
      </w:r>
      <w:r w:rsidR="00062699">
        <w:rPr>
          <w:rFonts w:ascii="Arial" w:hAnsi="Arial" w:cs="Arial"/>
        </w:rPr>
        <w:t xml:space="preserve">– </w:t>
      </w:r>
      <w:r w:rsidR="004C42F9">
        <w:rPr>
          <w:rFonts w:ascii="Arial" w:hAnsi="Arial" w:cs="Arial"/>
        </w:rPr>
        <w:t>34</w:t>
      </w:r>
      <w:r w:rsidR="00062699">
        <w:rPr>
          <w:rFonts w:ascii="Arial" w:hAnsi="Arial" w:cs="Arial"/>
        </w:rPr>
        <w:t>,0</w:t>
      </w:r>
      <w:r w:rsidR="00CC451A" w:rsidRPr="00533BF7">
        <w:rPr>
          <w:rFonts w:ascii="Arial" w:hAnsi="Arial" w:cs="Arial"/>
        </w:rPr>
        <w:t xml:space="preserve"> тыс. руб. Отношение объема дефицита к доходам без учета объема безвозмездных поступлений составляет 3,</w:t>
      </w:r>
      <w:r w:rsidR="004C42F9">
        <w:rPr>
          <w:rFonts w:ascii="Arial" w:hAnsi="Arial" w:cs="Arial"/>
        </w:rPr>
        <w:t>6</w:t>
      </w:r>
      <w:r w:rsidR="00CC451A" w:rsidRPr="00533BF7">
        <w:rPr>
          <w:rFonts w:ascii="Arial" w:hAnsi="Arial" w:cs="Arial"/>
        </w:rPr>
        <w:t xml:space="preserve">% </w:t>
      </w:r>
      <w:r w:rsidR="004C42F9">
        <w:rPr>
          <w:rFonts w:ascii="Arial" w:hAnsi="Arial" w:cs="Arial"/>
        </w:rPr>
        <w:t>в 2023 году и 3,7% в 2024 и 2025 годах.</w:t>
      </w:r>
      <w:r w:rsidRPr="0059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Прогнозируемый размер бюджетного дефицита не превышает предельных ограничений, </w:t>
      </w:r>
      <w:r w:rsidRPr="00FD0781">
        <w:rPr>
          <w:rFonts w:ascii="Arial" w:hAnsi="Arial" w:cs="Arial"/>
        </w:rPr>
        <w:t>установленных ст.</w:t>
      </w:r>
      <w:r>
        <w:rPr>
          <w:rFonts w:ascii="Arial" w:hAnsi="Arial" w:cs="Arial"/>
        </w:rPr>
        <w:t xml:space="preserve"> 92.1 БК РФ.</w:t>
      </w:r>
    </w:p>
    <w:p w:rsidR="00594C86" w:rsidRPr="0085679B" w:rsidRDefault="00594C86" w:rsidP="00594C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Согласно ожидаемому исполнению бюджета за 202</w:t>
      </w:r>
      <w:r w:rsidR="004C42F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дефицит бюджета состави</w:t>
      </w:r>
      <w:r w:rsidR="004C42F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4C42F9">
        <w:rPr>
          <w:rFonts w:ascii="Arial" w:hAnsi="Arial" w:cs="Arial"/>
        </w:rPr>
        <w:t>2 393,2</w:t>
      </w:r>
      <w:r>
        <w:rPr>
          <w:rFonts w:ascii="Arial" w:hAnsi="Arial" w:cs="Arial"/>
        </w:rPr>
        <w:t xml:space="preserve"> тыс. руб. </w:t>
      </w:r>
    </w:p>
    <w:p w:rsidR="00594C86" w:rsidRDefault="00594C86" w:rsidP="00594C8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202</w:t>
      </w:r>
      <w:r w:rsidR="004C42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плановый период до 202</w:t>
      </w:r>
      <w:r w:rsidR="004C42F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предусмотрены следующие источники финансирования дефицита бюджета:</w:t>
      </w:r>
    </w:p>
    <w:p w:rsidR="00594C86" w:rsidRPr="00C751C2" w:rsidRDefault="00594C86" w:rsidP="00594C8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51C2">
        <w:rPr>
          <w:rFonts w:ascii="Arial" w:hAnsi="Arial" w:cs="Arial"/>
        </w:rPr>
        <w:t>Кредиты кредитных организаций</w:t>
      </w:r>
      <w:r>
        <w:rPr>
          <w:rFonts w:ascii="Arial" w:hAnsi="Arial" w:cs="Arial"/>
        </w:rPr>
        <w:t>: в 202</w:t>
      </w:r>
      <w:r w:rsidR="005E31E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</w:t>
      </w:r>
      <w:r w:rsidR="005E31E6">
        <w:rPr>
          <w:rFonts w:ascii="Arial" w:hAnsi="Arial" w:cs="Arial"/>
        </w:rPr>
        <w:t>29</w:t>
      </w:r>
      <w:r>
        <w:rPr>
          <w:rFonts w:ascii="Arial" w:hAnsi="Arial" w:cs="Arial"/>
        </w:rPr>
        <w:t>,0 тыс. руб., в</w:t>
      </w:r>
      <w:r w:rsidRPr="00C751C2">
        <w:rPr>
          <w:rFonts w:ascii="Arial" w:hAnsi="Arial" w:cs="Arial"/>
        </w:rPr>
        <w:t xml:space="preserve"> 202</w:t>
      </w:r>
      <w:r w:rsidR="005E31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5E31E6">
        <w:rPr>
          <w:rFonts w:ascii="Arial" w:hAnsi="Arial" w:cs="Arial"/>
        </w:rPr>
        <w:t>32,</w:t>
      </w:r>
      <w:r>
        <w:rPr>
          <w:rFonts w:ascii="Arial" w:hAnsi="Arial" w:cs="Arial"/>
        </w:rPr>
        <w:t>0</w:t>
      </w:r>
      <w:r w:rsidRPr="00C751C2">
        <w:rPr>
          <w:rFonts w:ascii="Arial" w:hAnsi="Arial" w:cs="Arial"/>
        </w:rPr>
        <w:t xml:space="preserve"> тыс. руб., в 202</w:t>
      </w:r>
      <w:r w:rsidR="005E31E6">
        <w:rPr>
          <w:rFonts w:ascii="Arial" w:hAnsi="Arial" w:cs="Arial"/>
        </w:rPr>
        <w:t>5</w:t>
      </w:r>
      <w:r w:rsidRPr="00C751C2">
        <w:rPr>
          <w:rFonts w:ascii="Arial" w:hAnsi="Arial" w:cs="Arial"/>
        </w:rPr>
        <w:t xml:space="preserve"> – </w:t>
      </w:r>
      <w:r w:rsidR="005E31E6">
        <w:rPr>
          <w:rFonts w:ascii="Arial" w:hAnsi="Arial" w:cs="Arial"/>
        </w:rPr>
        <w:t>34</w:t>
      </w:r>
      <w:r>
        <w:rPr>
          <w:rFonts w:ascii="Arial" w:hAnsi="Arial" w:cs="Arial"/>
        </w:rPr>
        <w:t>,0</w:t>
      </w:r>
      <w:r w:rsidRPr="00C751C2">
        <w:rPr>
          <w:rFonts w:ascii="Arial" w:hAnsi="Arial" w:cs="Arial"/>
        </w:rPr>
        <w:t xml:space="preserve"> тыс. руб., в том числе</w:t>
      </w:r>
      <w:r>
        <w:rPr>
          <w:rFonts w:ascii="Arial" w:hAnsi="Arial" w:cs="Arial"/>
        </w:rPr>
        <w:t>:</w:t>
      </w:r>
    </w:p>
    <w:p w:rsidR="00594C86" w:rsidRDefault="00594C86" w:rsidP="00594C8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привлечение </w:t>
      </w:r>
      <w:r w:rsidRPr="00DB23CE">
        <w:rPr>
          <w:rFonts w:ascii="Arial" w:hAnsi="Arial" w:cs="Arial"/>
        </w:rPr>
        <w:t xml:space="preserve">кредитов кредитных организаций запланировано </w:t>
      </w:r>
      <w:r>
        <w:rPr>
          <w:rFonts w:ascii="Arial" w:hAnsi="Arial" w:cs="Arial"/>
        </w:rPr>
        <w:t>на 202</w:t>
      </w:r>
      <w:r w:rsidR="005E31E6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5E31E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 в объемах </w:t>
      </w:r>
      <w:r w:rsidR="005E31E6">
        <w:rPr>
          <w:rFonts w:ascii="Arial" w:hAnsi="Arial" w:cs="Arial"/>
        </w:rPr>
        <w:t>33,4 тыс. руб., 36,8</w:t>
      </w:r>
      <w:r>
        <w:rPr>
          <w:rFonts w:ascii="Arial" w:hAnsi="Arial" w:cs="Arial"/>
        </w:rPr>
        <w:t xml:space="preserve"> тыс. руб. и </w:t>
      </w:r>
      <w:r w:rsidR="005E31E6">
        <w:rPr>
          <w:rFonts w:ascii="Arial" w:hAnsi="Arial" w:cs="Arial"/>
        </w:rPr>
        <w:t>39,1</w:t>
      </w:r>
      <w:r>
        <w:rPr>
          <w:rFonts w:ascii="Arial" w:hAnsi="Arial" w:cs="Arial"/>
        </w:rPr>
        <w:t xml:space="preserve"> тыс. руб. соответственно;</w:t>
      </w:r>
    </w:p>
    <w:p w:rsidR="00594C86" w:rsidRPr="00DB23CE" w:rsidRDefault="00594C86" w:rsidP="00594C8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B23CE">
        <w:rPr>
          <w:rFonts w:ascii="Arial" w:hAnsi="Arial" w:cs="Arial"/>
        </w:rPr>
        <w:t>огашение кредитов кредитных организаций составит в 202</w:t>
      </w:r>
      <w:r w:rsidR="005E31E6"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– минус </w:t>
      </w:r>
      <w:r w:rsidR="005E31E6">
        <w:rPr>
          <w:rFonts w:ascii="Arial" w:hAnsi="Arial" w:cs="Arial"/>
        </w:rPr>
        <w:t>4,4</w:t>
      </w:r>
      <w:r>
        <w:rPr>
          <w:rFonts w:ascii="Arial" w:hAnsi="Arial" w:cs="Arial"/>
        </w:rPr>
        <w:t xml:space="preserve"> т</w:t>
      </w:r>
      <w:r w:rsidRPr="00DB23CE">
        <w:rPr>
          <w:rFonts w:ascii="Arial" w:hAnsi="Arial" w:cs="Arial"/>
        </w:rPr>
        <w:t>ыс. руб., в 202</w:t>
      </w:r>
      <w:r w:rsidR="005E31E6"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 xml:space="preserve">минус </w:t>
      </w:r>
      <w:r w:rsidR="005E31E6">
        <w:rPr>
          <w:rFonts w:ascii="Arial" w:hAnsi="Arial" w:cs="Arial"/>
        </w:rPr>
        <w:t>4,8</w:t>
      </w:r>
      <w:r w:rsidRPr="00DB23CE">
        <w:rPr>
          <w:rFonts w:ascii="Arial" w:hAnsi="Arial" w:cs="Arial"/>
        </w:rPr>
        <w:t xml:space="preserve"> тыс. руб., в 202</w:t>
      </w:r>
      <w:r w:rsidR="005E31E6">
        <w:rPr>
          <w:rFonts w:ascii="Arial" w:hAnsi="Arial" w:cs="Arial"/>
        </w:rPr>
        <w:t>5</w:t>
      </w:r>
      <w:r w:rsidRPr="00DB23CE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 xml:space="preserve">минус </w:t>
      </w:r>
      <w:r w:rsidR="005E31E6">
        <w:rPr>
          <w:rFonts w:ascii="Arial" w:hAnsi="Arial" w:cs="Arial"/>
        </w:rPr>
        <w:t xml:space="preserve">5,1 </w:t>
      </w:r>
      <w:r w:rsidRPr="00DB23CE">
        <w:rPr>
          <w:rFonts w:ascii="Arial" w:hAnsi="Arial" w:cs="Arial"/>
        </w:rPr>
        <w:t>тыс. руб.</w:t>
      </w:r>
    </w:p>
    <w:p w:rsidR="00594C86" w:rsidRDefault="00594C86" w:rsidP="00594C86">
      <w:pPr>
        <w:spacing w:after="0" w:line="24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751C2">
        <w:rPr>
          <w:rFonts w:ascii="Arial" w:hAnsi="Arial" w:cs="Arial"/>
        </w:rPr>
        <w:t>Бюджетные кредиты от других бюджетов бюджетной системы РФ: на 202</w:t>
      </w:r>
      <w:r w:rsidR="005E31E6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5E31E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 – не предусмотрены.</w:t>
      </w:r>
    </w:p>
    <w:p w:rsidR="00594C86" w:rsidRPr="00DB23CE" w:rsidRDefault="00594C86" w:rsidP="00594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        </w:t>
      </w:r>
      <w:r w:rsidRPr="00DB23CE">
        <w:rPr>
          <w:rFonts w:ascii="Arial" w:hAnsi="Arial" w:cs="Arial"/>
        </w:rPr>
        <w:tab/>
        <w:t xml:space="preserve">При установленных основных параметрах бюджета </w:t>
      </w:r>
      <w:r>
        <w:rPr>
          <w:rFonts w:ascii="Arial" w:hAnsi="Arial" w:cs="Arial"/>
        </w:rPr>
        <w:t xml:space="preserve">сельского поселения </w:t>
      </w:r>
      <w:r w:rsidRPr="00DB23CE">
        <w:rPr>
          <w:rFonts w:ascii="Arial" w:hAnsi="Arial" w:cs="Arial"/>
        </w:rPr>
        <w:t>верхний предел муниципального внутреннего долга составит на 1 января 202</w:t>
      </w:r>
      <w:r w:rsidR="005E31E6"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года </w:t>
      </w:r>
      <w:r w:rsidR="005E31E6">
        <w:rPr>
          <w:rFonts w:ascii="Arial" w:hAnsi="Arial" w:cs="Arial"/>
        </w:rPr>
        <w:t>29,0</w:t>
      </w:r>
      <w:r w:rsidRPr="00DB23CE">
        <w:rPr>
          <w:rFonts w:ascii="Arial" w:hAnsi="Arial" w:cs="Arial"/>
        </w:rPr>
        <w:t xml:space="preserve"> тыс. руб., на 1 января 202</w:t>
      </w:r>
      <w:r w:rsidR="005E31E6">
        <w:rPr>
          <w:rFonts w:ascii="Arial" w:hAnsi="Arial" w:cs="Arial"/>
        </w:rPr>
        <w:t>5</w:t>
      </w:r>
      <w:r w:rsidRPr="00DB23CE">
        <w:rPr>
          <w:rFonts w:ascii="Arial" w:hAnsi="Arial" w:cs="Arial"/>
        </w:rPr>
        <w:t xml:space="preserve"> года – </w:t>
      </w:r>
      <w:r w:rsidR="005E31E6">
        <w:rPr>
          <w:rFonts w:ascii="Arial" w:hAnsi="Arial" w:cs="Arial"/>
        </w:rPr>
        <w:t>61,0</w:t>
      </w:r>
      <w:r>
        <w:rPr>
          <w:rFonts w:ascii="Arial" w:hAnsi="Arial" w:cs="Arial"/>
        </w:rPr>
        <w:t xml:space="preserve"> тыс. руб., на 1 января 202</w:t>
      </w:r>
      <w:r w:rsidR="005E31E6">
        <w:rPr>
          <w:rFonts w:ascii="Arial" w:hAnsi="Arial" w:cs="Arial"/>
        </w:rPr>
        <w:t>6</w:t>
      </w:r>
      <w:r w:rsidRPr="00DB23CE">
        <w:rPr>
          <w:rFonts w:ascii="Arial" w:hAnsi="Arial" w:cs="Arial"/>
        </w:rPr>
        <w:t xml:space="preserve"> года – </w:t>
      </w:r>
      <w:r w:rsidR="005E31E6">
        <w:rPr>
          <w:rFonts w:ascii="Arial" w:hAnsi="Arial" w:cs="Arial"/>
        </w:rPr>
        <w:t>95,0</w:t>
      </w:r>
      <w:r w:rsidRPr="00DB23CE">
        <w:rPr>
          <w:rFonts w:ascii="Arial" w:hAnsi="Arial" w:cs="Arial"/>
        </w:rPr>
        <w:t xml:space="preserve"> тыс. руб.  (пункт </w:t>
      </w:r>
      <w:r w:rsidR="00E72F11">
        <w:rPr>
          <w:rFonts w:ascii="Arial" w:hAnsi="Arial" w:cs="Arial"/>
        </w:rPr>
        <w:t>1</w:t>
      </w:r>
      <w:r w:rsidRPr="00DB23CE">
        <w:rPr>
          <w:rFonts w:ascii="Arial" w:hAnsi="Arial" w:cs="Arial"/>
        </w:rPr>
        <w:t>4 проекта решения).</w:t>
      </w:r>
    </w:p>
    <w:p w:rsidR="00594C86" w:rsidRPr="00DB23CE" w:rsidRDefault="00594C86" w:rsidP="00594C8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Предоставление муниципальных гарантий на 202</w:t>
      </w:r>
      <w:r w:rsidR="005E31E6"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 и плановый период до 202</w:t>
      </w:r>
      <w:r w:rsidR="005E31E6">
        <w:rPr>
          <w:rFonts w:ascii="Arial" w:hAnsi="Arial" w:cs="Arial"/>
        </w:rPr>
        <w:t>5</w:t>
      </w:r>
      <w:r w:rsidRPr="00DB23CE">
        <w:rPr>
          <w:rFonts w:ascii="Arial" w:hAnsi="Arial" w:cs="Arial"/>
        </w:rPr>
        <w:t xml:space="preserve"> года не планируется.</w:t>
      </w:r>
    </w:p>
    <w:p w:rsidR="00CC451A" w:rsidRPr="00D22F91" w:rsidRDefault="00CC451A" w:rsidP="00CC451A">
      <w:pPr>
        <w:pStyle w:val="ac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E72F11" w:rsidRDefault="00E72F11" w:rsidP="00CC451A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выводы</w:t>
      </w:r>
    </w:p>
    <w:p w:rsidR="00CC451A" w:rsidRPr="00206515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Проект решения Думы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Pr="00206515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 xml:space="preserve">муниципального образования «О </w:t>
      </w:r>
      <w:r w:rsidRPr="00206515">
        <w:rPr>
          <w:rFonts w:ascii="Arial" w:eastAsia="Times New Roman" w:hAnsi="Arial" w:cs="Arial"/>
          <w:lang w:eastAsia="ru-RU"/>
        </w:rPr>
        <w:t xml:space="preserve">бюджете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832531" w:rsidRPr="00206515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eastAsia="Times New Roman" w:hAnsi="Arial" w:cs="Arial"/>
          <w:lang w:eastAsia="ru-RU"/>
        </w:rPr>
        <w:t>сельского поселения на 202</w:t>
      </w:r>
      <w:r w:rsidR="005160A7">
        <w:rPr>
          <w:rFonts w:ascii="Arial" w:eastAsia="Times New Roman" w:hAnsi="Arial" w:cs="Arial"/>
          <w:lang w:eastAsia="ru-RU"/>
        </w:rPr>
        <w:t>3</w:t>
      </w:r>
      <w:r w:rsidRPr="00206515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5160A7">
        <w:rPr>
          <w:rFonts w:ascii="Arial" w:eastAsia="Times New Roman" w:hAnsi="Arial" w:cs="Arial"/>
          <w:lang w:eastAsia="ru-RU"/>
        </w:rPr>
        <w:t>4</w:t>
      </w:r>
      <w:r w:rsidR="00BD7572">
        <w:rPr>
          <w:rFonts w:ascii="Arial" w:eastAsia="Times New Roman" w:hAnsi="Arial" w:cs="Arial"/>
          <w:lang w:eastAsia="ru-RU"/>
        </w:rPr>
        <w:t xml:space="preserve"> и 202</w:t>
      </w:r>
      <w:r w:rsidR="005160A7">
        <w:rPr>
          <w:rFonts w:ascii="Arial" w:eastAsia="Times New Roman" w:hAnsi="Arial" w:cs="Arial"/>
          <w:lang w:eastAsia="ru-RU"/>
        </w:rPr>
        <w:t>5</w:t>
      </w:r>
      <w:r w:rsidRPr="00206515">
        <w:rPr>
          <w:rFonts w:ascii="Arial" w:eastAsia="Times New Roman" w:hAnsi="Arial" w:cs="Arial"/>
          <w:lang w:eastAsia="ru-RU"/>
        </w:rPr>
        <w:t xml:space="preserve"> годов» </w:t>
      </w:r>
      <w:r w:rsidRPr="00206515">
        <w:rPr>
          <w:rFonts w:ascii="Arial" w:hAnsi="Arial" w:cs="Arial"/>
        </w:rPr>
        <w:t>предоставлен на эксперт</w:t>
      </w:r>
      <w:r w:rsidR="007B286A">
        <w:rPr>
          <w:rFonts w:ascii="Arial" w:hAnsi="Arial" w:cs="Arial"/>
        </w:rPr>
        <w:t xml:space="preserve">изу в КСО МО «Братский район» </w:t>
      </w:r>
      <w:r w:rsidR="00BD7572">
        <w:rPr>
          <w:rFonts w:ascii="Arial" w:hAnsi="Arial" w:cs="Arial"/>
        </w:rPr>
        <w:t xml:space="preserve">в </w:t>
      </w:r>
      <w:r w:rsidR="007B286A">
        <w:rPr>
          <w:rFonts w:ascii="Arial" w:hAnsi="Arial" w:cs="Arial"/>
        </w:rPr>
        <w:t>срок</w:t>
      </w:r>
      <w:r w:rsidRPr="00206515">
        <w:rPr>
          <w:rFonts w:ascii="Arial" w:hAnsi="Arial" w:cs="Arial"/>
        </w:rPr>
        <w:t xml:space="preserve">, </w:t>
      </w:r>
      <w:r w:rsidR="00BD7572">
        <w:rPr>
          <w:rFonts w:ascii="Arial" w:hAnsi="Arial" w:cs="Arial"/>
        </w:rPr>
        <w:t xml:space="preserve">установленный </w:t>
      </w:r>
      <w:r>
        <w:rPr>
          <w:rFonts w:ascii="Arial" w:hAnsi="Arial" w:cs="Arial"/>
        </w:rPr>
        <w:t>п.1 ст. 185 БК РФ и Положени</w:t>
      </w:r>
      <w:r w:rsidR="00BD7572">
        <w:rPr>
          <w:rFonts w:ascii="Arial" w:hAnsi="Arial" w:cs="Arial"/>
        </w:rPr>
        <w:t>я</w:t>
      </w:r>
      <w:r w:rsidRPr="00206515">
        <w:rPr>
          <w:rFonts w:ascii="Arial" w:hAnsi="Arial" w:cs="Arial"/>
        </w:rPr>
        <w:t xml:space="preserve"> о бюджетном процессе в </w:t>
      </w:r>
      <w:r w:rsidR="00832531">
        <w:rPr>
          <w:rFonts w:ascii="Arial" w:hAnsi="Arial" w:cs="Arial"/>
          <w:bCs/>
          <w:color w:val="000000"/>
        </w:rPr>
        <w:t>Прибойнинском</w:t>
      </w:r>
      <w:r w:rsidR="00BB3F8B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>МО.</w:t>
      </w:r>
    </w:p>
    <w:p w:rsidR="00D976BE" w:rsidRPr="00D976BE" w:rsidRDefault="00CC451A" w:rsidP="00D976BE">
      <w:pPr>
        <w:spacing w:after="0" w:line="280" w:lineRule="exact"/>
        <w:ind w:firstLine="708"/>
        <w:jc w:val="both"/>
        <w:rPr>
          <w:rFonts w:ascii="Arial" w:hAnsi="Arial" w:cs="Arial"/>
        </w:rPr>
      </w:pPr>
      <w:r w:rsidRPr="00D976BE">
        <w:rPr>
          <w:rFonts w:ascii="Arial" w:hAnsi="Arial" w:cs="Arial"/>
        </w:rPr>
        <w:t>2. Перечень и содержание документов, пред</w:t>
      </w:r>
      <w:r w:rsidR="006100AF" w:rsidRPr="00D976BE">
        <w:rPr>
          <w:rFonts w:ascii="Arial" w:hAnsi="Arial" w:cs="Arial"/>
        </w:rPr>
        <w:t>о</w:t>
      </w:r>
      <w:r w:rsidRPr="00D976BE">
        <w:rPr>
          <w:rFonts w:ascii="Arial" w:hAnsi="Arial" w:cs="Arial"/>
        </w:rPr>
        <w:t xml:space="preserve">ставленных одновременно с проектом решения о бюджете, по своему составу и содержанию не соответствуют требованиям ст. 184.2 БК РФ. Отсутствуют </w:t>
      </w:r>
      <w:r w:rsidR="007B286A" w:rsidRPr="00D976BE">
        <w:rPr>
          <w:rFonts w:ascii="Arial" w:hAnsi="Arial" w:cs="Arial"/>
        </w:rPr>
        <w:t xml:space="preserve"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</w:t>
      </w:r>
      <w:r w:rsidR="00D976BE" w:rsidRPr="00D976BE">
        <w:rPr>
          <w:rFonts w:ascii="Arial" w:hAnsi="Arial" w:cs="Arial"/>
        </w:rPr>
        <w:t>методики (проекты методик) и расчеты распределения межбюджетных трансфертов.</w:t>
      </w:r>
    </w:p>
    <w:p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D976BE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год) и плановый период (202</w:t>
      </w:r>
      <w:r w:rsidR="00D976BE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и 202</w:t>
      </w:r>
      <w:r w:rsidR="00D976BE"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 годы).</w:t>
      </w:r>
    </w:p>
    <w:p w:rsidR="00CC451A" w:rsidRPr="00DB23CE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r w:rsidR="00832531">
        <w:rPr>
          <w:rFonts w:ascii="Arial" w:hAnsi="Arial" w:cs="Arial"/>
          <w:bCs/>
          <w:color w:val="000000"/>
        </w:rPr>
        <w:t>Прибойнинского</w:t>
      </w:r>
      <w:r>
        <w:rPr>
          <w:rFonts w:ascii="Arial" w:hAnsi="Arial" w:cs="Arial"/>
        </w:rPr>
        <w:t xml:space="preserve"> муниципального образования на 202</w:t>
      </w:r>
      <w:r w:rsidR="00D976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на плановый период 202</w:t>
      </w:r>
      <w:r w:rsidR="00D976B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D976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:rsidR="0019452E" w:rsidRPr="0019452E" w:rsidRDefault="0019452E" w:rsidP="0019452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9452E">
        <w:rPr>
          <w:rFonts w:ascii="Arial" w:hAnsi="Arial" w:cs="Arial"/>
        </w:rPr>
        <w:t xml:space="preserve">по размеру дефицита местного бюджета (п.3 ст.92.1 БК РФ);  </w:t>
      </w:r>
    </w:p>
    <w:p w:rsidR="0019452E" w:rsidRPr="0019452E" w:rsidRDefault="0019452E" w:rsidP="0019452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9452E">
        <w:rPr>
          <w:rFonts w:ascii="Arial" w:hAnsi="Arial" w:cs="Arial"/>
        </w:rPr>
        <w:t>по сбалансированности бюджета (ст. 33 БК РФ);</w:t>
      </w:r>
    </w:p>
    <w:p w:rsidR="0019452E" w:rsidRPr="0019452E" w:rsidRDefault="0019452E" w:rsidP="0019452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9452E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:rsidR="0019452E" w:rsidRPr="0019452E" w:rsidRDefault="0019452E" w:rsidP="0019452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9452E">
        <w:rPr>
          <w:rFonts w:ascii="Arial" w:hAnsi="Arial" w:cs="Arial"/>
        </w:rPr>
        <w:t xml:space="preserve">по   объему   бюджетных   ассигнований   Дорожного фонда (п.5 ст. 179.4 БК РФ); </w:t>
      </w:r>
    </w:p>
    <w:p w:rsidR="0019452E" w:rsidRPr="0019452E" w:rsidRDefault="0019452E" w:rsidP="0019452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9452E">
        <w:rPr>
          <w:rFonts w:ascii="Arial" w:hAnsi="Arial" w:cs="Arial"/>
        </w:rPr>
        <w:t>по общему объему условно утверждаемых расходов (п.3 ст. 184.1);</w:t>
      </w:r>
    </w:p>
    <w:p w:rsidR="0019452E" w:rsidRPr="0019452E" w:rsidRDefault="0019452E" w:rsidP="0019452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9452E">
        <w:rPr>
          <w:rFonts w:ascii="Arial" w:hAnsi="Arial" w:cs="Arial"/>
        </w:rPr>
        <w:t xml:space="preserve">по перечню муниципальных внутренних заимствований (ст. 110.1 БК РФ); </w:t>
      </w:r>
    </w:p>
    <w:p w:rsidR="0019452E" w:rsidRPr="0019452E" w:rsidRDefault="0019452E" w:rsidP="0019452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9452E">
        <w:rPr>
          <w:rFonts w:ascii="Arial" w:hAnsi="Arial" w:cs="Arial"/>
        </w:rPr>
        <w:t>по созданию резервного фонда (ст.81 БК РФ).</w:t>
      </w:r>
    </w:p>
    <w:p w:rsidR="0019452E" w:rsidRPr="0019452E" w:rsidRDefault="00CC451A" w:rsidP="0019452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452E">
        <w:rPr>
          <w:rFonts w:ascii="Arial" w:hAnsi="Arial" w:cs="Arial"/>
        </w:rPr>
        <w:t xml:space="preserve">5. </w:t>
      </w:r>
      <w:r w:rsidR="0019452E" w:rsidRPr="0019452E">
        <w:rPr>
          <w:rFonts w:ascii="Arial" w:hAnsi="Arial" w:cs="Arial"/>
          <w:b/>
          <w:bCs/>
        </w:rPr>
        <w:t>В нарушение</w:t>
      </w:r>
      <w:r w:rsidR="0019452E" w:rsidRPr="0019452E">
        <w:rPr>
          <w:rFonts w:ascii="Arial" w:hAnsi="Arial" w:cs="Arial"/>
        </w:rPr>
        <w:t xml:space="preserve"> п. 4 ст. 173 БК РФ не предоставлена </w:t>
      </w:r>
      <w:r w:rsidR="007B286A" w:rsidRPr="0019452E">
        <w:rPr>
          <w:rFonts w:ascii="Arial" w:hAnsi="Arial" w:cs="Arial"/>
          <w:color w:val="000000"/>
        </w:rPr>
        <w:t>пояснительн</w:t>
      </w:r>
      <w:r w:rsidR="0019452E" w:rsidRPr="0019452E">
        <w:rPr>
          <w:rFonts w:ascii="Arial" w:hAnsi="Arial" w:cs="Arial"/>
          <w:color w:val="000000"/>
        </w:rPr>
        <w:t>ая</w:t>
      </w:r>
      <w:r w:rsidR="007B286A" w:rsidRPr="0019452E">
        <w:rPr>
          <w:rFonts w:ascii="Arial" w:hAnsi="Arial" w:cs="Arial"/>
          <w:color w:val="000000"/>
        </w:rPr>
        <w:t xml:space="preserve"> записк</w:t>
      </w:r>
      <w:r w:rsidR="0019452E" w:rsidRPr="0019452E">
        <w:rPr>
          <w:rFonts w:ascii="Arial" w:hAnsi="Arial" w:cs="Arial"/>
          <w:color w:val="000000"/>
        </w:rPr>
        <w:t>а</w:t>
      </w:r>
      <w:r w:rsidR="00B1753A" w:rsidRPr="0019452E">
        <w:rPr>
          <w:rFonts w:ascii="Arial" w:hAnsi="Arial" w:cs="Arial"/>
          <w:color w:val="000000"/>
        </w:rPr>
        <w:t xml:space="preserve"> </w:t>
      </w:r>
      <w:r w:rsidR="0019452E" w:rsidRPr="0019452E">
        <w:rPr>
          <w:rFonts w:ascii="Arial" w:hAnsi="Arial" w:cs="Arial"/>
          <w:color w:val="000000"/>
        </w:rPr>
        <w:t xml:space="preserve">к Прогнозу, </w:t>
      </w:r>
      <w:r w:rsidR="0019452E" w:rsidRPr="0019452E">
        <w:rPr>
          <w:rFonts w:ascii="Arial" w:hAnsi="Arial" w:cs="Arial"/>
        </w:rPr>
        <w:t>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</w:p>
    <w:p w:rsidR="00CC451A" w:rsidRDefault="00CC451A" w:rsidP="0019452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832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на 202</w:t>
      </w:r>
      <w:r w:rsidR="0094294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на плановый период 202</w:t>
      </w:r>
      <w:r w:rsidR="0094294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94294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F94ACD" w:rsidRPr="00F94ACD" w:rsidRDefault="00F94ACD" w:rsidP="00F94ACD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i/>
          <w:iCs/>
        </w:rPr>
      </w:pPr>
      <w:r w:rsidRPr="00F94ACD">
        <w:rPr>
          <w:rFonts w:ascii="Arial" w:hAnsi="Arial" w:cs="Arial"/>
          <w:i/>
          <w:iCs/>
        </w:rPr>
        <w:t xml:space="preserve">на 2023 финансовый год: </w:t>
      </w:r>
    </w:p>
    <w:p w:rsidR="00F94ACD" w:rsidRPr="00F94ACD" w:rsidRDefault="00F94ACD" w:rsidP="00F94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94ACD">
        <w:rPr>
          <w:rFonts w:ascii="Arial" w:hAnsi="Arial" w:cs="Arial"/>
        </w:rPr>
        <w:t xml:space="preserve">по доходам – в сумме </w:t>
      </w:r>
      <w:r>
        <w:rPr>
          <w:rFonts w:ascii="Arial" w:hAnsi="Arial" w:cs="Arial"/>
        </w:rPr>
        <w:t>13 740,9</w:t>
      </w:r>
      <w:r w:rsidRPr="00F94ACD">
        <w:rPr>
          <w:rFonts w:ascii="Arial" w:hAnsi="Arial" w:cs="Arial"/>
        </w:rPr>
        <w:t xml:space="preserve"> тыс. руб., в том числе: налоговые и неналоговые доходы определены в сумме </w:t>
      </w:r>
      <w:r>
        <w:rPr>
          <w:rFonts w:ascii="Arial" w:hAnsi="Arial" w:cs="Arial"/>
        </w:rPr>
        <w:t>796,1</w:t>
      </w:r>
      <w:r w:rsidRPr="00F94ACD">
        <w:rPr>
          <w:rFonts w:ascii="Arial" w:hAnsi="Arial" w:cs="Arial"/>
        </w:rPr>
        <w:t xml:space="preserve"> тыс. руб., безвозмездные поступления – </w:t>
      </w:r>
      <w:r w:rsidRPr="00F94ACD">
        <w:rPr>
          <w:rFonts w:ascii="Arial" w:hAnsi="Arial" w:cs="Arial"/>
        </w:rPr>
        <w:br/>
      </w:r>
      <w:r>
        <w:rPr>
          <w:rFonts w:ascii="Arial" w:hAnsi="Arial" w:cs="Arial"/>
        </w:rPr>
        <w:t>12 944,8</w:t>
      </w:r>
      <w:r w:rsidRPr="00F94ACD">
        <w:rPr>
          <w:rFonts w:ascii="Arial" w:hAnsi="Arial" w:cs="Arial"/>
        </w:rPr>
        <w:t xml:space="preserve"> тыс. руб.; </w:t>
      </w:r>
    </w:p>
    <w:p w:rsidR="00F94ACD" w:rsidRPr="00F94ACD" w:rsidRDefault="00F94ACD" w:rsidP="00F94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94ACD">
        <w:rPr>
          <w:rFonts w:ascii="Arial" w:hAnsi="Arial" w:cs="Arial"/>
        </w:rPr>
        <w:t xml:space="preserve">по расходам – в сумме </w:t>
      </w:r>
      <w:r>
        <w:rPr>
          <w:rFonts w:ascii="Arial" w:hAnsi="Arial" w:cs="Arial"/>
        </w:rPr>
        <w:t>13 769,9</w:t>
      </w:r>
      <w:r w:rsidRPr="00F94ACD">
        <w:rPr>
          <w:rFonts w:ascii="Arial" w:hAnsi="Arial" w:cs="Arial"/>
        </w:rPr>
        <w:t>тыс. руб.;</w:t>
      </w:r>
    </w:p>
    <w:p w:rsidR="00F94ACD" w:rsidRPr="00F94ACD" w:rsidRDefault="00F94ACD" w:rsidP="00F94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94ACD">
        <w:rPr>
          <w:rFonts w:ascii="Arial" w:hAnsi="Arial" w:cs="Arial"/>
        </w:rPr>
        <w:t xml:space="preserve">по дефициту – в сумме </w:t>
      </w:r>
      <w:r>
        <w:rPr>
          <w:rFonts w:ascii="Arial" w:hAnsi="Arial" w:cs="Arial"/>
        </w:rPr>
        <w:t>29,0</w:t>
      </w:r>
      <w:r w:rsidRPr="00F94ACD">
        <w:rPr>
          <w:rFonts w:ascii="Arial" w:hAnsi="Arial" w:cs="Arial"/>
        </w:rPr>
        <w:t xml:space="preserve"> тыс. руб.;</w:t>
      </w:r>
    </w:p>
    <w:p w:rsidR="00F94ACD" w:rsidRPr="00F94ACD" w:rsidRDefault="00F94ACD" w:rsidP="00F94ACD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i/>
          <w:iCs/>
        </w:rPr>
      </w:pPr>
      <w:r w:rsidRPr="00F94ACD">
        <w:rPr>
          <w:rFonts w:ascii="Arial" w:hAnsi="Arial" w:cs="Arial"/>
          <w:i/>
          <w:iCs/>
        </w:rPr>
        <w:t xml:space="preserve">на 2024 финансовый год: </w:t>
      </w:r>
    </w:p>
    <w:p w:rsidR="00F94ACD" w:rsidRPr="00F94ACD" w:rsidRDefault="00F94ACD" w:rsidP="00F94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94ACD">
        <w:rPr>
          <w:rFonts w:ascii="Arial" w:hAnsi="Arial" w:cs="Arial"/>
        </w:rPr>
        <w:lastRenderedPageBreak/>
        <w:t xml:space="preserve">по доходам – в сумме </w:t>
      </w:r>
      <w:r>
        <w:rPr>
          <w:rFonts w:ascii="Arial" w:hAnsi="Arial" w:cs="Arial"/>
        </w:rPr>
        <w:t>13 888,7</w:t>
      </w:r>
      <w:r w:rsidRPr="00F94ACD">
        <w:rPr>
          <w:rFonts w:ascii="Arial" w:hAnsi="Arial" w:cs="Arial"/>
        </w:rPr>
        <w:t xml:space="preserve"> тыс. руб., в том числе: налоговые и неналоговые доходы определены в сумме </w:t>
      </w:r>
      <w:r>
        <w:rPr>
          <w:rFonts w:ascii="Arial" w:hAnsi="Arial" w:cs="Arial"/>
        </w:rPr>
        <w:t>868,2</w:t>
      </w:r>
      <w:r w:rsidRPr="00F94ACD">
        <w:rPr>
          <w:rFonts w:ascii="Arial" w:hAnsi="Arial" w:cs="Arial"/>
        </w:rPr>
        <w:t xml:space="preserve"> тыс. руб., безвозмездные поступления – </w:t>
      </w:r>
      <w:r w:rsidRPr="00F94ACD">
        <w:rPr>
          <w:rFonts w:ascii="Arial" w:hAnsi="Arial" w:cs="Arial"/>
        </w:rPr>
        <w:br/>
      </w:r>
      <w:r>
        <w:rPr>
          <w:rFonts w:ascii="Arial" w:hAnsi="Arial" w:cs="Arial"/>
        </w:rPr>
        <w:t>13 020,5</w:t>
      </w:r>
      <w:r w:rsidRPr="00F94ACD">
        <w:rPr>
          <w:rFonts w:ascii="Arial" w:hAnsi="Arial" w:cs="Arial"/>
        </w:rPr>
        <w:t xml:space="preserve"> тыс. руб.; </w:t>
      </w:r>
    </w:p>
    <w:p w:rsidR="00F94ACD" w:rsidRPr="00F94ACD" w:rsidRDefault="00F94ACD" w:rsidP="00F94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94ACD">
        <w:rPr>
          <w:rFonts w:ascii="Arial" w:hAnsi="Arial" w:cs="Arial"/>
        </w:rPr>
        <w:t xml:space="preserve">по расходам – в сумме </w:t>
      </w:r>
      <w:r>
        <w:rPr>
          <w:rFonts w:ascii="Arial" w:hAnsi="Arial" w:cs="Arial"/>
        </w:rPr>
        <w:t>13 920,7</w:t>
      </w:r>
      <w:r w:rsidRPr="00F94ACD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 в том числе условно утверждаемые расходы в сумме 284,0 тыс. руб.</w:t>
      </w:r>
      <w:r w:rsidRPr="00F94ACD">
        <w:rPr>
          <w:rFonts w:ascii="Arial" w:hAnsi="Arial" w:cs="Arial"/>
        </w:rPr>
        <w:t>;</w:t>
      </w:r>
    </w:p>
    <w:p w:rsidR="00F94ACD" w:rsidRPr="00F94ACD" w:rsidRDefault="00F94ACD" w:rsidP="00F94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94ACD">
        <w:rPr>
          <w:rFonts w:ascii="Arial" w:hAnsi="Arial" w:cs="Arial"/>
        </w:rPr>
        <w:t xml:space="preserve">по дефициту – в сумме </w:t>
      </w:r>
      <w:r>
        <w:rPr>
          <w:rFonts w:ascii="Arial" w:hAnsi="Arial" w:cs="Arial"/>
        </w:rPr>
        <w:t>32</w:t>
      </w:r>
      <w:r w:rsidRPr="00F94ACD">
        <w:rPr>
          <w:rFonts w:ascii="Arial" w:hAnsi="Arial" w:cs="Arial"/>
        </w:rPr>
        <w:t>,0 тыс. руб.;</w:t>
      </w:r>
    </w:p>
    <w:p w:rsidR="00F94ACD" w:rsidRPr="00F94ACD" w:rsidRDefault="00F94ACD" w:rsidP="00F94ACD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i/>
          <w:iCs/>
        </w:rPr>
      </w:pPr>
      <w:r w:rsidRPr="00F94ACD">
        <w:rPr>
          <w:rFonts w:ascii="Arial" w:hAnsi="Arial" w:cs="Arial"/>
          <w:i/>
          <w:iCs/>
        </w:rPr>
        <w:t>на 2025 финансовый год:</w:t>
      </w:r>
    </w:p>
    <w:p w:rsidR="00F94ACD" w:rsidRPr="00F94ACD" w:rsidRDefault="00F94ACD" w:rsidP="00F94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94ACD">
        <w:rPr>
          <w:rFonts w:ascii="Arial" w:hAnsi="Arial" w:cs="Arial"/>
        </w:rPr>
        <w:t xml:space="preserve">по доходам – в сумме </w:t>
      </w:r>
      <w:r>
        <w:rPr>
          <w:rFonts w:ascii="Arial" w:hAnsi="Arial" w:cs="Arial"/>
        </w:rPr>
        <w:t>12 475,2</w:t>
      </w:r>
      <w:r w:rsidRPr="00F94ACD">
        <w:rPr>
          <w:rFonts w:ascii="Arial" w:hAnsi="Arial" w:cs="Arial"/>
        </w:rPr>
        <w:t xml:space="preserve"> тыс. руб., в том числе: налоговые и неналоговые доходы определены в сумме </w:t>
      </w:r>
      <w:r>
        <w:rPr>
          <w:rFonts w:ascii="Arial" w:hAnsi="Arial" w:cs="Arial"/>
        </w:rPr>
        <w:t>930,7</w:t>
      </w:r>
      <w:r w:rsidRPr="00F94ACD">
        <w:rPr>
          <w:rFonts w:ascii="Arial" w:hAnsi="Arial" w:cs="Arial"/>
        </w:rPr>
        <w:t xml:space="preserve"> тыс. руб., безвозмездные поступления – </w:t>
      </w:r>
      <w:r w:rsidRPr="00F94ACD">
        <w:rPr>
          <w:rFonts w:ascii="Arial" w:hAnsi="Arial" w:cs="Arial"/>
        </w:rPr>
        <w:br/>
      </w:r>
      <w:r>
        <w:rPr>
          <w:rFonts w:ascii="Arial" w:hAnsi="Arial" w:cs="Arial"/>
        </w:rPr>
        <w:t>11 544,5</w:t>
      </w:r>
      <w:r w:rsidRPr="00F94ACD">
        <w:rPr>
          <w:rFonts w:ascii="Arial" w:hAnsi="Arial" w:cs="Arial"/>
        </w:rPr>
        <w:t xml:space="preserve"> тыс. руб.; </w:t>
      </w:r>
    </w:p>
    <w:p w:rsidR="00F94ACD" w:rsidRPr="00F94ACD" w:rsidRDefault="00F94ACD" w:rsidP="00F94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94ACD">
        <w:rPr>
          <w:rFonts w:ascii="Arial" w:hAnsi="Arial" w:cs="Arial"/>
        </w:rPr>
        <w:t xml:space="preserve">по расходам – в сумме </w:t>
      </w:r>
      <w:r>
        <w:rPr>
          <w:rFonts w:ascii="Arial" w:hAnsi="Arial" w:cs="Arial"/>
        </w:rPr>
        <w:t>12 509,2</w:t>
      </w:r>
      <w:r w:rsidRPr="00F94ACD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 в том числе условно утверждаемые расходы в сумме 558,0 тыс. руб.</w:t>
      </w:r>
      <w:r w:rsidRPr="00F94ACD">
        <w:rPr>
          <w:rFonts w:ascii="Arial" w:hAnsi="Arial" w:cs="Arial"/>
        </w:rPr>
        <w:t>;</w:t>
      </w:r>
    </w:p>
    <w:p w:rsidR="00F94ACD" w:rsidRPr="00F94ACD" w:rsidRDefault="00F94ACD" w:rsidP="00F94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94ACD">
        <w:rPr>
          <w:rFonts w:ascii="Arial" w:hAnsi="Arial" w:cs="Arial"/>
        </w:rPr>
        <w:t>по дефициту – в сумме 3</w:t>
      </w:r>
      <w:r>
        <w:rPr>
          <w:rFonts w:ascii="Arial" w:hAnsi="Arial" w:cs="Arial"/>
        </w:rPr>
        <w:t>4</w:t>
      </w:r>
      <w:r w:rsidRPr="00F94ACD">
        <w:rPr>
          <w:rFonts w:ascii="Arial" w:hAnsi="Arial" w:cs="Arial"/>
        </w:rPr>
        <w:t>,0 тыс. руб.</w:t>
      </w:r>
    </w:p>
    <w:p w:rsidR="00CC451A" w:rsidRPr="00DA02B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A02BF">
        <w:rPr>
          <w:rFonts w:ascii="Arial" w:hAnsi="Arial" w:cs="Arial"/>
        </w:rPr>
        <w:t>При анализе составляющих показателей доходов поселения, увеличение от налоговых доходов на 202</w:t>
      </w:r>
      <w:r w:rsidR="007D75F5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 и плановый период 202</w:t>
      </w:r>
      <w:r w:rsidR="007D75F5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и 202</w:t>
      </w:r>
      <w:r w:rsidR="007D75F5"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</w:t>
      </w:r>
      <w:r w:rsidR="007B286A" w:rsidRPr="00DA02BF">
        <w:rPr>
          <w:rFonts w:ascii="Arial" w:hAnsi="Arial" w:cs="Arial"/>
        </w:rPr>
        <w:t>доходов от уплаты акцизов на нефтепродукты</w:t>
      </w:r>
      <w:r w:rsidR="00F43ACF">
        <w:rPr>
          <w:rFonts w:ascii="Arial" w:hAnsi="Arial" w:cs="Arial"/>
        </w:rPr>
        <w:t xml:space="preserve"> и</w:t>
      </w:r>
      <w:r w:rsidR="007B286A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налога на доходы физических лиц</w:t>
      </w:r>
      <w:r w:rsidR="007B286A">
        <w:rPr>
          <w:rFonts w:ascii="Arial" w:hAnsi="Arial" w:cs="Arial"/>
        </w:rPr>
        <w:t>.</w:t>
      </w:r>
      <w:r w:rsidRPr="00DA02BF">
        <w:rPr>
          <w:rFonts w:ascii="Arial" w:hAnsi="Arial" w:cs="Arial"/>
        </w:rPr>
        <w:t xml:space="preserve"> </w:t>
      </w:r>
    </w:p>
    <w:p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271E53">
        <w:rPr>
          <w:rFonts w:ascii="Arial" w:hAnsi="Arial" w:cs="Arial"/>
        </w:rPr>
        <w:t>КСО Братск</w:t>
      </w:r>
      <w:r>
        <w:rPr>
          <w:rFonts w:ascii="Arial" w:hAnsi="Arial" w:cs="Arial"/>
        </w:rPr>
        <w:t>ого</w:t>
      </w:r>
      <w:r w:rsidRPr="00271E53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271E5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</w:t>
      </w:r>
      <w:r w:rsidR="00924A21">
        <w:rPr>
          <w:rFonts w:ascii="Arial" w:hAnsi="Arial" w:cs="Arial"/>
        </w:rPr>
        <w:t xml:space="preserve">на </w:t>
      </w:r>
      <w:r w:rsidRPr="00271E53">
        <w:rPr>
          <w:rFonts w:ascii="Arial" w:hAnsi="Arial" w:cs="Arial"/>
        </w:rPr>
        <w:t>202</w:t>
      </w:r>
      <w:r w:rsidR="007D75F5">
        <w:rPr>
          <w:rFonts w:ascii="Arial" w:hAnsi="Arial" w:cs="Arial"/>
        </w:rPr>
        <w:t>3</w:t>
      </w:r>
      <w:r w:rsidR="00924A21">
        <w:rPr>
          <w:rFonts w:ascii="Arial" w:hAnsi="Arial" w:cs="Arial"/>
        </w:rPr>
        <w:t xml:space="preserve"> год</w:t>
      </w:r>
      <w:r w:rsidRPr="00271E53">
        <w:rPr>
          <w:rFonts w:ascii="Arial" w:hAnsi="Arial" w:cs="Arial"/>
        </w:rPr>
        <w:t xml:space="preserve"> и на плановый период 202</w:t>
      </w:r>
      <w:r w:rsidR="007D75F5">
        <w:rPr>
          <w:rFonts w:ascii="Arial" w:hAnsi="Arial" w:cs="Arial"/>
        </w:rPr>
        <w:t>4</w:t>
      </w:r>
      <w:r w:rsidRPr="00271E53">
        <w:rPr>
          <w:rFonts w:ascii="Arial" w:hAnsi="Arial" w:cs="Arial"/>
        </w:rPr>
        <w:t xml:space="preserve"> и 202</w:t>
      </w:r>
      <w:r w:rsidR="007D75F5">
        <w:rPr>
          <w:rFonts w:ascii="Arial" w:hAnsi="Arial" w:cs="Arial"/>
        </w:rPr>
        <w:t>5</w:t>
      </w:r>
      <w:r w:rsidRPr="00271E53">
        <w:rPr>
          <w:rFonts w:ascii="Arial" w:hAnsi="Arial" w:cs="Arial"/>
        </w:rPr>
        <w:t xml:space="preserve"> годов.</w:t>
      </w:r>
    </w:p>
    <w:p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Pr="00DA02BF">
        <w:rPr>
          <w:rFonts w:ascii="Arial" w:hAnsi="Arial" w:cs="Arial"/>
        </w:rPr>
        <w:t xml:space="preserve"> сельского поселения.</w:t>
      </w:r>
    </w:p>
    <w:p w:rsidR="00CC451A" w:rsidRPr="00DA02B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Доля расходов бюджета</w:t>
      </w:r>
      <w:r w:rsidR="001C62A7">
        <w:rPr>
          <w:rFonts w:ascii="Arial" w:hAnsi="Arial" w:cs="Arial"/>
        </w:rPr>
        <w:t xml:space="preserve">, сформированных в рамках </w:t>
      </w:r>
      <w:r w:rsidRPr="00DA02BF">
        <w:rPr>
          <w:rFonts w:ascii="Arial" w:hAnsi="Arial" w:cs="Arial"/>
        </w:rPr>
        <w:t xml:space="preserve">на финансирование </w:t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 муниципальных программ поселения составляет </w:t>
      </w:r>
      <w:r w:rsidR="001C62A7">
        <w:rPr>
          <w:rFonts w:ascii="Arial" w:hAnsi="Arial" w:cs="Arial"/>
        </w:rPr>
        <w:t>9</w:t>
      </w:r>
      <w:r w:rsidR="007D75F5">
        <w:rPr>
          <w:rFonts w:ascii="Arial" w:hAnsi="Arial" w:cs="Arial"/>
        </w:rPr>
        <w:t>6,9</w:t>
      </w:r>
      <w:r w:rsidRPr="00DA02BF">
        <w:rPr>
          <w:rFonts w:ascii="Arial" w:hAnsi="Arial" w:cs="Arial"/>
        </w:rPr>
        <w:t>% в 202</w:t>
      </w:r>
      <w:r w:rsidR="007D75F5">
        <w:rPr>
          <w:rFonts w:ascii="Arial" w:hAnsi="Arial" w:cs="Arial"/>
        </w:rPr>
        <w:t>3</w:t>
      </w:r>
      <w:r w:rsidR="00924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году, в 202</w:t>
      </w:r>
      <w:r w:rsidR="007D75F5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– </w:t>
      </w:r>
      <w:r w:rsidR="001C62A7">
        <w:rPr>
          <w:rFonts w:ascii="Arial" w:hAnsi="Arial" w:cs="Arial"/>
        </w:rPr>
        <w:t>9</w:t>
      </w:r>
      <w:r w:rsidR="007D75F5">
        <w:rPr>
          <w:rFonts w:ascii="Arial" w:hAnsi="Arial" w:cs="Arial"/>
        </w:rPr>
        <w:t>5</w:t>
      </w:r>
      <w:r w:rsidR="00CC37C3">
        <w:rPr>
          <w:rFonts w:ascii="Arial" w:hAnsi="Arial" w:cs="Arial"/>
        </w:rPr>
        <w:t>,1</w:t>
      </w:r>
      <w:r w:rsidRPr="00DA02BF">
        <w:rPr>
          <w:rFonts w:ascii="Arial" w:hAnsi="Arial" w:cs="Arial"/>
        </w:rPr>
        <w:t>% и 202</w:t>
      </w:r>
      <w:r w:rsidR="007D75F5"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 </w:t>
      </w:r>
      <w:r w:rsidRPr="00CD33AA">
        <w:rPr>
          <w:rFonts w:ascii="Arial" w:hAnsi="Arial" w:cs="Arial"/>
        </w:rPr>
        <w:t>году – 9</w:t>
      </w:r>
      <w:r w:rsidR="00E23AAD" w:rsidRPr="00CD33AA">
        <w:rPr>
          <w:rFonts w:ascii="Arial" w:hAnsi="Arial" w:cs="Arial"/>
        </w:rPr>
        <w:t>6,</w:t>
      </w:r>
      <w:r w:rsidR="007D75F5">
        <w:rPr>
          <w:rFonts w:ascii="Arial" w:hAnsi="Arial" w:cs="Arial"/>
        </w:rPr>
        <w:t>3</w:t>
      </w:r>
      <w:r w:rsidRPr="00CD33AA">
        <w:rPr>
          <w:rFonts w:ascii="Arial" w:hAnsi="Arial" w:cs="Arial"/>
        </w:rPr>
        <w:t>%.</w:t>
      </w:r>
    </w:p>
    <w:p w:rsidR="007D75F5" w:rsidRPr="002B59FE" w:rsidRDefault="00CC451A" w:rsidP="00281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B59FE">
        <w:rPr>
          <w:rFonts w:ascii="Arial" w:hAnsi="Arial" w:cs="Arial"/>
        </w:rPr>
        <w:t xml:space="preserve">9. </w:t>
      </w:r>
      <w:r w:rsidR="007D75F5" w:rsidRPr="002B59FE">
        <w:rPr>
          <w:rFonts w:ascii="Arial" w:hAnsi="Arial" w:cs="Arial"/>
          <w:bCs/>
        </w:rPr>
        <w:t>В составе документов к Проекту бюджета представлены проекты постановлений главы Прибойнинского муниципального образования о внесении изменений в МП и объемы бюджетных ассигнований на финансовое обеспечение реализации МП по соответствующей каждой программе целевой статье расходов бюджета. При проведении экспертизы установлено о</w:t>
      </w:r>
      <w:r w:rsidR="007D75F5" w:rsidRPr="002B59FE">
        <w:rPr>
          <w:rFonts w:ascii="Arial" w:hAnsi="Arial" w:cs="Arial"/>
        </w:rPr>
        <w:t>тклонение общих объемов ресурсного обеспечения по пяти муниципальным программам, предусмотренные их паспортами от бюджетных ассигнований, предусмотренных Проектом бюджета на 2023 год</w:t>
      </w:r>
      <w:r w:rsidR="002B59FE" w:rsidRPr="002B59FE">
        <w:rPr>
          <w:rFonts w:ascii="Arial" w:hAnsi="Arial" w:cs="Arial"/>
        </w:rPr>
        <w:t>.</w:t>
      </w:r>
    </w:p>
    <w:p w:rsidR="007D75F5" w:rsidRPr="002B59FE" w:rsidRDefault="007D75F5" w:rsidP="00281582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2B59FE">
        <w:rPr>
          <w:rFonts w:ascii="Arial" w:hAnsi="Arial" w:cs="Arial"/>
          <w:bCs/>
        </w:rPr>
        <w:t xml:space="preserve">Наименования муниципальных программ содержат разночтения в Проекте бюджета, в Проектах постановлений о внесении изменений в МП, в паспортах МП. </w:t>
      </w:r>
    </w:p>
    <w:p w:rsidR="007D75F5" w:rsidRPr="002B59FE" w:rsidRDefault="007D75F5" w:rsidP="00281582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2B59FE">
        <w:rPr>
          <w:rFonts w:ascii="Arial" w:hAnsi="Arial" w:cs="Arial"/>
          <w:bCs/>
        </w:rPr>
        <w:t>Следует привести в соответствие наименования муниципальных программ, в выше указанных документах.</w:t>
      </w:r>
    </w:p>
    <w:p w:rsidR="00BB7779" w:rsidRDefault="00CC451A" w:rsidP="006100A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ab/>
      </w:r>
    </w:p>
    <w:p w:rsidR="00CD33AA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 w:rsidR="00780982">
        <w:rPr>
          <w:rFonts w:ascii="Arial" w:hAnsi="Arial" w:cs="Arial"/>
          <w:bCs/>
          <w:color w:val="000000"/>
          <w:sz w:val="22"/>
          <w:szCs w:val="22"/>
        </w:rPr>
        <w:t xml:space="preserve">муниципального образования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«О бюджете </w:t>
      </w:r>
      <w:r w:rsidR="00832531">
        <w:rPr>
          <w:rFonts w:ascii="Arial" w:hAnsi="Arial" w:cs="Arial"/>
          <w:bCs/>
          <w:color w:val="000000"/>
          <w:sz w:val="22"/>
          <w:szCs w:val="22"/>
        </w:rPr>
        <w:t>Прибойнинского</w:t>
      </w:r>
      <w:r w:rsidR="0017748F">
        <w:rPr>
          <w:rFonts w:ascii="Arial" w:hAnsi="Arial" w:cs="Arial"/>
          <w:sz w:val="22"/>
          <w:szCs w:val="22"/>
        </w:rPr>
        <w:t xml:space="preserve"> </w:t>
      </w:r>
      <w:r w:rsidRPr="00DA02BF">
        <w:rPr>
          <w:rFonts w:ascii="Arial" w:hAnsi="Arial" w:cs="Arial"/>
          <w:sz w:val="22"/>
          <w:szCs w:val="22"/>
        </w:rPr>
        <w:t xml:space="preserve">сельского поселения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2B59FE">
        <w:rPr>
          <w:rFonts w:ascii="Arial" w:hAnsi="Arial" w:cs="Arial"/>
          <w:bCs/>
          <w:color w:val="000000"/>
          <w:sz w:val="22"/>
          <w:szCs w:val="22"/>
        </w:rPr>
        <w:t>3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2B59FE">
        <w:rPr>
          <w:rFonts w:ascii="Arial" w:hAnsi="Arial" w:cs="Arial"/>
          <w:bCs/>
          <w:color w:val="000000"/>
          <w:sz w:val="22"/>
          <w:szCs w:val="22"/>
        </w:rPr>
        <w:t>4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2B59FE">
        <w:rPr>
          <w:rFonts w:ascii="Arial" w:hAnsi="Arial" w:cs="Arial"/>
          <w:bCs/>
          <w:color w:val="000000"/>
          <w:sz w:val="22"/>
          <w:szCs w:val="22"/>
        </w:rPr>
        <w:t>5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D68E5">
        <w:rPr>
          <w:rFonts w:ascii="Arial" w:hAnsi="Arial" w:cs="Arial"/>
          <w:bCs/>
          <w:color w:val="000000"/>
          <w:sz w:val="22"/>
          <w:szCs w:val="22"/>
        </w:rPr>
        <w:t xml:space="preserve">в целом </w:t>
      </w:r>
      <w:r>
        <w:rPr>
          <w:rFonts w:ascii="Arial" w:hAnsi="Arial" w:cs="Arial"/>
          <w:bCs/>
          <w:color w:val="000000"/>
          <w:sz w:val="22"/>
          <w:szCs w:val="22"/>
        </w:rPr>
        <w:t>соответствует нормам и положениям бюджетного законодательства Российской Федерации</w:t>
      </w:r>
      <w:r w:rsidR="00CD33AA">
        <w:rPr>
          <w:rFonts w:ascii="Arial" w:hAnsi="Arial" w:cs="Arial"/>
          <w:bCs/>
          <w:color w:val="000000"/>
          <w:sz w:val="22"/>
          <w:szCs w:val="22"/>
        </w:rPr>
        <w:t xml:space="preserve"> и может быть рекомендован к рассмотрению Думой Прибойнинского муниципального образования </w:t>
      </w:r>
      <w:r w:rsidR="00DD68E5">
        <w:rPr>
          <w:rFonts w:ascii="Arial" w:hAnsi="Arial" w:cs="Arial"/>
          <w:bCs/>
          <w:color w:val="000000"/>
          <w:sz w:val="22"/>
          <w:szCs w:val="22"/>
        </w:rPr>
        <w:t>после устранения замечаний</w:t>
      </w:r>
      <w:r w:rsidR="009348B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D33AA" w:rsidRDefault="00CD33AA" w:rsidP="00CC451A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Предоставить в КСО Братского района до 1</w:t>
      </w:r>
      <w:r w:rsidR="002B59FE">
        <w:rPr>
          <w:rFonts w:ascii="Arial" w:hAnsi="Arial" w:cs="Arial"/>
          <w:bCs/>
          <w:color w:val="000000"/>
          <w:sz w:val="22"/>
          <w:szCs w:val="22"/>
        </w:rPr>
        <w:t>9</w:t>
      </w:r>
      <w:r>
        <w:rPr>
          <w:rFonts w:ascii="Arial" w:hAnsi="Arial" w:cs="Arial"/>
          <w:bCs/>
          <w:color w:val="000000"/>
          <w:sz w:val="22"/>
          <w:szCs w:val="22"/>
        </w:rPr>
        <w:t>.12.2021 года</w:t>
      </w:r>
      <w:r w:rsidR="002B59FE">
        <w:rPr>
          <w:rFonts w:ascii="Arial" w:hAnsi="Arial" w:cs="Arial"/>
          <w:bCs/>
          <w:color w:val="000000"/>
          <w:sz w:val="22"/>
          <w:szCs w:val="22"/>
        </w:rPr>
        <w:t xml:space="preserve"> информацию об устранении замечаний.</w:t>
      </w:r>
    </w:p>
    <w:p w:rsidR="002B59FE" w:rsidRDefault="002B59FE" w:rsidP="00CC451A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81582" w:rsidRDefault="00281582" w:rsidP="00CC451A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F52CE" w:rsidRPr="0017748F" w:rsidRDefault="00CC451A" w:rsidP="00CD33AA">
      <w:pPr>
        <w:pStyle w:val="ac"/>
        <w:spacing w:after="0"/>
        <w:ind w:left="0"/>
        <w:rPr>
          <w:sz w:val="24"/>
          <w:szCs w:val="24"/>
        </w:rPr>
      </w:pPr>
      <w:r w:rsidRPr="00DA02BF">
        <w:rPr>
          <w:rFonts w:ascii="Arial" w:hAnsi="Arial" w:cs="Arial"/>
          <w:sz w:val="22"/>
          <w:szCs w:val="22"/>
        </w:rPr>
        <w:t>Председатель КСО Братского района</w:t>
      </w:r>
      <w:r w:rsidRPr="00DA02BF">
        <w:rPr>
          <w:rFonts w:ascii="Arial" w:hAnsi="Arial" w:cs="Arial"/>
          <w:sz w:val="22"/>
          <w:szCs w:val="22"/>
        </w:rPr>
        <w:tab/>
      </w:r>
      <w:r w:rsidRPr="00DA02BF">
        <w:rPr>
          <w:rFonts w:ascii="Arial" w:hAnsi="Arial" w:cs="Arial"/>
          <w:sz w:val="22"/>
          <w:szCs w:val="22"/>
        </w:rPr>
        <w:tab/>
      </w:r>
      <w:r w:rsidRPr="00DA0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A02BF">
        <w:rPr>
          <w:rFonts w:ascii="Arial" w:hAnsi="Arial" w:cs="Arial"/>
          <w:sz w:val="22"/>
          <w:szCs w:val="22"/>
        </w:rPr>
        <w:tab/>
      </w:r>
      <w:r w:rsidRPr="00DA02BF">
        <w:rPr>
          <w:rFonts w:ascii="Arial" w:hAnsi="Arial" w:cs="Arial"/>
          <w:sz w:val="22"/>
          <w:szCs w:val="22"/>
        </w:rPr>
        <w:tab/>
        <w:t xml:space="preserve"> </w:t>
      </w:r>
      <w:r w:rsidR="00CD33AA">
        <w:rPr>
          <w:rFonts w:ascii="Arial" w:hAnsi="Arial" w:cs="Arial"/>
          <w:sz w:val="22"/>
          <w:szCs w:val="22"/>
        </w:rPr>
        <w:t>Е.Н. Беляева</w:t>
      </w:r>
    </w:p>
    <w:sectPr w:rsidR="002F52CE" w:rsidRPr="0017748F" w:rsidSect="009419A8">
      <w:footerReference w:type="default" r:id="rId13"/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C3" w:rsidRDefault="00930CC3" w:rsidP="002957C8">
      <w:pPr>
        <w:spacing w:after="0" w:line="240" w:lineRule="auto"/>
      </w:pPr>
      <w:r>
        <w:separator/>
      </w:r>
    </w:p>
  </w:endnote>
  <w:endnote w:type="continuationSeparator" w:id="0">
    <w:p w:rsidR="00930CC3" w:rsidRDefault="00930CC3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40412"/>
    </w:sdtPr>
    <w:sdtEndPr/>
    <w:sdtContent>
      <w:p w:rsidR="00616F8B" w:rsidRDefault="00616F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F8B" w:rsidRDefault="00616F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C3" w:rsidRDefault="00930CC3" w:rsidP="002957C8">
      <w:pPr>
        <w:spacing w:after="0" w:line="240" w:lineRule="auto"/>
      </w:pPr>
      <w:r>
        <w:separator/>
      </w:r>
    </w:p>
  </w:footnote>
  <w:footnote w:type="continuationSeparator" w:id="0">
    <w:p w:rsidR="00930CC3" w:rsidRDefault="00930CC3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00D"/>
    <w:multiLevelType w:val="hybridMultilevel"/>
    <w:tmpl w:val="273A39A0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DA46A4"/>
    <w:multiLevelType w:val="hybridMultilevel"/>
    <w:tmpl w:val="DC461EB8"/>
    <w:lvl w:ilvl="0" w:tplc="EA1233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0E40A6"/>
    <w:multiLevelType w:val="hybridMultilevel"/>
    <w:tmpl w:val="BCAC8D00"/>
    <w:lvl w:ilvl="0" w:tplc="1B8E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8"/>
  </w:num>
  <w:num w:numId="6">
    <w:abstractNumId w:val="17"/>
  </w:num>
  <w:num w:numId="7">
    <w:abstractNumId w:val="3"/>
  </w:num>
  <w:num w:numId="8">
    <w:abstractNumId w:val="10"/>
  </w:num>
  <w:num w:numId="9">
    <w:abstractNumId w:val="19"/>
  </w:num>
  <w:num w:numId="10">
    <w:abstractNumId w:val="15"/>
  </w:num>
  <w:num w:numId="11">
    <w:abstractNumId w:val="8"/>
  </w:num>
  <w:num w:numId="12">
    <w:abstractNumId w:val="14"/>
  </w:num>
  <w:num w:numId="13">
    <w:abstractNumId w:val="22"/>
  </w:num>
  <w:num w:numId="14">
    <w:abstractNumId w:val="21"/>
  </w:num>
  <w:num w:numId="15">
    <w:abstractNumId w:val="12"/>
  </w:num>
  <w:num w:numId="16">
    <w:abstractNumId w:val="13"/>
  </w:num>
  <w:num w:numId="17">
    <w:abstractNumId w:val="2"/>
  </w:num>
  <w:num w:numId="18">
    <w:abstractNumId w:val="11"/>
  </w:num>
  <w:num w:numId="19">
    <w:abstractNumId w:val="5"/>
  </w:num>
  <w:num w:numId="20">
    <w:abstractNumId w:val="20"/>
  </w:num>
  <w:num w:numId="21">
    <w:abstractNumId w:val="2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6"/>
  </w:num>
  <w:num w:numId="23">
    <w:abstractNumId w:val="4"/>
  </w:num>
  <w:num w:numId="2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9B"/>
    <w:rsid w:val="00000A0A"/>
    <w:rsid w:val="0000178B"/>
    <w:rsid w:val="00001D3C"/>
    <w:rsid w:val="00001E23"/>
    <w:rsid w:val="000030D8"/>
    <w:rsid w:val="0000320E"/>
    <w:rsid w:val="000041E7"/>
    <w:rsid w:val="00004463"/>
    <w:rsid w:val="00005740"/>
    <w:rsid w:val="00006339"/>
    <w:rsid w:val="000065EC"/>
    <w:rsid w:val="00006815"/>
    <w:rsid w:val="00006A0B"/>
    <w:rsid w:val="00006C00"/>
    <w:rsid w:val="00007B3C"/>
    <w:rsid w:val="00010516"/>
    <w:rsid w:val="00013E60"/>
    <w:rsid w:val="00014BC4"/>
    <w:rsid w:val="00014C2B"/>
    <w:rsid w:val="00014F1A"/>
    <w:rsid w:val="00015A07"/>
    <w:rsid w:val="0001627A"/>
    <w:rsid w:val="00016749"/>
    <w:rsid w:val="000167E6"/>
    <w:rsid w:val="00017CD1"/>
    <w:rsid w:val="00017D81"/>
    <w:rsid w:val="00021459"/>
    <w:rsid w:val="0002233D"/>
    <w:rsid w:val="00022C6C"/>
    <w:rsid w:val="000232BC"/>
    <w:rsid w:val="000239D4"/>
    <w:rsid w:val="000242D1"/>
    <w:rsid w:val="0002498A"/>
    <w:rsid w:val="00025523"/>
    <w:rsid w:val="00026202"/>
    <w:rsid w:val="00030998"/>
    <w:rsid w:val="0003194A"/>
    <w:rsid w:val="00031D17"/>
    <w:rsid w:val="00032215"/>
    <w:rsid w:val="00032571"/>
    <w:rsid w:val="000338A2"/>
    <w:rsid w:val="000340C4"/>
    <w:rsid w:val="00034439"/>
    <w:rsid w:val="000346BF"/>
    <w:rsid w:val="000348D1"/>
    <w:rsid w:val="000361E9"/>
    <w:rsid w:val="00036967"/>
    <w:rsid w:val="00036B19"/>
    <w:rsid w:val="0003788F"/>
    <w:rsid w:val="0004038D"/>
    <w:rsid w:val="00040C90"/>
    <w:rsid w:val="000421D9"/>
    <w:rsid w:val="00042BEC"/>
    <w:rsid w:val="00043AE0"/>
    <w:rsid w:val="00043BBD"/>
    <w:rsid w:val="00044882"/>
    <w:rsid w:val="00044F84"/>
    <w:rsid w:val="000505B0"/>
    <w:rsid w:val="00050EEC"/>
    <w:rsid w:val="00051396"/>
    <w:rsid w:val="00051A33"/>
    <w:rsid w:val="00052B6D"/>
    <w:rsid w:val="00052C87"/>
    <w:rsid w:val="00053163"/>
    <w:rsid w:val="00053C84"/>
    <w:rsid w:val="000570F7"/>
    <w:rsid w:val="00057FF6"/>
    <w:rsid w:val="00060512"/>
    <w:rsid w:val="00062699"/>
    <w:rsid w:val="00062B60"/>
    <w:rsid w:val="000632F4"/>
    <w:rsid w:val="000648CB"/>
    <w:rsid w:val="00064C1E"/>
    <w:rsid w:val="00065CB6"/>
    <w:rsid w:val="00066F99"/>
    <w:rsid w:val="0006714F"/>
    <w:rsid w:val="000717EF"/>
    <w:rsid w:val="00071CB2"/>
    <w:rsid w:val="00071DA2"/>
    <w:rsid w:val="0007257B"/>
    <w:rsid w:val="0007282B"/>
    <w:rsid w:val="00073C41"/>
    <w:rsid w:val="00073C59"/>
    <w:rsid w:val="00075879"/>
    <w:rsid w:val="00080DA3"/>
    <w:rsid w:val="00082C06"/>
    <w:rsid w:val="0008351B"/>
    <w:rsid w:val="00085262"/>
    <w:rsid w:val="0008537C"/>
    <w:rsid w:val="0008546C"/>
    <w:rsid w:val="000861D3"/>
    <w:rsid w:val="00086397"/>
    <w:rsid w:val="00086D74"/>
    <w:rsid w:val="000874D8"/>
    <w:rsid w:val="00087591"/>
    <w:rsid w:val="0008774C"/>
    <w:rsid w:val="00090AAE"/>
    <w:rsid w:val="00091271"/>
    <w:rsid w:val="000929F5"/>
    <w:rsid w:val="00094299"/>
    <w:rsid w:val="00095102"/>
    <w:rsid w:val="000955A8"/>
    <w:rsid w:val="00096C63"/>
    <w:rsid w:val="00096C6F"/>
    <w:rsid w:val="00096D2A"/>
    <w:rsid w:val="00097A64"/>
    <w:rsid w:val="00097AFA"/>
    <w:rsid w:val="000A03FE"/>
    <w:rsid w:val="000A054F"/>
    <w:rsid w:val="000A1140"/>
    <w:rsid w:val="000A1A37"/>
    <w:rsid w:val="000A1F0A"/>
    <w:rsid w:val="000A20E6"/>
    <w:rsid w:val="000A23A1"/>
    <w:rsid w:val="000A318F"/>
    <w:rsid w:val="000A3EAB"/>
    <w:rsid w:val="000A4B1E"/>
    <w:rsid w:val="000A4D52"/>
    <w:rsid w:val="000A69DB"/>
    <w:rsid w:val="000A7089"/>
    <w:rsid w:val="000A7AB4"/>
    <w:rsid w:val="000A7E5D"/>
    <w:rsid w:val="000B060A"/>
    <w:rsid w:val="000B0A15"/>
    <w:rsid w:val="000B12DD"/>
    <w:rsid w:val="000B228C"/>
    <w:rsid w:val="000B35B2"/>
    <w:rsid w:val="000B4354"/>
    <w:rsid w:val="000B4841"/>
    <w:rsid w:val="000B4EF0"/>
    <w:rsid w:val="000C3735"/>
    <w:rsid w:val="000C39A7"/>
    <w:rsid w:val="000C41F8"/>
    <w:rsid w:val="000C44E7"/>
    <w:rsid w:val="000C5291"/>
    <w:rsid w:val="000C72E6"/>
    <w:rsid w:val="000C774E"/>
    <w:rsid w:val="000C7999"/>
    <w:rsid w:val="000D0AF4"/>
    <w:rsid w:val="000D1358"/>
    <w:rsid w:val="000D179C"/>
    <w:rsid w:val="000D2607"/>
    <w:rsid w:val="000D29EA"/>
    <w:rsid w:val="000D3577"/>
    <w:rsid w:val="000D3A02"/>
    <w:rsid w:val="000D3E08"/>
    <w:rsid w:val="000D487D"/>
    <w:rsid w:val="000D633D"/>
    <w:rsid w:val="000D739B"/>
    <w:rsid w:val="000D7853"/>
    <w:rsid w:val="000D7A94"/>
    <w:rsid w:val="000E0751"/>
    <w:rsid w:val="000E0843"/>
    <w:rsid w:val="000E0B98"/>
    <w:rsid w:val="000E1288"/>
    <w:rsid w:val="000E3F6A"/>
    <w:rsid w:val="000E4B14"/>
    <w:rsid w:val="000E5C14"/>
    <w:rsid w:val="000E6339"/>
    <w:rsid w:val="000E68DE"/>
    <w:rsid w:val="000E69DD"/>
    <w:rsid w:val="000E78E0"/>
    <w:rsid w:val="000E7FBB"/>
    <w:rsid w:val="000F09AA"/>
    <w:rsid w:val="000F0AA5"/>
    <w:rsid w:val="000F1492"/>
    <w:rsid w:val="000F14BF"/>
    <w:rsid w:val="000F192B"/>
    <w:rsid w:val="000F2658"/>
    <w:rsid w:val="000F29D9"/>
    <w:rsid w:val="000F344A"/>
    <w:rsid w:val="000F49BF"/>
    <w:rsid w:val="000F5B46"/>
    <w:rsid w:val="000F61BA"/>
    <w:rsid w:val="000F6B29"/>
    <w:rsid w:val="000F6B42"/>
    <w:rsid w:val="001001DD"/>
    <w:rsid w:val="001002A3"/>
    <w:rsid w:val="00100522"/>
    <w:rsid w:val="0010186E"/>
    <w:rsid w:val="0010277D"/>
    <w:rsid w:val="00102C86"/>
    <w:rsid w:val="00105EC8"/>
    <w:rsid w:val="00107008"/>
    <w:rsid w:val="00107DA3"/>
    <w:rsid w:val="001115DB"/>
    <w:rsid w:val="001119B6"/>
    <w:rsid w:val="00111F6D"/>
    <w:rsid w:val="0011282F"/>
    <w:rsid w:val="0011338E"/>
    <w:rsid w:val="00115576"/>
    <w:rsid w:val="0011699F"/>
    <w:rsid w:val="00116D73"/>
    <w:rsid w:val="0011737A"/>
    <w:rsid w:val="001179C9"/>
    <w:rsid w:val="0012043A"/>
    <w:rsid w:val="0012108C"/>
    <w:rsid w:val="001219A7"/>
    <w:rsid w:val="00121EFF"/>
    <w:rsid w:val="0012243D"/>
    <w:rsid w:val="00122ED1"/>
    <w:rsid w:val="00123811"/>
    <w:rsid w:val="0012470A"/>
    <w:rsid w:val="00124741"/>
    <w:rsid w:val="00124A09"/>
    <w:rsid w:val="00124B20"/>
    <w:rsid w:val="00124B8A"/>
    <w:rsid w:val="00125298"/>
    <w:rsid w:val="0012750C"/>
    <w:rsid w:val="00131EB0"/>
    <w:rsid w:val="0013276D"/>
    <w:rsid w:val="00133253"/>
    <w:rsid w:val="001333EC"/>
    <w:rsid w:val="0013340F"/>
    <w:rsid w:val="001334B5"/>
    <w:rsid w:val="0013351C"/>
    <w:rsid w:val="00136C0F"/>
    <w:rsid w:val="00141897"/>
    <w:rsid w:val="001419B0"/>
    <w:rsid w:val="001419E4"/>
    <w:rsid w:val="00142413"/>
    <w:rsid w:val="0014381D"/>
    <w:rsid w:val="0014405B"/>
    <w:rsid w:val="00144AF7"/>
    <w:rsid w:val="00144B4E"/>
    <w:rsid w:val="00146122"/>
    <w:rsid w:val="00146132"/>
    <w:rsid w:val="0014700A"/>
    <w:rsid w:val="00147128"/>
    <w:rsid w:val="0014760D"/>
    <w:rsid w:val="00150594"/>
    <w:rsid w:val="00151968"/>
    <w:rsid w:val="00154212"/>
    <w:rsid w:val="0015521E"/>
    <w:rsid w:val="00155544"/>
    <w:rsid w:val="001558C8"/>
    <w:rsid w:val="00155B33"/>
    <w:rsid w:val="00155FF9"/>
    <w:rsid w:val="001568BA"/>
    <w:rsid w:val="00157879"/>
    <w:rsid w:val="00157B7C"/>
    <w:rsid w:val="00157E05"/>
    <w:rsid w:val="001601C5"/>
    <w:rsid w:val="00160208"/>
    <w:rsid w:val="00161433"/>
    <w:rsid w:val="001618CE"/>
    <w:rsid w:val="001625D7"/>
    <w:rsid w:val="00164948"/>
    <w:rsid w:val="00164DCF"/>
    <w:rsid w:val="00170743"/>
    <w:rsid w:val="00171FA7"/>
    <w:rsid w:val="00172879"/>
    <w:rsid w:val="0017310E"/>
    <w:rsid w:val="00174B78"/>
    <w:rsid w:val="00175D4E"/>
    <w:rsid w:val="0017748F"/>
    <w:rsid w:val="00177623"/>
    <w:rsid w:val="00184B29"/>
    <w:rsid w:val="00184E9C"/>
    <w:rsid w:val="001872F9"/>
    <w:rsid w:val="00191477"/>
    <w:rsid w:val="001920F7"/>
    <w:rsid w:val="0019286F"/>
    <w:rsid w:val="00194119"/>
    <w:rsid w:val="0019452E"/>
    <w:rsid w:val="00197AE5"/>
    <w:rsid w:val="001A015B"/>
    <w:rsid w:val="001A0B49"/>
    <w:rsid w:val="001A1EE4"/>
    <w:rsid w:val="001A247E"/>
    <w:rsid w:val="001A4302"/>
    <w:rsid w:val="001A6A19"/>
    <w:rsid w:val="001A6F3E"/>
    <w:rsid w:val="001A70C9"/>
    <w:rsid w:val="001A75FA"/>
    <w:rsid w:val="001A791A"/>
    <w:rsid w:val="001B0462"/>
    <w:rsid w:val="001B0D9C"/>
    <w:rsid w:val="001B13D2"/>
    <w:rsid w:val="001B203B"/>
    <w:rsid w:val="001B4A28"/>
    <w:rsid w:val="001B5749"/>
    <w:rsid w:val="001B58F2"/>
    <w:rsid w:val="001B6775"/>
    <w:rsid w:val="001C0E12"/>
    <w:rsid w:val="001C13AF"/>
    <w:rsid w:val="001C26B7"/>
    <w:rsid w:val="001C3B43"/>
    <w:rsid w:val="001C454D"/>
    <w:rsid w:val="001C4726"/>
    <w:rsid w:val="001C62A7"/>
    <w:rsid w:val="001D0245"/>
    <w:rsid w:val="001D18A8"/>
    <w:rsid w:val="001D38DF"/>
    <w:rsid w:val="001D4409"/>
    <w:rsid w:val="001D5BC3"/>
    <w:rsid w:val="001D63B7"/>
    <w:rsid w:val="001D6EBD"/>
    <w:rsid w:val="001D78A3"/>
    <w:rsid w:val="001E2E18"/>
    <w:rsid w:val="001E522A"/>
    <w:rsid w:val="001E7E27"/>
    <w:rsid w:val="001F046C"/>
    <w:rsid w:val="001F0BE9"/>
    <w:rsid w:val="001F1DD0"/>
    <w:rsid w:val="001F253B"/>
    <w:rsid w:val="001F2727"/>
    <w:rsid w:val="001F2C9B"/>
    <w:rsid w:val="001F30C5"/>
    <w:rsid w:val="001F42A3"/>
    <w:rsid w:val="001F49CA"/>
    <w:rsid w:val="001F49F2"/>
    <w:rsid w:val="001F49FC"/>
    <w:rsid w:val="001F5312"/>
    <w:rsid w:val="001F53C6"/>
    <w:rsid w:val="002001FE"/>
    <w:rsid w:val="00200AF8"/>
    <w:rsid w:val="00201019"/>
    <w:rsid w:val="002018A2"/>
    <w:rsid w:val="00202C2B"/>
    <w:rsid w:val="0020368D"/>
    <w:rsid w:val="002056B0"/>
    <w:rsid w:val="0020713C"/>
    <w:rsid w:val="002101F9"/>
    <w:rsid w:val="0021127B"/>
    <w:rsid w:val="0021196A"/>
    <w:rsid w:val="00211F78"/>
    <w:rsid w:val="002124AB"/>
    <w:rsid w:val="0021409F"/>
    <w:rsid w:val="002141F4"/>
    <w:rsid w:val="0021568D"/>
    <w:rsid w:val="00216218"/>
    <w:rsid w:val="00220023"/>
    <w:rsid w:val="00220167"/>
    <w:rsid w:val="00220345"/>
    <w:rsid w:val="0022119A"/>
    <w:rsid w:val="002228FB"/>
    <w:rsid w:val="0022316E"/>
    <w:rsid w:val="00223236"/>
    <w:rsid w:val="00223D5B"/>
    <w:rsid w:val="0022548C"/>
    <w:rsid w:val="00226769"/>
    <w:rsid w:val="002268C9"/>
    <w:rsid w:val="002278AF"/>
    <w:rsid w:val="0023051A"/>
    <w:rsid w:val="00230700"/>
    <w:rsid w:val="00230A94"/>
    <w:rsid w:val="00231F16"/>
    <w:rsid w:val="002328F4"/>
    <w:rsid w:val="002334F0"/>
    <w:rsid w:val="00234372"/>
    <w:rsid w:val="00234806"/>
    <w:rsid w:val="00235879"/>
    <w:rsid w:val="0023630C"/>
    <w:rsid w:val="002364A0"/>
    <w:rsid w:val="002375B4"/>
    <w:rsid w:val="00237DF0"/>
    <w:rsid w:val="00242FCE"/>
    <w:rsid w:val="00243461"/>
    <w:rsid w:val="00243DAE"/>
    <w:rsid w:val="00244AAB"/>
    <w:rsid w:val="00247A7B"/>
    <w:rsid w:val="002500F9"/>
    <w:rsid w:val="00250190"/>
    <w:rsid w:val="00250208"/>
    <w:rsid w:val="00250E6B"/>
    <w:rsid w:val="002511DE"/>
    <w:rsid w:val="00251896"/>
    <w:rsid w:val="00252DFD"/>
    <w:rsid w:val="00254458"/>
    <w:rsid w:val="002551BA"/>
    <w:rsid w:val="002552CD"/>
    <w:rsid w:val="0025613B"/>
    <w:rsid w:val="00261C6A"/>
    <w:rsid w:val="002634BB"/>
    <w:rsid w:val="002640B0"/>
    <w:rsid w:val="00264565"/>
    <w:rsid w:val="002653BA"/>
    <w:rsid w:val="00265703"/>
    <w:rsid w:val="00265E64"/>
    <w:rsid w:val="00266E84"/>
    <w:rsid w:val="002677B7"/>
    <w:rsid w:val="002677EC"/>
    <w:rsid w:val="00267A27"/>
    <w:rsid w:val="00267B69"/>
    <w:rsid w:val="0027003B"/>
    <w:rsid w:val="002704DC"/>
    <w:rsid w:val="00270AFC"/>
    <w:rsid w:val="00270F55"/>
    <w:rsid w:val="00271587"/>
    <w:rsid w:val="00271A89"/>
    <w:rsid w:val="00271DA2"/>
    <w:rsid w:val="00271E09"/>
    <w:rsid w:val="002724DB"/>
    <w:rsid w:val="0027298A"/>
    <w:rsid w:val="00272C6D"/>
    <w:rsid w:val="002730FE"/>
    <w:rsid w:val="00274567"/>
    <w:rsid w:val="0027564D"/>
    <w:rsid w:val="00276936"/>
    <w:rsid w:val="00277BB4"/>
    <w:rsid w:val="00277E16"/>
    <w:rsid w:val="00277EAF"/>
    <w:rsid w:val="00281582"/>
    <w:rsid w:val="00281E6E"/>
    <w:rsid w:val="0028433C"/>
    <w:rsid w:val="002851EC"/>
    <w:rsid w:val="00285B1F"/>
    <w:rsid w:val="0028703E"/>
    <w:rsid w:val="00287FBB"/>
    <w:rsid w:val="002918EA"/>
    <w:rsid w:val="002923A5"/>
    <w:rsid w:val="00292A6F"/>
    <w:rsid w:val="00292D62"/>
    <w:rsid w:val="00292E87"/>
    <w:rsid w:val="00293604"/>
    <w:rsid w:val="00294025"/>
    <w:rsid w:val="002946ED"/>
    <w:rsid w:val="002949B0"/>
    <w:rsid w:val="002951C0"/>
    <w:rsid w:val="002957C8"/>
    <w:rsid w:val="00296574"/>
    <w:rsid w:val="002A0E0A"/>
    <w:rsid w:val="002A173B"/>
    <w:rsid w:val="002A1F87"/>
    <w:rsid w:val="002A2EB1"/>
    <w:rsid w:val="002A3ECA"/>
    <w:rsid w:val="002A5EDF"/>
    <w:rsid w:val="002B0014"/>
    <w:rsid w:val="002B0146"/>
    <w:rsid w:val="002B1FC4"/>
    <w:rsid w:val="002B3DE7"/>
    <w:rsid w:val="002B4064"/>
    <w:rsid w:val="002B4C9A"/>
    <w:rsid w:val="002B4E67"/>
    <w:rsid w:val="002B59FE"/>
    <w:rsid w:val="002B608F"/>
    <w:rsid w:val="002B60F0"/>
    <w:rsid w:val="002C02C9"/>
    <w:rsid w:val="002C0809"/>
    <w:rsid w:val="002C13E8"/>
    <w:rsid w:val="002C16BF"/>
    <w:rsid w:val="002C4A70"/>
    <w:rsid w:val="002C4ED8"/>
    <w:rsid w:val="002C5001"/>
    <w:rsid w:val="002C724B"/>
    <w:rsid w:val="002D2926"/>
    <w:rsid w:val="002D2F51"/>
    <w:rsid w:val="002D4545"/>
    <w:rsid w:val="002D47F3"/>
    <w:rsid w:val="002D4C0E"/>
    <w:rsid w:val="002D6824"/>
    <w:rsid w:val="002D6E1E"/>
    <w:rsid w:val="002E09BC"/>
    <w:rsid w:val="002E0FAC"/>
    <w:rsid w:val="002E0FDA"/>
    <w:rsid w:val="002E2828"/>
    <w:rsid w:val="002E3824"/>
    <w:rsid w:val="002E43C2"/>
    <w:rsid w:val="002E4E52"/>
    <w:rsid w:val="002E5250"/>
    <w:rsid w:val="002E5B12"/>
    <w:rsid w:val="002E6E2E"/>
    <w:rsid w:val="002F0FA5"/>
    <w:rsid w:val="002F17BF"/>
    <w:rsid w:val="002F1A77"/>
    <w:rsid w:val="002F2AAC"/>
    <w:rsid w:val="002F3949"/>
    <w:rsid w:val="002F3D71"/>
    <w:rsid w:val="002F436A"/>
    <w:rsid w:val="002F50C5"/>
    <w:rsid w:val="002F52CE"/>
    <w:rsid w:val="002F627A"/>
    <w:rsid w:val="002F66A3"/>
    <w:rsid w:val="002F7D8F"/>
    <w:rsid w:val="00300B12"/>
    <w:rsid w:val="00303683"/>
    <w:rsid w:val="00303A91"/>
    <w:rsid w:val="003046A5"/>
    <w:rsid w:val="00304AAD"/>
    <w:rsid w:val="00304CE6"/>
    <w:rsid w:val="0030529A"/>
    <w:rsid w:val="003057D8"/>
    <w:rsid w:val="00305A6F"/>
    <w:rsid w:val="003076E8"/>
    <w:rsid w:val="00307950"/>
    <w:rsid w:val="00307E27"/>
    <w:rsid w:val="003101BE"/>
    <w:rsid w:val="00310EC1"/>
    <w:rsid w:val="00311CDB"/>
    <w:rsid w:val="0031237A"/>
    <w:rsid w:val="00312ADE"/>
    <w:rsid w:val="00312FDF"/>
    <w:rsid w:val="0031572C"/>
    <w:rsid w:val="00315823"/>
    <w:rsid w:val="003158B9"/>
    <w:rsid w:val="003164BF"/>
    <w:rsid w:val="0031687B"/>
    <w:rsid w:val="00316B95"/>
    <w:rsid w:val="00316FFB"/>
    <w:rsid w:val="00320244"/>
    <w:rsid w:val="00321738"/>
    <w:rsid w:val="00321D19"/>
    <w:rsid w:val="0032407A"/>
    <w:rsid w:val="00324CB6"/>
    <w:rsid w:val="00325778"/>
    <w:rsid w:val="003259A0"/>
    <w:rsid w:val="00327019"/>
    <w:rsid w:val="00331AC4"/>
    <w:rsid w:val="0033201A"/>
    <w:rsid w:val="0033370E"/>
    <w:rsid w:val="0033462D"/>
    <w:rsid w:val="00334F1F"/>
    <w:rsid w:val="0033642C"/>
    <w:rsid w:val="00337701"/>
    <w:rsid w:val="00340F50"/>
    <w:rsid w:val="003412A2"/>
    <w:rsid w:val="00342738"/>
    <w:rsid w:val="003451CD"/>
    <w:rsid w:val="0034598B"/>
    <w:rsid w:val="0034754C"/>
    <w:rsid w:val="003477B2"/>
    <w:rsid w:val="00350390"/>
    <w:rsid w:val="00350732"/>
    <w:rsid w:val="00352A7B"/>
    <w:rsid w:val="0035341F"/>
    <w:rsid w:val="00353AAC"/>
    <w:rsid w:val="00354805"/>
    <w:rsid w:val="003557E4"/>
    <w:rsid w:val="00357781"/>
    <w:rsid w:val="00357872"/>
    <w:rsid w:val="00357AFF"/>
    <w:rsid w:val="00357FF0"/>
    <w:rsid w:val="00360E33"/>
    <w:rsid w:val="00360EDF"/>
    <w:rsid w:val="00362187"/>
    <w:rsid w:val="00363961"/>
    <w:rsid w:val="00365E2F"/>
    <w:rsid w:val="003662E4"/>
    <w:rsid w:val="00366AF7"/>
    <w:rsid w:val="003715B1"/>
    <w:rsid w:val="00373C68"/>
    <w:rsid w:val="00374183"/>
    <w:rsid w:val="00374662"/>
    <w:rsid w:val="00374784"/>
    <w:rsid w:val="00374A6E"/>
    <w:rsid w:val="0037742B"/>
    <w:rsid w:val="003775D1"/>
    <w:rsid w:val="003778DA"/>
    <w:rsid w:val="00380237"/>
    <w:rsid w:val="003804AB"/>
    <w:rsid w:val="00382694"/>
    <w:rsid w:val="00382E8A"/>
    <w:rsid w:val="00383479"/>
    <w:rsid w:val="003839C4"/>
    <w:rsid w:val="0038494E"/>
    <w:rsid w:val="0038496F"/>
    <w:rsid w:val="00387EDA"/>
    <w:rsid w:val="00390635"/>
    <w:rsid w:val="0039066E"/>
    <w:rsid w:val="00390EDD"/>
    <w:rsid w:val="003920CD"/>
    <w:rsid w:val="0039245D"/>
    <w:rsid w:val="003936A9"/>
    <w:rsid w:val="00393882"/>
    <w:rsid w:val="00394266"/>
    <w:rsid w:val="00394338"/>
    <w:rsid w:val="00395C1E"/>
    <w:rsid w:val="0039667F"/>
    <w:rsid w:val="00396DAF"/>
    <w:rsid w:val="003977D4"/>
    <w:rsid w:val="00397B35"/>
    <w:rsid w:val="003A222A"/>
    <w:rsid w:val="003A3431"/>
    <w:rsid w:val="003A3EF7"/>
    <w:rsid w:val="003A4EBF"/>
    <w:rsid w:val="003A517B"/>
    <w:rsid w:val="003A7B8F"/>
    <w:rsid w:val="003B0F30"/>
    <w:rsid w:val="003B1EC2"/>
    <w:rsid w:val="003B3421"/>
    <w:rsid w:val="003B3EE4"/>
    <w:rsid w:val="003B453A"/>
    <w:rsid w:val="003B4F2E"/>
    <w:rsid w:val="003B66EE"/>
    <w:rsid w:val="003B66FB"/>
    <w:rsid w:val="003C1BB0"/>
    <w:rsid w:val="003C390B"/>
    <w:rsid w:val="003C4E0C"/>
    <w:rsid w:val="003C5DCD"/>
    <w:rsid w:val="003C6388"/>
    <w:rsid w:val="003C6A86"/>
    <w:rsid w:val="003C6F45"/>
    <w:rsid w:val="003D01B2"/>
    <w:rsid w:val="003D0DFF"/>
    <w:rsid w:val="003D1AD7"/>
    <w:rsid w:val="003D2741"/>
    <w:rsid w:val="003D3F40"/>
    <w:rsid w:val="003D479A"/>
    <w:rsid w:val="003D52E8"/>
    <w:rsid w:val="003D74EC"/>
    <w:rsid w:val="003D793B"/>
    <w:rsid w:val="003E0D14"/>
    <w:rsid w:val="003E1D5B"/>
    <w:rsid w:val="003E3623"/>
    <w:rsid w:val="003E4055"/>
    <w:rsid w:val="003F067C"/>
    <w:rsid w:val="003F1B46"/>
    <w:rsid w:val="003F3238"/>
    <w:rsid w:val="003F3376"/>
    <w:rsid w:val="003F5077"/>
    <w:rsid w:val="00401924"/>
    <w:rsid w:val="0040192E"/>
    <w:rsid w:val="00402F99"/>
    <w:rsid w:val="004038CF"/>
    <w:rsid w:val="00404151"/>
    <w:rsid w:val="00405C8F"/>
    <w:rsid w:val="00410044"/>
    <w:rsid w:val="0041143A"/>
    <w:rsid w:val="004119CF"/>
    <w:rsid w:val="00412EDF"/>
    <w:rsid w:val="004132F6"/>
    <w:rsid w:val="004158DD"/>
    <w:rsid w:val="00415F52"/>
    <w:rsid w:val="00416238"/>
    <w:rsid w:val="00420289"/>
    <w:rsid w:val="004208B1"/>
    <w:rsid w:val="004209C7"/>
    <w:rsid w:val="00420F8E"/>
    <w:rsid w:val="00420FAC"/>
    <w:rsid w:val="0042105C"/>
    <w:rsid w:val="0042143A"/>
    <w:rsid w:val="0042164B"/>
    <w:rsid w:val="0042181F"/>
    <w:rsid w:val="0042190A"/>
    <w:rsid w:val="00421B89"/>
    <w:rsid w:val="00421CD0"/>
    <w:rsid w:val="00422396"/>
    <w:rsid w:val="004237CF"/>
    <w:rsid w:val="00423AB6"/>
    <w:rsid w:val="00423BC2"/>
    <w:rsid w:val="004260A7"/>
    <w:rsid w:val="004300F8"/>
    <w:rsid w:val="00430792"/>
    <w:rsid w:val="004307BD"/>
    <w:rsid w:val="0043352B"/>
    <w:rsid w:val="00433A20"/>
    <w:rsid w:val="004353A1"/>
    <w:rsid w:val="00435ED4"/>
    <w:rsid w:val="004360E0"/>
    <w:rsid w:val="004369FF"/>
    <w:rsid w:val="00437201"/>
    <w:rsid w:val="00437915"/>
    <w:rsid w:val="00437CB5"/>
    <w:rsid w:val="00437F61"/>
    <w:rsid w:val="00440F3E"/>
    <w:rsid w:val="004447FD"/>
    <w:rsid w:val="00445F27"/>
    <w:rsid w:val="00447ABC"/>
    <w:rsid w:val="00447CD8"/>
    <w:rsid w:val="00447F3B"/>
    <w:rsid w:val="00450A6B"/>
    <w:rsid w:val="00450A7A"/>
    <w:rsid w:val="0045337C"/>
    <w:rsid w:val="00453749"/>
    <w:rsid w:val="0045397B"/>
    <w:rsid w:val="004540D1"/>
    <w:rsid w:val="00454703"/>
    <w:rsid w:val="004547D2"/>
    <w:rsid w:val="00456030"/>
    <w:rsid w:val="0045641E"/>
    <w:rsid w:val="00456CA6"/>
    <w:rsid w:val="00456CD2"/>
    <w:rsid w:val="00457962"/>
    <w:rsid w:val="00461773"/>
    <w:rsid w:val="00461D1F"/>
    <w:rsid w:val="00461FCC"/>
    <w:rsid w:val="0046225F"/>
    <w:rsid w:val="00466887"/>
    <w:rsid w:val="00467BDF"/>
    <w:rsid w:val="00470016"/>
    <w:rsid w:val="0047159C"/>
    <w:rsid w:val="0047170D"/>
    <w:rsid w:val="004721D5"/>
    <w:rsid w:val="00472802"/>
    <w:rsid w:val="00473BC9"/>
    <w:rsid w:val="00473DA2"/>
    <w:rsid w:val="00473E05"/>
    <w:rsid w:val="0047485C"/>
    <w:rsid w:val="00474B02"/>
    <w:rsid w:val="0047601F"/>
    <w:rsid w:val="00476FFF"/>
    <w:rsid w:val="00477B22"/>
    <w:rsid w:val="00480E7C"/>
    <w:rsid w:val="0048267D"/>
    <w:rsid w:val="00482DDD"/>
    <w:rsid w:val="00482F9E"/>
    <w:rsid w:val="0048383F"/>
    <w:rsid w:val="00483D72"/>
    <w:rsid w:val="00484AA4"/>
    <w:rsid w:val="00485539"/>
    <w:rsid w:val="0048556F"/>
    <w:rsid w:val="00485FA1"/>
    <w:rsid w:val="00487A46"/>
    <w:rsid w:val="00487EC0"/>
    <w:rsid w:val="004913C8"/>
    <w:rsid w:val="00491BC2"/>
    <w:rsid w:val="00492D16"/>
    <w:rsid w:val="0049317B"/>
    <w:rsid w:val="00493D58"/>
    <w:rsid w:val="0049518C"/>
    <w:rsid w:val="004969FF"/>
    <w:rsid w:val="00496BF0"/>
    <w:rsid w:val="004A0218"/>
    <w:rsid w:val="004A042C"/>
    <w:rsid w:val="004A0449"/>
    <w:rsid w:val="004A0867"/>
    <w:rsid w:val="004A0C2D"/>
    <w:rsid w:val="004A22E1"/>
    <w:rsid w:val="004A587B"/>
    <w:rsid w:val="004A591C"/>
    <w:rsid w:val="004A6897"/>
    <w:rsid w:val="004A6B2C"/>
    <w:rsid w:val="004A74FA"/>
    <w:rsid w:val="004A7FF1"/>
    <w:rsid w:val="004B2FC5"/>
    <w:rsid w:val="004B3662"/>
    <w:rsid w:val="004B3DD7"/>
    <w:rsid w:val="004B5491"/>
    <w:rsid w:val="004B5A4D"/>
    <w:rsid w:val="004B5F8E"/>
    <w:rsid w:val="004B6EBE"/>
    <w:rsid w:val="004B71C6"/>
    <w:rsid w:val="004B74AC"/>
    <w:rsid w:val="004C14B7"/>
    <w:rsid w:val="004C353E"/>
    <w:rsid w:val="004C3925"/>
    <w:rsid w:val="004C3B08"/>
    <w:rsid w:val="004C42F9"/>
    <w:rsid w:val="004C5F1A"/>
    <w:rsid w:val="004C6236"/>
    <w:rsid w:val="004C7FD9"/>
    <w:rsid w:val="004D036C"/>
    <w:rsid w:val="004D0BC3"/>
    <w:rsid w:val="004D0E28"/>
    <w:rsid w:val="004D15E5"/>
    <w:rsid w:val="004D1649"/>
    <w:rsid w:val="004D28DC"/>
    <w:rsid w:val="004D3131"/>
    <w:rsid w:val="004D3D4D"/>
    <w:rsid w:val="004D491B"/>
    <w:rsid w:val="004D49D8"/>
    <w:rsid w:val="004D6672"/>
    <w:rsid w:val="004D6B82"/>
    <w:rsid w:val="004D7580"/>
    <w:rsid w:val="004E0803"/>
    <w:rsid w:val="004E18E9"/>
    <w:rsid w:val="004E242F"/>
    <w:rsid w:val="004E2D40"/>
    <w:rsid w:val="004E3674"/>
    <w:rsid w:val="004E4A93"/>
    <w:rsid w:val="004E4F65"/>
    <w:rsid w:val="004E50E6"/>
    <w:rsid w:val="004E652B"/>
    <w:rsid w:val="004E66D9"/>
    <w:rsid w:val="004E694E"/>
    <w:rsid w:val="004E7A35"/>
    <w:rsid w:val="004F0B2F"/>
    <w:rsid w:val="004F57F0"/>
    <w:rsid w:val="004F5BF2"/>
    <w:rsid w:val="004F5E6C"/>
    <w:rsid w:val="004F6786"/>
    <w:rsid w:val="004F75E2"/>
    <w:rsid w:val="005003B3"/>
    <w:rsid w:val="00501510"/>
    <w:rsid w:val="0050174D"/>
    <w:rsid w:val="00502035"/>
    <w:rsid w:val="00503B56"/>
    <w:rsid w:val="005040DB"/>
    <w:rsid w:val="00504A4C"/>
    <w:rsid w:val="00505191"/>
    <w:rsid w:val="0050571F"/>
    <w:rsid w:val="00505E28"/>
    <w:rsid w:val="00510292"/>
    <w:rsid w:val="00510D69"/>
    <w:rsid w:val="00515A2F"/>
    <w:rsid w:val="00515F24"/>
    <w:rsid w:val="005160A7"/>
    <w:rsid w:val="00516ED9"/>
    <w:rsid w:val="005175B6"/>
    <w:rsid w:val="005175C8"/>
    <w:rsid w:val="00517B3B"/>
    <w:rsid w:val="0052079E"/>
    <w:rsid w:val="00521662"/>
    <w:rsid w:val="005217C0"/>
    <w:rsid w:val="0052306B"/>
    <w:rsid w:val="005243B4"/>
    <w:rsid w:val="005249AA"/>
    <w:rsid w:val="00525ED5"/>
    <w:rsid w:val="00527B7F"/>
    <w:rsid w:val="00530971"/>
    <w:rsid w:val="00531E67"/>
    <w:rsid w:val="00532BD5"/>
    <w:rsid w:val="00533EC6"/>
    <w:rsid w:val="005345DC"/>
    <w:rsid w:val="0053504D"/>
    <w:rsid w:val="00535330"/>
    <w:rsid w:val="00535ACA"/>
    <w:rsid w:val="00536558"/>
    <w:rsid w:val="00537504"/>
    <w:rsid w:val="005401AC"/>
    <w:rsid w:val="005404A2"/>
    <w:rsid w:val="00540922"/>
    <w:rsid w:val="00541B5E"/>
    <w:rsid w:val="005420D7"/>
    <w:rsid w:val="005424C3"/>
    <w:rsid w:val="00542FE8"/>
    <w:rsid w:val="0054348C"/>
    <w:rsid w:val="00543BE4"/>
    <w:rsid w:val="005442BD"/>
    <w:rsid w:val="00544DF8"/>
    <w:rsid w:val="0054539C"/>
    <w:rsid w:val="00545549"/>
    <w:rsid w:val="0054557E"/>
    <w:rsid w:val="00546527"/>
    <w:rsid w:val="005467B0"/>
    <w:rsid w:val="005505A7"/>
    <w:rsid w:val="00551B31"/>
    <w:rsid w:val="00552845"/>
    <w:rsid w:val="005542C7"/>
    <w:rsid w:val="00555731"/>
    <w:rsid w:val="00557785"/>
    <w:rsid w:val="0056072C"/>
    <w:rsid w:val="00561447"/>
    <w:rsid w:val="005618F6"/>
    <w:rsid w:val="005633A5"/>
    <w:rsid w:val="0056390B"/>
    <w:rsid w:val="005640AF"/>
    <w:rsid w:val="0056421D"/>
    <w:rsid w:val="00564299"/>
    <w:rsid w:val="00565181"/>
    <w:rsid w:val="00565CF0"/>
    <w:rsid w:val="00566452"/>
    <w:rsid w:val="0056747A"/>
    <w:rsid w:val="00567C3A"/>
    <w:rsid w:val="00570E49"/>
    <w:rsid w:val="0057111F"/>
    <w:rsid w:val="00571EF4"/>
    <w:rsid w:val="00575432"/>
    <w:rsid w:val="00575895"/>
    <w:rsid w:val="00575AF6"/>
    <w:rsid w:val="00575FAF"/>
    <w:rsid w:val="005765D8"/>
    <w:rsid w:val="00581DD7"/>
    <w:rsid w:val="005822A0"/>
    <w:rsid w:val="00583584"/>
    <w:rsid w:val="00584BD2"/>
    <w:rsid w:val="0059064D"/>
    <w:rsid w:val="005909FF"/>
    <w:rsid w:val="00590C10"/>
    <w:rsid w:val="00592CC4"/>
    <w:rsid w:val="005946AE"/>
    <w:rsid w:val="00594AD9"/>
    <w:rsid w:val="00594C86"/>
    <w:rsid w:val="005962EB"/>
    <w:rsid w:val="005A0025"/>
    <w:rsid w:val="005A2AC4"/>
    <w:rsid w:val="005A2DB3"/>
    <w:rsid w:val="005A3600"/>
    <w:rsid w:val="005A374F"/>
    <w:rsid w:val="005A47CE"/>
    <w:rsid w:val="005A4865"/>
    <w:rsid w:val="005A4AB8"/>
    <w:rsid w:val="005A531A"/>
    <w:rsid w:val="005A5552"/>
    <w:rsid w:val="005A7B18"/>
    <w:rsid w:val="005B0853"/>
    <w:rsid w:val="005B0879"/>
    <w:rsid w:val="005B092D"/>
    <w:rsid w:val="005B2658"/>
    <w:rsid w:val="005B300B"/>
    <w:rsid w:val="005B5115"/>
    <w:rsid w:val="005B53B9"/>
    <w:rsid w:val="005B5ABB"/>
    <w:rsid w:val="005B6E78"/>
    <w:rsid w:val="005C08B8"/>
    <w:rsid w:val="005C104F"/>
    <w:rsid w:val="005C1CE8"/>
    <w:rsid w:val="005C29CE"/>
    <w:rsid w:val="005C331B"/>
    <w:rsid w:val="005C444A"/>
    <w:rsid w:val="005C4D32"/>
    <w:rsid w:val="005C5558"/>
    <w:rsid w:val="005C5C1B"/>
    <w:rsid w:val="005C5EE5"/>
    <w:rsid w:val="005C6EA9"/>
    <w:rsid w:val="005C733F"/>
    <w:rsid w:val="005D162B"/>
    <w:rsid w:val="005D1850"/>
    <w:rsid w:val="005D19AD"/>
    <w:rsid w:val="005D1C76"/>
    <w:rsid w:val="005D291C"/>
    <w:rsid w:val="005D2963"/>
    <w:rsid w:val="005D3331"/>
    <w:rsid w:val="005D39FD"/>
    <w:rsid w:val="005D4150"/>
    <w:rsid w:val="005D5208"/>
    <w:rsid w:val="005D674D"/>
    <w:rsid w:val="005D702F"/>
    <w:rsid w:val="005D772D"/>
    <w:rsid w:val="005E09B2"/>
    <w:rsid w:val="005E0A1E"/>
    <w:rsid w:val="005E146D"/>
    <w:rsid w:val="005E1B8A"/>
    <w:rsid w:val="005E21F3"/>
    <w:rsid w:val="005E23EC"/>
    <w:rsid w:val="005E2CEA"/>
    <w:rsid w:val="005E31E6"/>
    <w:rsid w:val="005E476F"/>
    <w:rsid w:val="005E4F16"/>
    <w:rsid w:val="005E6320"/>
    <w:rsid w:val="005E6403"/>
    <w:rsid w:val="005E740B"/>
    <w:rsid w:val="005E7E59"/>
    <w:rsid w:val="005E7F39"/>
    <w:rsid w:val="005F0278"/>
    <w:rsid w:val="005F1E1D"/>
    <w:rsid w:val="005F352A"/>
    <w:rsid w:val="005F611C"/>
    <w:rsid w:val="005F7A37"/>
    <w:rsid w:val="006006B9"/>
    <w:rsid w:val="00600E30"/>
    <w:rsid w:val="00603B08"/>
    <w:rsid w:val="006043DB"/>
    <w:rsid w:val="006051BE"/>
    <w:rsid w:val="006056D2"/>
    <w:rsid w:val="0060641B"/>
    <w:rsid w:val="006100AF"/>
    <w:rsid w:val="00610E28"/>
    <w:rsid w:val="00610E67"/>
    <w:rsid w:val="00611221"/>
    <w:rsid w:val="00611A68"/>
    <w:rsid w:val="0061629E"/>
    <w:rsid w:val="00616F8B"/>
    <w:rsid w:val="00617708"/>
    <w:rsid w:val="00617989"/>
    <w:rsid w:val="00617F5B"/>
    <w:rsid w:val="006202B9"/>
    <w:rsid w:val="00620F9A"/>
    <w:rsid w:val="00621232"/>
    <w:rsid w:val="00621244"/>
    <w:rsid w:val="00622C74"/>
    <w:rsid w:val="00622DB8"/>
    <w:rsid w:val="0062314C"/>
    <w:rsid w:val="0062434A"/>
    <w:rsid w:val="00624575"/>
    <w:rsid w:val="0062478D"/>
    <w:rsid w:val="00625C3E"/>
    <w:rsid w:val="00630154"/>
    <w:rsid w:val="0063167C"/>
    <w:rsid w:val="006322B8"/>
    <w:rsid w:val="00632766"/>
    <w:rsid w:val="006336C3"/>
    <w:rsid w:val="0063440C"/>
    <w:rsid w:val="0063508C"/>
    <w:rsid w:val="006353CB"/>
    <w:rsid w:val="0063704F"/>
    <w:rsid w:val="00640BF0"/>
    <w:rsid w:val="006414CB"/>
    <w:rsid w:val="006417C3"/>
    <w:rsid w:val="00642AFD"/>
    <w:rsid w:val="006439E0"/>
    <w:rsid w:val="006451F0"/>
    <w:rsid w:val="006468AB"/>
    <w:rsid w:val="0064717B"/>
    <w:rsid w:val="00647F13"/>
    <w:rsid w:val="00650B66"/>
    <w:rsid w:val="00650CB7"/>
    <w:rsid w:val="00651BD6"/>
    <w:rsid w:val="00651C25"/>
    <w:rsid w:val="0065294B"/>
    <w:rsid w:val="006545F7"/>
    <w:rsid w:val="00655710"/>
    <w:rsid w:val="00657700"/>
    <w:rsid w:val="00660B6A"/>
    <w:rsid w:val="00660C0B"/>
    <w:rsid w:val="00662BF8"/>
    <w:rsid w:val="006636EA"/>
    <w:rsid w:val="00665970"/>
    <w:rsid w:val="00666F69"/>
    <w:rsid w:val="0066769C"/>
    <w:rsid w:val="00667ACF"/>
    <w:rsid w:val="006702C4"/>
    <w:rsid w:val="00671A91"/>
    <w:rsid w:val="00671CB4"/>
    <w:rsid w:val="006722F4"/>
    <w:rsid w:val="00673795"/>
    <w:rsid w:val="00673AD8"/>
    <w:rsid w:val="0067451D"/>
    <w:rsid w:val="00674A2A"/>
    <w:rsid w:val="00675BE0"/>
    <w:rsid w:val="00677717"/>
    <w:rsid w:val="006807E4"/>
    <w:rsid w:val="0068208A"/>
    <w:rsid w:val="00682C23"/>
    <w:rsid w:val="00683E53"/>
    <w:rsid w:val="006846BF"/>
    <w:rsid w:val="00686F89"/>
    <w:rsid w:val="00691571"/>
    <w:rsid w:val="00691585"/>
    <w:rsid w:val="0069192E"/>
    <w:rsid w:val="006920F9"/>
    <w:rsid w:val="00693E8C"/>
    <w:rsid w:val="0069484A"/>
    <w:rsid w:val="006959FF"/>
    <w:rsid w:val="0069639A"/>
    <w:rsid w:val="00697E69"/>
    <w:rsid w:val="006A08B0"/>
    <w:rsid w:val="006A20CD"/>
    <w:rsid w:val="006A3777"/>
    <w:rsid w:val="006A3D08"/>
    <w:rsid w:val="006A417F"/>
    <w:rsid w:val="006A4A34"/>
    <w:rsid w:val="006A4C36"/>
    <w:rsid w:val="006A56A9"/>
    <w:rsid w:val="006A5FFD"/>
    <w:rsid w:val="006A6366"/>
    <w:rsid w:val="006A6FD4"/>
    <w:rsid w:val="006A7EE7"/>
    <w:rsid w:val="006B1D39"/>
    <w:rsid w:val="006B1F64"/>
    <w:rsid w:val="006B226E"/>
    <w:rsid w:val="006B26F4"/>
    <w:rsid w:val="006B3F49"/>
    <w:rsid w:val="006B3FF5"/>
    <w:rsid w:val="006B4DDE"/>
    <w:rsid w:val="006B55E1"/>
    <w:rsid w:val="006B5F62"/>
    <w:rsid w:val="006B63E9"/>
    <w:rsid w:val="006B64F5"/>
    <w:rsid w:val="006B726A"/>
    <w:rsid w:val="006B7C3C"/>
    <w:rsid w:val="006C0D26"/>
    <w:rsid w:val="006C1143"/>
    <w:rsid w:val="006C2924"/>
    <w:rsid w:val="006C4082"/>
    <w:rsid w:val="006C454F"/>
    <w:rsid w:val="006C4C3A"/>
    <w:rsid w:val="006C4D33"/>
    <w:rsid w:val="006C6279"/>
    <w:rsid w:val="006C6687"/>
    <w:rsid w:val="006C6ED0"/>
    <w:rsid w:val="006D0038"/>
    <w:rsid w:val="006D17F4"/>
    <w:rsid w:val="006D287F"/>
    <w:rsid w:val="006D3379"/>
    <w:rsid w:val="006D3C00"/>
    <w:rsid w:val="006D4DB0"/>
    <w:rsid w:val="006D5227"/>
    <w:rsid w:val="006D5707"/>
    <w:rsid w:val="006D572B"/>
    <w:rsid w:val="006D58EB"/>
    <w:rsid w:val="006D6038"/>
    <w:rsid w:val="006D6469"/>
    <w:rsid w:val="006D7CC9"/>
    <w:rsid w:val="006E0591"/>
    <w:rsid w:val="006E3C77"/>
    <w:rsid w:val="006E55A4"/>
    <w:rsid w:val="006E7606"/>
    <w:rsid w:val="006F0848"/>
    <w:rsid w:val="006F0A12"/>
    <w:rsid w:val="006F12E5"/>
    <w:rsid w:val="006F2F4B"/>
    <w:rsid w:val="006F3948"/>
    <w:rsid w:val="006F41E2"/>
    <w:rsid w:val="006F5AEB"/>
    <w:rsid w:val="006F6FF7"/>
    <w:rsid w:val="006F7EF5"/>
    <w:rsid w:val="007007DD"/>
    <w:rsid w:val="00700E60"/>
    <w:rsid w:val="00702A7B"/>
    <w:rsid w:val="00703FC3"/>
    <w:rsid w:val="007045BD"/>
    <w:rsid w:val="00704A3B"/>
    <w:rsid w:val="00704B98"/>
    <w:rsid w:val="007050C4"/>
    <w:rsid w:val="007070FF"/>
    <w:rsid w:val="007071F0"/>
    <w:rsid w:val="0070764F"/>
    <w:rsid w:val="00710182"/>
    <w:rsid w:val="00710E04"/>
    <w:rsid w:val="00711AAB"/>
    <w:rsid w:val="00712136"/>
    <w:rsid w:val="007149EC"/>
    <w:rsid w:val="00715414"/>
    <w:rsid w:val="00722189"/>
    <w:rsid w:val="0072349E"/>
    <w:rsid w:val="00723998"/>
    <w:rsid w:val="00723D0F"/>
    <w:rsid w:val="00725FDD"/>
    <w:rsid w:val="007264C1"/>
    <w:rsid w:val="007306C6"/>
    <w:rsid w:val="00730BD2"/>
    <w:rsid w:val="00731825"/>
    <w:rsid w:val="007321AB"/>
    <w:rsid w:val="0073354F"/>
    <w:rsid w:val="007335BC"/>
    <w:rsid w:val="00734624"/>
    <w:rsid w:val="007353AB"/>
    <w:rsid w:val="00735C85"/>
    <w:rsid w:val="007362BD"/>
    <w:rsid w:val="007364CB"/>
    <w:rsid w:val="00736D03"/>
    <w:rsid w:val="00737E39"/>
    <w:rsid w:val="0074238C"/>
    <w:rsid w:val="007426E6"/>
    <w:rsid w:val="007430A5"/>
    <w:rsid w:val="00743259"/>
    <w:rsid w:val="007433C7"/>
    <w:rsid w:val="0074412A"/>
    <w:rsid w:val="00745F19"/>
    <w:rsid w:val="00746ECA"/>
    <w:rsid w:val="00747CB0"/>
    <w:rsid w:val="0075031C"/>
    <w:rsid w:val="00750CC8"/>
    <w:rsid w:val="0075127A"/>
    <w:rsid w:val="007532F4"/>
    <w:rsid w:val="007539D6"/>
    <w:rsid w:val="007549E1"/>
    <w:rsid w:val="007552ED"/>
    <w:rsid w:val="00755CB2"/>
    <w:rsid w:val="00755D1C"/>
    <w:rsid w:val="00755ECE"/>
    <w:rsid w:val="0076038E"/>
    <w:rsid w:val="00763084"/>
    <w:rsid w:val="007640F6"/>
    <w:rsid w:val="00765441"/>
    <w:rsid w:val="0076574C"/>
    <w:rsid w:val="00767908"/>
    <w:rsid w:val="007708D1"/>
    <w:rsid w:val="0077355F"/>
    <w:rsid w:val="00773E5E"/>
    <w:rsid w:val="0077431B"/>
    <w:rsid w:val="0077499E"/>
    <w:rsid w:val="00776264"/>
    <w:rsid w:val="00780982"/>
    <w:rsid w:val="007809F3"/>
    <w:rsid w:val="00780AE8"/>
    <w:rsid w:val="00780E07"/>
    <w:rsid w:val="00780E70"/>
    <w:rsid w:val="007816BC"/>
    <w:rsid w:val="00781E06"/>
    <w:rsid w:val="00782F6B"/>
    <w:rsid w:val="007830CB"/>
    <w:rsid w:val="00783ECF"/>
    <w:rsid w:val="007843CC"/>
    <w:rsid w:val="007849E1"/>
    <w:rsid w:val="0078563B"/>
    <w:rsid w:val="00785E77"/>
    <w:rsid w:val="00786C90"/>
    <w:rsid w:val="007875D4"/>
    <w:rsid w:val="00787708"/>
    <w:rsid w:val="007908C9"/>
    <w:rsid w:val="00790A17"/>
    <w:rsid w:val="0079152D"/>
    <w:rsid w:val="00791C85"/>
    <w:rsid w:val="00792EEB"/>
    <w:rsid w:val="007943E7"/>
    <w:rsid w:val="00794AA0"/>
    <w:rsid w:val="007950B5"/>
    <w:rsid w:val="00796603"/>
    <w:rsid w:val="00796966"/>
    <w:rsid w:val="00796A91"/>
    <w:rsid w:val="00796B45"/>
    <w:rsid w:val="00796FB4"/>
    <w:rsid w:val="0079737E"/>
    <w:rsid w:val="0079750D"/>
    <w:rsid w:val="00797BEE"/>
    <w:rsid w:val="00797F13"/>
    <w:rsid w:val="007A04E3"/>
    <w:rsid w:val="007A1119"/>
    <w:rsid w:val="007A1DF6"/>
    <w:rsid w:val="007A320A"/>
    <w:rsid w:val="007A4A20"/>
    <w:rsid w:val="007A4E44"/>
    <w:rsid w:val="007A54D5"/>
    <w:rsid w:val="007A59A4"/>
    <w:rsid w:val="007A6465"/>
    <w:rsid w:val="007A66BB"/>
    <w:rsid w:val="007A73DE"/>
    <w:rsid w:val="007B0B24"/>
    <w:rsid w:val="007B26A5"/>
    <w:rsid w:val="007B286A"/>
    <w:rsid w:val="007B2B65"/>
    <w:rsid w:val="007B66CD"/>
    <w:rsid w:val="007B6A7D"/>
    <w:rsid w:val="007C0172"/>
    <w:rsid w:val="007C0A78"/>
    <w:rsid w:val="007C1370"/>
    <w:rsid w:val="007C2104"/>
    <w:rsid w:val="007C31CA"/>
    <w:rsid w:val="007C46B9"/>
    <w:rsid w:val="007C56F5"/>
    <w:rsid w:val="007C6590"/>
    <w:rsid w:val="007C71B2"/>
    <w:rsid w:val="007C7868"/>
    <w:rsid w:val="007D063A"/>
    <w:rsid w:val="007D06B9"/>
    <w:rsid w:val="007D0CB3"/>
    <w:rsid w:val="007D1179"/>
    <w:rsid w:val="007D3044"/>
    <w:rsid w:val="007D3E13"/>
    <w:rsid w:val="007D47E7"/>
    <w:rsid w:val="007D5949"/>
    <w:rsid w:val="007D5EFC"/>
    <w:rsid w:val="007D5F6F"/>
    <w:rsid w:val="007D6A92"/>
    <w:rsid w:val="007D6DEB"/>
    <w:rsid w:val="007D75F5"/>
    <w:rsid w:val="007E04C7"/>
    <w:rsid w:val="007E0D64"/>
    <w:rsid w:val="007E1303"/>
    <w:rsid w:val="007E21EC"/>
    <w:rsid w:val="007E25FC"/>
    <w:rsid w:val="007E4D79"/>
    <w:rsid w:val="007E6819"/>
    <w:rsid w:val="007E6BD4"/>
    <w:rsid w:val="007E7E5B"/>
    <w:rsid w:val="007F0EF3"/>
    <w:rsid w:val="007F3C32"/>
    <w:rsid w:val="007F3ED8"/>
    <w:rsid w:val="007F4AA5"/>
    <w:rsid w:val="007F4DB1"/>
    <w:rsid w:val="007F57E2"/>
    <w:rsid w:val="007F59FB"/>
    <w:rsid w:val="007F5AEE"/>
    <w:rsid w:val="007F712A"/>
    <w:rsid w:val="007F7943"/>
    <w:rsid w:val="008008F6"/>
    <w:rsid w:val="00801EEE"/>
    <w:rsid w:val="00803297"/>
    <w:rsid w:val="008032A4"/>
    <w:rsid w:val="00804EB3"/>
    <w:rsid w:val="0080604D"/>
    <w:rsid w:val="008116EE"/>
    <w:rsid w:val="008118B6"/>
    <w:rsid w:val="00811E76"/>
    <w:rsid w:val="00812250"/>
    <w:rsid w:val="0081269C"/>
    <w:rsid w:val="00813049"/>
    <w:rsid w:val="0081400B"/>
    <w:rsid w:val="0081517A"/>
    <w:rsid w:val="0081674F"/>
    <w:rsid w:val="00817D4F"/>
    <w:rsid w:val="0082084A"/>
    <w:rsid w:val="00820891"/>
    <w:rsid w:val="008226BD"/>
    <w:rsid w:val="00822A49"/>
    <w:rsid w:val="00822C7A"/>
    <w:rsid w:val="00822E09"/>
    <w:rsid w:val="00823EA5"/>
    <w:rsid w:val="0082477A"/>
    <w:rsid w:val="00825A15"/>
    <w:rsid w:val="0082753B"/>
    <w:rsid w:val="00832063"/>
    <w:rsid w:val="0083209B"/>
    <w:rsid w:val="00832531"/>
    <w:rsid w:val="008328D0"/>
    <w:rsid w:val="0083306A"/>
    <w:rsid w:val="008339EC"/>
    <w:rsid w:val="00833E0B"/>
    <w:rsid w:val="00835605"/>
    <w:rsid w:val="00835B9C"/>
    <w:rsid w:val="00835F79"/>
    <w:rsid w:val="008365BB"/>
    <w:rsid w:val="008378F5"/>
    <w:rsid w:val="00840A09"/>
    <w:rsid w:val="00841BCD"/>
    <w:rsid w:val="00841E73"/>
    <w:rsid w:val="008427FE"/>
    <w:rsid w:val="00843248"/>
    <w:rsid w:val="00843C6D"/>
    <w:rsid w:val="008443E2"/>
    <w:rsid w:val="0084464D"/>
    <w:rsid w:val="00845110"/>
    <w:rsid w:val="00846A6B"/>
    <w:rsid w:val="00846D74"/>
    <w:rsid w:val="00846D91"/>
    <w:rsid w:val="00847690"/>
    <w:rsid w:val="00850478"/>
    <w:rsid w:val="00851147"/>
    <w:rsid w:val="0085178A"/>
    <w:rsid w:val="00851B4C"/>
    <w:rsid w:val="00854D2C"/>
    <w:rsid w:val="00854D71"/>
    <w:rsid w:val="00855EBF"/>
    <w:rsid w:val="008561A7"/>
    <w:rsid w:val="008576B1"/>
    <w:rsid w:val="00857CF8"/>
    <w:rsid w:val="00860DA2"/>
    <w:rsid w:val="00860F3C"/>
    <w:rsid w:val="0086178A"/>
    <w:rsid w:val="00863590"/>
    <w:rsid w:val="00863A1D"/>
    <w:rsid w:val="00864CFF"/>
    <w:rsid w:val="00865072"/>
    <w:rsid w:val="0086602B"/>
    <w:rsid w:val="008667B1"/>
    <w:rsid w:val="00866FF6"/>
    <w:rsid w:val="0086787E"/>
    <w:rsid w:val="008705BA"/>
    <w:rsid w:val="00870A55"/>
    <w:rsid w:val="00872C49"/>
    <w:rsid w:val="00873FA5"/>
    <w:rsid w:val="00875761"/>
    <w:rsid w:val="00875AEF"/>
    <w:rsid w:val="0087601F"/>
    <w:rsid w:val="0087649E"/>
    <w:rsid w:val="00876E0A"/>
    <w:rsid w:val="008805A3"/>
    <w:rsid w:val="00880BD9"/>
    <w:rsid w:val="00880BDD"/>
    <w:rsid w:val="008826F5"/>
    <w:rsid w:val="00883453"/>
    <w:rsid w:val="00883F1E"/>
    <w:rsid w:val="00883F46"/>
    <w:rsid w:val="00883F8A"/>
    <w:rsid w:val="00884A3B"/>
    <w:rsid w:val="00885241"/>
    <w:rsid w:val="008862D4"/>
    <w:rsid w:val="008870B8"/>
    <w:rsid w:val="00887E78"/>
    <w:rsid w:val="008905A9"/>
    <w:rsid w:val="008927A7"/>
    <w:rsid w:val="00892912"/>
    <w:rsid w:val="00892917"/>
    <w:rsid w:val="0089334C"/>
    <w:rsid w:val="008946FC"/>
    <w:rsid w:val="00894C53"/>
    <w:rsid w:val="00894DBC"/>
    <w:rsid w:val="008951F8"/>
    <w:rsid w:val="0089521F"/>
    <w:rsid w:val="008953EC"/>
    <w:rsid w:val="00896B82"/>
    <w:rsid w:val="008A04A1"/>
    <w:rsid w:val="008A0D77"/>
    <w:rsid w:val="008A0DB5"/>
    <w:rsid w:val="008A27C4"/>
    <w:rsid w:val="008A290E"/>
    <w:rsid w:val="008A3498"/>
    <w:rsid w:val="008A43E4"/>
    <w:rsid w:val="008A4D7B"/>
    <w:rsid w:val="008A4F0A"/>
    <w:rsid w:val="008A64E3"/>
    <w:rsid w:val="008A67A1"/>
    <w:rsid w:val="008A6DEC"/>
    <w:rsid w:val="008A70C2"/>
    <w:rsid w:val="008A72A9"/>
    <w:rsid w:val="008A73BF"/>
    <w:rsid w:val="008A7CAF"/>
    <w:rsid w:val="008B052C"/>
    <w:rsid w:val="008B12B8"/>
    <w:rsid w:val="008B2C86"/>
    <w:rsid w:val="008B316F"/>
    <w:rsid w:val="008B3526"/>
    <w:rsid w:val="008B4A54"/>
    <w:rsid w:val="008B5A70"/>
    <w:rsid w:val="008B6B0A"/>
    <w:rsid w:val="008B797D"/>
    <w:rsid w:val="008C16DD"/>
    <w:rsid w:val="008C2594"/>
    <w:rsid w:val="008C3750"/>
    <w:rsid w:val="008C390B"/>
    <w:rsid w:val="008C460E"/>
    <w:rsid w:val="008C4DB5"/>
    <w:rsid w:val="008C6B02"/>
    <w:rsid w:val="008C77D1"/>
    <w:rsid w:val="008D17A0"/>
    <w:rsid w:val="008D1B59"/>
    <w:rsid w:val="008D28BD"/>
    <w:rsid w:val="008D303B"/>
    <w:rsid w:val="008D3225"/>
    <w:rsid w:val="008D3C1F"/>
    <w:rsid w:val="008D4DD7"/>
    <w:rsid w:val="008D4F0D"/>
    <w:rsid w:val="008D56CB"/>
    <w:rsid w:val="008D5B0D"/>
    <w:rsid w:val="008D5CB7"/>
    <w:rsid w:val="008D5E7D"/>
    <w:rsid w:val="008D5FC0"/>
    <w:rsid w:val="008D6E30"/>
    <w:rsid w:val="008D7A46"/>
    <w:rsid w:val="008E022F"/>
    <w:rsid w:val="008E1320"/>
    <w:rsid w:val="008E276D"/>
    <w:rsid w:val="008E3E66"/>
    <w:rsid w:val="008E5593"/>
    <w:rsid w:val="008E59A4"/>
    <w:rsid w:val="008F00EC"/>
    <w:rsid w:val="008F06ED"/>
    <w:rsid w:val="008F1218"/>
    <w:rsid w:val="008F17AE"/>
    <w:rsid w:val="008F1B70"/>
    <w:rsid w:val="008F1D2B"/>
    <w:rsid w:val="008F1EEB"/>
    <w:rsid w:val="008F20ED"/>
    <w:rsid w:val="008F2262"/>
    <w:rsid w:val="008F2635"/>
    <w:rsid w:val="008F2703"/>
    <w:rsid w:val="008F2CF9"/>
    <w:rsid w:val="008F2DB2"/>
    <w:rsid w:val="008F3C70"/>
    <w:rsid w:val="008F3EED"/>
    <w:rsid w:val="008F5866"/>
    <w:rsid w:val="008F6175"/>
    <w:rsid w:val="008F6355"/>
    <w:rsid w:val="008F6B88"/>
    <w:rsid w:val="008F6CE3"/>
    <w:rsid w:val="008F76AD"/>
    <w:rsid w:val="009004D9"/>
    <w:rsid w:val="00901625"/>
    <w:rsid w:val="00901D3E"/>
    <w:rsid w:val="00902DC0"/>
    <w:rsid w:val="009032B2"/>
    <w:rsid w:val="009038BE"/>
    <w:rsid w:val="00904F1D"/>
    <w:rsid w:val="00906280"/>
    <w:rsid w:val="0090662C"/>
    <w:rsid w:val="00906876"/>
    <w:rsid w:val="0090778F"/>
    <w:rsid w:val="00907946"/>
    <w:rsid w:val="009100C4"/>
    <w:rsid w:val="00910406"/>
    <w:rsid w:val="0091100B"/>
    <w:rsid w:val="00911157"/>
    <w:rsid w:val="0091264B"/>
    <w:rsid w:val="009129FB"/>
    <w:rsid w:val="00912D2B"/>
    <w:rsid w:val="0091300E"/>
    <w:rsid w:val="00913933"/>
    <w:rsid w:val="00914BC4"/>
    <w:rsid w:val="009157A6"/>
    <w:rsid w:val="0091599E"/>
    <w:rsid w:val="00916079"/>
    <w:rsid w:val="009164B5"/>
    <w:rsid w:val="00917E16"/>
    <w:rsid w:val="00920FD0"/>
    <w:rsid w:val="00921464"/>
    <w:rsid w:val="00923144"/>
    <w:rsid w:val="00923AC2"/>
    <w:rsid w:val="0092412E"/>
    <w:rsid w:val="00924A21"/>
    <w:rsid w:val="00927632"/>
    <w:rsid w:val="00927BED"/>
    <w:rsid w:val="009303C9"/>
    <w:rsid w:val="00930CC3"/>
    <w:rsid w:val="00931381"/>
    <w:rsid w:val="009317B0"/>
    <w:rsid w:val="00931DAB"/>
    <w:rsid w:val="0093267D"/>
    <w:rsid w:val="00933BF3"/>
    <w:rsid w:val="009348BF"/>
    <w:rsid w:val="00934ECA"/>
    <w:rsid w:val="00935BF7"/>
    <w:rsid w:val="0093691B"/>
    <w:rsid w:val="00936C85"/>
    <w:rsid w:val="00937245"/>
    <w:rsid w:val="00937490"/>
    <w:rsid w:val="00937E2A"/>
    <w:rsid w:val="00940837"/>
    <w:rsid w:val="00940D6E"/>
    <w:rsid w:val="00940ED6"/>
    <w:rsid w:val="009419A8"/>
    <w:rsid w:val="00942295"/>
    <w:rsid w:val="009426CD"/>
    <w:rsid w:val="00942944"/>
    <w:rsid w:val="00943281"/>
    <w:rsid w:val="00943B70"/>
    <w:rsid w:val="00943FBE"/>
    <w:rsid w:val="009440BE"/>
    <w:rsid w:val="00944610"/>
    <w:rsid w:val="009447B4"/>
    <w:rsid w:val="0094505B"/>
    <w:rsid w:val="009453E0"/>
    <w:rsid w:val="0094681C"/>
    <w:rsid w:val="00947043"/>
    <w:rsid w:val="009504E2"/>
    <w:rsid w:val="00950839"/>
    <w:rsid w:val="00951A9B"/>
    <w:rsid w:val="00952B27"/>
    <w:rsid w:val="00953A33"/>
    <w:rsid w:val="00954175"/>
    <w:rsid w:val="009549A8"/>
    <w:rsid w:val="00955166"/>
    <w:rsid w:val="00956624"/>
    <w:rsid w:val="00957416"/>
    <w:rsid w:val="00957D66"/>
    <w:rsid w:val="00957F9A"/>
    <w:rsid w:val="00961441"/>
    <w:rsid w:val="00961FB3"/>
    <w:rsid w:val="00962ECB"/>
    <w:rsid w:val="0096306A"/>
    <w:rsid w:val="0096386F"/>
    <w:rsid w:val="00963FDE"/>
    <w:rsid w:val="00964C73"/>
    <w:rsid w:val="00964DE9"/>
    <w:rsid w:val="00965272"/>
    <w:rsid w:val="009653A5"/>
    <w:rsid w:val="00965D50"/>
    <w:rsid w:val="00971AAF"/>
    <w:rsid w:val="00971EF3"/>
    <w:rsid w:val="009723ED"/>
    <w:rsid w:val="00972C63"/>
    <w:rsid w:val="00974207"/>
    <w:rsid w:val="009744E4"/>
    <w:rsid w:val="00975510"/>
    <w:rsid w:val="00977E8E"/>
    <w:rsid w:val="00977FE3"/>
    <w:rsid w:val="00981A33"/>
    <w:rsid w:val="0098416A"/>
    <w:rsid w:val="0098420A"/>
    <w:rsid w:val="009846CA"/>
    <w:rsid w:val="009861FF"/>
    <w:rsid w:val="00987825"/>
    <w:rsid w:val="00987910"/>
    <w:rsid w:val="00987DFF"/>
    <w:rsid w:val="00987EA8"/>
    <w:rsid w:val="00987F96"/>
    <w:rsid w:val="00990246"/>
    <w:rsid w:val="00990426"/>
    <w:rsid w:val="009906AF"/>
    <w:rsid w:val="009907DF"/>
    <w:rsid w:val="0099263E"/>
    <w:rsid w:val="00992A69"/>
    <w:rsid w:val="00992D19"/>
    <w:rsid w:val="00992FE8"/>
    <w:rsid w:val="0099313A"/>
    <w:rsid w:val="009933BD"/>
    <w:rsid w:val="009938C4"/>
    <w:rsid w:val="00993C91"/>
    <w:rsid w:val="00993FD1"/>
    <w:rsid w:val="009941DE"/>
    <w:rsid w:val="009955AB"/>
    <w:rsid w:val="009958E0"/>
    <w:rsid w:val="0099590C"/>
    <w:rsid w:val="00996A09"/>
    <w:rsid w:val="009A3569"/>
    <w:rsid w:val="009A382E"/>
    <w:rsid w:val="009A4647"/>
    <w:rsid w:val="009A4A45"/>
    <w:rsid w:val="009A7273"/>
    <w:rsid w:val="009A77C2"/>
    <w:rsid w:val="009A7B79"/>
    <w:rsid w:val="009A7E96"/>
    <w:rsid w:val="009B0854"/>
    <w:rsid w:val="009B1081"/>
    <w:rsid w:val="009B1DAE"/>
    <w:rsid w:val="009B2C8D"/>
    <w:rsid w:val="009B40B6"/>
    <w:rsid w:val="009B78BD"/>
    <w:rsid w:val="009C0D02"/>
    <w:rsid w:val="009C3847"/>
    <w:rsid w:val="009C3BE9"/>
    <w:rsid w:val="009C513B"/>
    <w:rsid w:val="009C6A93"/>
    <w:rsid w:val="009C74CC"/>
    <w:rsid w:val="009D01D6"/>
    <w:rsid w:val="009D1241"/>
    <w:rsid w:val="009D1271"/>
    <w:rsid w:val="009D15AC"/>
    <w:rsid w:val="009D1799"/>
    <w:rsid w:val="009D18F7"/>
    <w:rsid w:val="009D1E52"/>
    <w:rsid w:val="009D2802"/>
    <w:rsid w:val="009D34F1"/>
    <w:rsid w:val="009D3747"/>
    <w:rsid w:val="009D4155"/>
    <w:rsid w:val="009D42F9"/>
    <w:rsid w:val="009D4665"/>
    <w:rsid w:val="009D480A"/>
    <w:rsid w:val="009D4EAF"/>
    <w:rsid w:val="009D6214"/>
    <w:rsid w:val="009D66F7"/>
    <w:rsid w:val="009E027F"/>
    <w:rsid w:val="009E067C"/>
    <w:rsid w:val="009E1D75"/>
    <w:rsid w:val="009E2410"/>
    <w:rsid w:val="009E3BBE"/>
    <w:rsid w:val="009E42D2"/>
    <w:rsid w:val="009E4561"/>
    <w:rsid w:val="009E4890"/>
    <w:rsid w:val="009E4B66"/>
    <w:rsid w:val="009E4C75"/>
    <w:rsid w:val="009E5855"/>
    <w:rsid w:val="009E6C84"/>
    <w:rsid w:val="009E6D32"/>
    <w:rsid w:val="009E7394"/>
    <w:rsid w:val="009E754D"/>
    <w:rsid w:val="009F012D"/>
    <w:rsid w:val="009F4415"/>
    <w:rsid w:val="009F56A6"/>
    <w:rsid w:val="009F64CB"/>
    <w:rsid w:val="00A002E4"/>
    <w:rsid w:val="00A00365"/>
    <w:rsid w:val="00A00B84"/>
    <w:rsid w:val="00A01103"/>
    <w:rsid w:val="00A01D16"/>
    <w:rsid w:val="00A02836"/>
    <w:rsid w:val="00A03FA6"/>
    <w:rsid w:val="00A0483B"/>
    <w:rsid w:val="00A05CCD"/>
    <w:rsid w:val="00A05DD8"/>
    <w:rsid w:val="00A05E9A"/>
    <w:rsid w:val="00A06375"/>
    <w:rsid w:val="00A06A1D"/>
    <w:rsid w:val="00A06E8D"/>
    <w:rsid w:val="00A103D3"/>
    <w:rsid w:val="00A11ED1"/>
    <w:rsid w:val="00A12516"/>
    <w:rsid w:val="00A13303"/>
    <w:rsid w:val="00A13C76"/>
    <w:rsid w:val="00A156A4"/>
    <w:rsid w:val="00A165B7"/>
    <w:rsid w:val="00A1719C"/>
    <w:rsid w:val="00A20036"/>
    <w:rsid w:val="00A203A3"/>
    <w:rsid w:val="00A2057D"/>
    <w:rsid w:val="00A20C1E"/>
    <w:rsid w:val="00A2203B"/>
    <w:rsid w:val="00A23D23"/>
    <w:rsid w:val="00A23F4A"/>
    <w:rsid w:val="00A24354"/>
    <w:rsid w:val="00A24E6D"/>
    <w:rsid w:val="00A26630"/>
    <w:rsid w:val="00A27616"/>
    <w:rsid w:val="00A31888"/>
    <w:rsid w:val="00A347C0"/>
    <w:rsid w:val="00A34FE3"/>
    <w:rsid w:val="00A35177"/>
    <w:rsid w:val="00A3624D"/>
    <w:rsid w:val="00A36C9B"/>
    <w:rsid w:val="00A37242"/>
    <w:rsid w:val="00A379C0"/>
    <w:rsid w:val="00A37B52"/>
    <w:rsid w:val="00A416DB"/>
    <w:rsid w:val="00A41BE0"/>
    <w:rsid w:val="00A41C9B"/>
    <w:rsid w:val="00A424B6"/>
    <w:rsid w:val="00A4266F"/>
    <w:rsid w:val="00A42938"/>
    <w:rsid w:val="00A42AC4"/>
    <w:rsid w:val="00A43843"/>
    <w:rsid w:val="00A43C93"/>
    <w:rsid w:val="00A43F1D"/>
    <w:rsid w:val="00A441CE"/>
    <w:rsid w:val="00A44D5D"/>
    <w:rsid w:val="00A4527B"/>
    <w:rsid w:val="00A51753"/>
    <w:rsid w:val="00A53192"/>
    <w:rsid w:val="00A54C53"/>
    <w:rsid w:val="00A55B4A"/>
    <w:rsid w:val="00A55B9A"/>
    <w:rsid w:val="00A56A68"/>
    <w:rsid w:val="00A575FB"/>
    <w:rsid w:val="00A57EA7"/>
    <w:rsid w:val="00A60E50"/>
    <w:rsid w:val="00A615EA"/>
    <w:rsid w:val="00A6248E"/>
    <w:rsid w:val="00A6275F"/>
    <w:rsid w:val="00A62986"/>
    <w:rsid w:val="00A63E6F"/>
    <w:rsid w:val="00A6446E"/>
    <w:rsid w:val="00A647EA"/>
    <w:rsid w:val="00A6573B"/>
    <w:rsid w:val="00A66652"/>
    <w:rsid w:val="00A706A1"/>
    <w:rsid w:val="00A70F7E"/>
    <w:rsid w:val="00A72220"/>
    <w:rsid w:val="00A72F0F"/>
    <w:rsid w:val="00A752EA"/>
    <w:rsid w:val="00A754E2"/>
    <w:rsid w:val="00A76237"/>
    <w:rsid w:val="00A765B2"/>
    <w:rsid w:val="00A76D8F"/>
    <w:rsid w:val="00A7705C"/>
    <w:rsid w:val="00A77A68"/>
    <w:rsid w:val="00A77EE5"/>
    <w:rsid w:val="00A812DA"/>
    <w:rsid w:val="00A81A75"/>
    <w:rsid w:val="00A8202D"/>
    <w:rsid w:val="00A82525"/>
    <w:rsid w:val="00A8261F"/>
    <w:rsid w:val="00A8290E"/>
    <w:rsid w:val="00A82ADC"/>
    <w:rsid w:val="00A84737"/>
    <w:rsid w:val="00A85F5D"/>
    <w:rsid w:val="00A86065"/>
    <w:rsid w:val="00A86E40"/>
    <w:rsid w:val="00A872E6"/>
    <w:rsid w:val="00A87431"/>
    <w:rsid w:val="00A9040F"/>
    <w:rsid w:val="00A91193"/>
    <w:rsid w:val="00A91F2D"/>
    <w:rsid w:val="00A924E9"/>
    <w:rsid w:val="00A929A3"/>
    <w:rsid w:val="00A938CA"/>
    <w:rsid w:val="00A97AB8"/>
    <w:rsid w:val="00AA0959"/>
    <w:rsid w:val="00AA1359"/>
    <w:rsid w:val="00AA1698"/>
    <w:rsid w:val="00AA17D3"/>
    <w:rsid w:val="00AA2043"/>
    <w:rsid w:val="00AA2644"/>
    <w:rsid w:val="00AA5B69"/>
    <w:rsid w:val="00AA60FE"/>
    <w:rsid w:val="00AA6FA2"/>
    <w:rsid w:val="00AA755F"/>
    <w:rsid w:val="00AA7691"/>
    <w:rsid w:val="00AA78F4"/>
    <w:rsid w:val="00AA7E5B"/>
    <w:rsid w:val="00AB1162"/>
    <w:rsid w:val="00AB1D66"/>
    <w:rsid w:val="00AB3214"/>
    <w:rsid w:val="00AB3E72"/>
    <w:rsid w:val="00AB611D"/>
    <w:rsid w:val="00AC1996"/>
    <w:rsid w:val="00AC27E6"/>
    <w:rsid w:val="00AC45E6"/>
    <w:rsid w:val="00AC4FC8"/>
    <w:rsid w:val="00AC53FA"/>
    <w:rsid w:val="00AC5A06"/>
    <w:rsid w:val="00AC5B6D"/>
    <w:rsid w:val="00AD0E62"/>
    <w:rsid w:val="00AD16CC"/>
    <w:rsid w:val="00AD1E07"/>
    <w:rsid w:val="00AD29CD"/>
    <w:rsid w:val="00AD33D7"/>
    <w:rsid w:val="00AD43F9"/>
    <w:rsid w:val="00AD61F2"/>
    <w:rsid w:val="00AD6432"/>
    <w:rsid w:val="00AD653D"/>
    <w:rsid w:val="00AD661E"/>
    <w:rsid w:val="00AD6FFC"/>
    <w:rsid w:val="00AD77AD"/>
    <w:rsid w:val="00AE12A7"/>
    <w:rsid w:val="00AE25A5"/>
    <w:rsid w:val="00AE53C1"/>
    <w:rsid w:val="00AE6CC9"/>
    <w:rsid w:val="00AE6EF5"/>
    <w:rsid w:val="00AE7F79"/>
    <w:rsid w:val="00AF00E2"/>
    <w:rsid w:val="00AF03F7"/>
    <w:rsid w:val="00AF35F5"/>
    <w:rsid w:val="00AF3D95"/>
    <w:rsid w:val="00AF60AB"/>
    <w:rsid w:val="00AF658A"/>
    <w:rsid w:val="00AF6813"/>
    <w:rsid w:val="00AF6867"/>
    <w:rsid w:val="00AF7B0B"/>
    <w:rsid w:val="00B0103C"/>
    <w:rsid w:val="00B01263"/>
    <w:rsid w:val="00B01597"/>
    <w:rsid w:val="00B01F38"/>
    <w:rsid w:val="00B01F40"/>
    <w:rsid w:val="00B02064"/>
    <w:rsid w:val="00B029B4"/>
    <w:rsid w:val="00B02C70"/>
    <w:rsid w:val="00B03150"/>
    <w:rsid w:val="00B039ED"/>
    <w:rsid w:val="00B05F22"/>
    <w:rsid w:val="00B10653"/>
    <w:rsid w:val="00B119E6"/>
    <w:rsid w:val="00B121D2"/>
    <w:rsid w:val="00B15271"/>
    <w:rsid w:val="00B15A63"/>
    <w:rsid w:val="00B16D05"/>
    <w:rsid w:val="00B1753A"/>
    <w:rsid w:val="00B17566"/>
    <w:rsid w:val="00B17AC5"/>
    <w:rsid w:val="00B20284"/>
    <w:rsid w:val="00B20520"/>
    <w:rsid w:val="00B2188D"/>
    <w:rsid w:val="00B22981"/>
    <w:rsid w:val="00B22ADB"/>
    <w:rsid w:val="00B22C6A"/>
    <w:rsid w:val="00B22D73"/>
    <w:rsid w:val="00B22EA0"/>
    <w:rsid w:val="00B23418"/>
    <w:rsid w:val="00B23987"/>
    <w:rsid w:val="00B256B0"/>
    <w:rsid w:val="00B316D0"/>
    <w:rsid w:val="00B31DF5"/>
    <w:rsid w:val="00B3275F"/>
    <w:rsid w:val="00B33982"/>
    <w:rsid w:val="00B3474E"/>
    <w:rsid w:val="00B348F4"/>
    <w:rsid w:val="00B34A08"/>
    <w:rsid w:val="00B34C5E"/>
    <w:rsid w:val="00B3631B"/>
    <w:rsid w:val="00B3707E"/>
    <w:rsid w:val="00B37949"/>
    <w:rsid w:val="00B40531"/>
    <w:rsid w:val="00B40A05"/>
    <w:rsid w:val="00B40EC3"/>
    <w:rsid w:val="00B4120A"/>
    <w:rsid w:val="00B41992"/>
    <w:rsid w:val="00B42638"/>
    <w:rsid w:val="00B42733"/>
    <w:rsid w:val="00B4315B"/>
    <w:rsid w:val="00B44317"/>
    <w:rsid w:val="00B444CC"/>
    <w:rsid w:val="00B47388"/>
    <w:rsid w:val="00B47873"/>
    <w:rsid w:val="00B47B3E"/>
    <w:rsid w:val="00B5117F"/>
    <w:rsid w:val="00B511FB"/>
    <w:rsid w:val="00B51DCA"/>
    <w:rsid w:val="00B51FE1"/>
    <w:rsid w:val="00B52756"/>
    <w:rsid w:val="00B53390"/>
    <w:rsid w:val="00B539D5"/>
    <w:rsid w:val="00B53F96"/>
    <w:rsid w:val="00B56E41"/>
    <w:rsid w:val="00B60E0A"/>
    <w:rsid w:val="00B6198F"/>
    <w:rsid w:val="00B61F8D"/>
    <w:rsid w:val="00B629E1"/>
    <w:rsid w:val="00B6537B"/>
    <w:rsid w:val="00B657DB"/>
    <w:rsid w:val="00B658EB"/>
    <w:rsid w:val="00B65921"/>
    <w:rsid w:val="00B66177"/>
    <w:rsid w:val="00B6679A"/>
    <w:rsid w:val="00B7074C"/>
    <w:rsid w:val="00B71CEF"/>
    <w:rsid w:val="00B726E3"/>
    <w:rsid w:val="00B7440E"/>
    <w:rsid w:val="00B76370"/>
    <w:rsid w:val="00B772C4"/>
    <w:rsid w:val="00B77E8A"/>
    <w:rsid w:val="00B8027A"/>
    <w:rsid w:val="00B80859"/>
    <w:rsid w:val="00B81124"/>
    <w:rsid w:val="00B8351A"/>
    <w:rsid w:val="00B83687"/>
    <w:rsid w:val="00B84190"/>
    <w:rsid w:val="00B84971"/>
    <w:rsid w:val="00B84A91"/>
    <w:rsid w:val="00B84AEB"/>
    <w:rsid w:val="00B84D65"/>
    <w:rsid w:val="00B860C8"/>
    <w:rsid w:val="00B87047"/>
    <w:rsid w:val="00B875B4"/>
    <w:rsid w:val="00B875CA"/>
    <w:rsid w:val="00B8781F"/>
    <w:rsid w:val="00B906CE"/>
    <w:rsid w:val="00B909DF"/>
    <w:rsid w:val="00B90A59"/>
    <w:rsid w:val="00B92938"/>
    <w:rsid w:val="00B92DF9"/>
    <w:rsid w:val="00B94465"/>
    <w:rsid w:val="00B94764"/>
    <w:rsid w:val="00B95002"/>
    <w:rsid w:val="00B958FE"/>
    <w:rsid w:val="00B95CE9"/>
    <w:rsid w:val="00B95EEE"/>
    <w:rsid w:val="00B96924"/>
    <w:rsid w:val="00B97417"/>
    <w:rsid w:val="00BA289D"/>
    <w:rsid w:val="00BA2E7D"/>
    <w:rsid w:val="00BA3468"/>
    <w:rsid w:val="00BA3586"/>
    <w:rsid w:val="00BA3D3C"/>
    <w:rsid w:val="00BA3EF0"/>
    <w:rsid w:val="00BA4AA5"/>
    <w:rsid w:val="00BA4AD0"/>
    <w:rsid w:val="00BA6ED8"/>
    <w:rsid w:val="00BB0136"/>
    <w:rsid w:val="00BB0551"/>
    <w:rsid w:val="00BB081A"/>
    <w:rsid w:val="00BB08E5"/>
    <w:rsid w:val="00BB10D9"/>
    <w:rsid w:val="00BB15CC"/>
    <w:rsid w:val="00BB174D"/>
    <w:rsid w:val="00BB1E4E"/>
    <w:rsid w:val="00BB25D3"/>
    <w:rsid w:val="00BB2E71"/>
    <w:rsid w:val="00BB3BC7"/>
    <w:rsid w:val="00BB3F8B"/>
    <w:rsid w:val="00BB5576"/>
    <w:rsid w:val="00BB56C1"/>
    <w:rsid w:val="00BB5CC1"/>
    <w:rsid w:val="00BB661A"/>
    <w:rsid w:val="00BB6BB4"/>
    <w:rsid w:val="00BB71F0"/>
    <w:rsid w:val="00BB7779"/>
    <w:rsid w:val="00BB78A5"/>
    <w:rsid w:val="00BB7CCC"/>
    <w:rsid w:val="00BC036F"/>
    <w:rsid w:val="00BC0851"/>
    <w:rsid w:val="00BC0C6B"/>
    <w:rsid w:val="00BC11A5"/>
    <w:rsid w:val="00BC202A"/>
    <w:rsid w:val="00BC3EC4"/>
    <w:rsid w:val="00BC5F7F"/>
    <w:rsid w:val="00BC702A"/>
    <w:rsid w:val="00BC7240"/>
    <w:rsid w:val="00BC7DC7"/>
    <w:rsid w:val="00BD0DA6"/>
    <w:rsid w:val="00BD0E66"/>
    <w:rsid w:val="00BD2545"/>
    <w:rsid w:val="00BD3311"/>
    <w:rsid w:val="00BD38BC"/>
    <w:rsid w:val="00BD40E5"/>
    <w:rsid w:val="00BD51D6"/>
    <w:rsid w:val="00BD6F88"/>
    <w:rsid w:val="00BD6FC9"/>
    <w:rsid w:val="00BD7344"/>
    <w:rsid w:val="00BD743B"/>
    <w:rsid w:val="00BD7572"/>
    <w:rsid w:val="00BE1427"/>
    <w:rsid w:val="00BE197D"/>
    <w:rsid w:val="00BE5E3E"/>
    <w:rsid w:val="00BE70D5"/>
    <w:rsid w:val="00BE7942"/>
    <w:rsid w:val="00BE7F17"/>
    <w:rsid w:val="00BF0440"/>
    <w:rsid w:val="00BF0967"/>
    <w:rsid w:val="00BF0A8A"/>
    <w:rsid w:val="00BF0C33"/>
    <w:rsid w:val="00BF1877"/>
    <w:rsid w:val="00BF2BE6"/>
    <w:rsid w:val="00BF4F21"/>
    <w:rsid w:val="00BF55D4"/>
    <w:rsid w:val="00BF6320"/>
    <w:rsid w:val="00BF74FF"/>
    <w:rsid w:val="00C01B90"/>
    <w:rsid w:val="00C02B90"/>
    <w:rsid w:val="00C04579"/>
    <w:rsid w:val="00C04B32"/>
    <w:rsid w:val="00C04C35"/>
    <w:rsid w:val="00C0603E"/>
    <w:rsid w:val="00C06517"/>
    <w:rsid w:val="00C06944"/>
    <w:rsid w:val="00C07485"/>
    <w:rsid w:val="00C074D9"/>
    <w:rsid w:val="00C0771F"/>
    <w:rsid w:val="00C10485"/>
    <w:rsid w:val="00C10682"/>
    <w:rsid w:val="00C10EE8"/>
    <w:rsid w:val="00C11A34"/>
    <w:rsid w:val="00C12CEA"/>
    <w:rsid w:val="00C13459"/>
    <w:rsid w:val="00C136BE"/>
    <w:rsid w:val="00C13C91"/>
    <w:rsid w:val="00C157AF"/>
    <w:rsid w:val="00C15F75"/>
    <w:rsid w:val="00C163E9"/>
    <w:rsid w:val="00C16AC4"/>
    <w:rsid w:val="00C179B2"/>
    <w:rsid w:val="00C17B00"/>
    <w:rsid w:val="00C208C5"/>
    <w:rsid w:val="00C21691"/>
    <w:rsid w:val="00C21810"/>
    <w:rsid w:val="00C23F8A"/>
    <w:rsid w:val="00C256D2"/>
    <w:rsid w:val="00C25A1F"/>
    <w:rsid w:val="00C272F5"/>
    <w:rsid w:val="00C30678"/>
    <w:rsid w:val="00C32B13"/>
    <w:rsid w:val="00C3303C"/>
    <w:rsid w:val="00C33380"/>
    <w:rsid w:val="00C33E1C"/>
    <w:rsid w:val="00C35343"/>
    <w:rsid w:val="00C35751"/>
    <w:rsid w:val="00C35C0C"/>
    <w:rsid w:val="00C36C4E"/>
    <w:rsid w:val="00C374BB"/>
    <w:rsid w:val="00C379A9"/>
    <w:rsid w:val="00C42BB3"/>
    <w:rsid w:val="00C43900"/>
    <w:rsid w:val="00C44BB7"/>
    <w:rsid w:val="00C451B3"/>
    <w:rsid w:val="00C46B96"/>
    <w:rsid w:val="00C503F7"/>
    <w:rsid w:val="00C50FF2"/>
    <w:rsid w:val="00C518B9"/>
    <w:rsid w:val="00C51BDF"/>
    <w:rsid w:val="00C526D7"/>
    <w:rsid w:val="00C529EA"/>
    <w:rsid w:val="00C52CF1"/>
    <w:rsid w:val="00C544BB"/>
    <w:rsid w:val="00C54817"/>
    <w:rsid w:val="00C54BCE"/>
    <w:rsid w:val="00C55258"/>
    <w:rsid w:val="00C558AA"/>
    <w:rsid w:val="00C55F99"/>
    <w:rsid w:val="00C60F2F"/>
    <w:rsid w:val="00C6178C"/>
    <w:rsid w:val="00C617C1"/>
    <w:rsid w:val="00C62115"/>
    <w:rsid w:val="00C654DA"/>
    <w:rsid w:val="00C67FC8"/>
    <w:rsid w:val="00C7036E"/>
    <w:rsid w:val="00C703A1"/>
    <w:rsid w:val="00C726B2"/>
    <w:rsid w:val="00C737A3"/>
    <w:rsid w:val="00C752CA"/>
    <w:rsid w:val="00C7571A"/>
    <w:rsid w:val="00C764C8"/>
    <w:rsid w:val="00C81171"/>
    <w:rsid w:val="00C8149E"/>
    <w:rsid w:val="00C817CB"/>
    <w:rsid w:val="00C81929"/>
    <w:rsid w:val="00C8240A"/>
    <w:rsid w:val="00C82602"/>
    <w:rsid w:val="00C829AB"/>
    <w:rsid w:val="00C835C8"/>
    <w:rsid w:val="00C848C3"/>
    <w:rsid w:val="00C84E3F"/>
    <w:rsid w:val="00C8665A"/>
    <w:rsid w:val="00C86D3A"/>
    <w:rsid w:val="00C87062"/>
    <w:rsid w:val="00C87348"/>
    <w:rsid w:val="00C91BFD"/>
    <w:rsid w:val="00C926CB"/>
    <w:rsid w:val="00C928A9"/>
    <w:rsid w:val="00C93BE8"/>
    <w:rsid w:val="00C95E01"/>
    <w:rsid w:val="00C9628E"/>
    <w:rsid w:val="00CA0BA5"/>
    <w:rsid w:val="00CA0DF4"/>
    <w:rsid w:val="00CA10D4"/>
    <w:rsid w:val="00CA1D91"/>
    <w:rsid w:val="00CA2685"/>
    <w:rsid w:val="00CA4BA9"/>
    <w:rsid w:val="00CA4CA0"/>
    <w:rsid w:val="00CA673F"/>
    <w:rsid w:val="00CA674B"/>
    <w:rsid w:val="00CB1549"/>
    <w:rsid w:val="00CB1E29"/>
    <w:rsid w:val="00CB1F10"/>
    <w:rsid w:val="00CB241A"/>
    <w:rsid w:val="00CB28D4"/>
    <w:rsid w:val="00CB330E"/>
    <w:rsid w:val="00CB352C"/>
    <w:rsid w:val="00CB36C2"/>
    <w:rsid w:val="00CB4DD9"/>
    <w:rsid w:val="00CB64ED"/>
    <w:rsid w:val="00CB7923"/>
    <w:rsid w:val="00CC0B7B"/>
    <w:rsid w:val="00CC18F5"/>
    <w:rsid w:val="00CC2F7E"/>
    <w:rsid w:val="00CC37C3"/>
    <w:rsid w:val="00CC451A"/>
    <w:rsid w:val="00CC49A5"/>
    <w:rsid w:val="00CC5489"/>
    <w:rsid w:val="00CC54C3"/>
    <w:rsid w:val="00CC584D"/>
    <w:rsid w:val="00CC610C"/>
    <w:rsid w:val="00CC6A6C"/>
    <w:rsid w:val="00CC75A8"/>
    <w:rsid w:val="00CC77C4"/>
    <w:rsid w:val="00CC77FE"/>
    <w:rsid w:val="00CD0DE4"/>
    <w:rsid w:val="00CD1FAA"/>
    <w:rsid w:val="00CD204E"/>
    <w:rsid w:val="00CD33AA"/>
    <w:rsid w:val="00CD5258"/>
    <w:rsid w:val="00CD5906"/>
    <w:rsid w:val="00CD75C2"/>
    <w:rsid w:val="00CE0C33"/>
    <w:rsid w:val="00CE13B0"/>
    <w:rsid w:val="00CE47A3"/>
    <w:rsid w:val="00CE4E92"/>
    <w:rsid w:val="00CE5685"/>
    <w:rsid w:val="00CE5D01"/>
    <w:rsid w:val="00CE5DC6"/>
    <w:rsid w:val="00CE64B8"/>
    <w:rsid w:val="00CE6B7D"/>
    <w:rsid w:val="00CE6E4F"/>
    <w:rsid w:val="00CF04D3"/>
    <w:rsid w:val="00CF3251"/>
    <w:rsid w:val="00CF32E6"/>
    <w:rsid w:val="00CF3570"/>
    <w:rsid w:val="00CF40E2"/>
    <w:rsid w:val="00CF453A"/>
    <w:rsid w:val="00CF496A"/>
    <w:rsid w:val="00CF5C84"/>
    <w:rsid w:val="00CF7064"/>
    <w:rsid w:val="00CF71AE"/>
    <w:rsid w:val="00D01A79"/>
    <w:rsid w:val="00D01C3F"/>
    <w:rsid w:val="00D02337"/>
    <w:rsid w:val="00D02D46"/>
    <w:rsid w:val="00D02FFE"/>
    <w:rsid w:val="00D04043"/>
    <w:rsid w:val="00D04966"/>
    <w:rsid w:val="00D04B3B"/>
    <w:rsid w:val="00D04CA8"/>
    <w:rsid w:val="00D04E51"/>
    <w:rsid w:val="00D0505E"/>
    <w:rsid w:val="00D063F9"/>
    <w:rsid w:val="00D112AB"/>
    <w:rsid w:val="00D11FB5"/>
    <w:rsid w:val="00D12F45"/>
    <w:rsid w:val="00D145BC"/>
    <w:rsid w:val="00D150DC"/>
    <w:rsid w:val="00D15EA4"/>
    <w:rsid w:val="00D16F07"/>
    <w:rsid w:val="00D16F20"/>
    <w:rsid w:val="00D2064D"/>
    <w:rsid w:val="00D20E45"/>
    <w:rsid w:val="00D21126"/>
    <w:rsid w:val="00D211EC"/>
    <w:rsid w:val="00D22D6B"/>
    <w:rsid w:val="00D23069"/>
    <w:rsid w:val="00D24FDB"/>
    <w:rsid w:val="00D25294"/>
    <w:rsid w:val="00D27BF1"/>
    <w:rsid w:val="00D304B4"/>
    <w:rsid w:val="00D3060D"/>
    <w:rsid w:val="00D31B0F"/>
    <w:rsid w:val="00D33B20"/>
    <w:rsid w:val="00D34550"/>
    <w:rsid w:val="00D34DEC"/>
    <w:rsid w:val="00D359F8"/>
    <w:rsid w:val="00D35AED"/>
    <w:rsid w:val="00D35DC1"/>
    <w:rsid w:val="00D4054E"/>
    <w:rsid w:val="00D42295"/>
    <w:rsid w:val="00D42816"/>
    <w:rsid w:val="00D42AC2"/>
    <w:rsid w:val="00D42ADD"/>
    <w:rsid w:val="00D4431F"/>
    <w:rsid w:val="00D46B97"/>
    <w:rsid w:val="00D47D20"/>
    <w:rsid w:val="00D518E7"/>
    <w:rsid w:val="00D51C0B"/>
    <w:rsid w:val="00D51D26"/>
    <w:rsid w:val="00D52389"/>
    <w:rsid w:val="00D523A3"/>
    <w:rsid w:val="00D5357C"/>
    <w:rsid w:val="00D53BEB"/>
    <w:rsid w:val="00D5455D"/>
    <w:rsid w:val="00D54818"/>
    <w:rsid w:val="00D55124"/>
    <w:rsid w:val="00D55192"/>
    <w:rsid w:val="00D553B9"/>
    <w:rsid w:val="00D55F93"/>
    <w:rsid w:val="00D56006"/>
    <w:rsid w:val="00D5658C"/>
    <w:rsid w:val="00D56E33"/>
    <w:rsid w:val="00D572A8"/>
    <w:rsid w:val="00D601A6"/>
    <w:rsid w:val="00D61764"/>
    <w:rsid w:val="00D62893"/>
    <w:rsid w:val="00D6614C"/>
    <w:rsid w:val="00D66AC4"/>
    <w:rsid w:val="00D7080A"/>
    <w:rsid w:val="00D71163"/>
    <w:rsid w:val="00D719C2"/>
    <w:rsid w:val="00D7492E"/>
    <w:rsid w:val="00D74D36"/>
    <w:rsid w:val="00D74E32"/>
    <w:rsid w:val="00D7518F"/>
    <w:rsid w:val="00D772B9"/>
    <w:rsid w:val="00D81172"/>
    <w:rsid w:val="00D81D83"/>
    <w:rsid w:val="00D82C80"/>
    <w:rsid w:val="00D82F90"/>
    <w:rsid w:val="00D8321C"/>
    <w:rsid w:val="00D83558"/>
    <w:rsid w:val="00D84397"/>
    <w:rsid w:val="00D84AC7"/>
    <w:rsid w:val="00D84C67"/>
    <w:rsid w:val="00D85DDD"/>
    <w:rsid w:val="00D875E5"/>
    <w:rsid w:val="00D92C4E"/>
    <w:rsid w:val="00D92CFE"/>
    <w:rsid w:val="00D92F66"/>
    <w:rsid w:val="00D9336C"/>
    <w:rsid w:val="00D9486F"/>
    <w:rsid w:val="00D95353"/>
    <w:rsid w:val="00D976BE"/>
    <w:rsid w:val="00DA0B84"/>
    <w:rsid w:val="00DA1B83"/>
    <w:rsid w:val="00DA1BDB"/>
    <w:rsid w:val="00DA1C86"/>
    <w:rsid w:val="00DA2E9A"/>
    <w:rsid w:val="00DA34E2"/>
    <w:rsid w:val="00DA384D"/>
    <w:rsid w:val="00DA3C9E"/>
    <w:rsid w:val="00DA3F94"/>
    <w:rsid w:val="00DA4B08"/>
    <w:rsid w:val="00DA4B83"/>
    <w:rsid w:val="00DA54A9"/>
    <w:rsid w:val="00DA5B55"/>
    <w:rsid w:val="00DA5D4E"/>
    <w:rsid w:val="00DA5F4E"/>
    <w:rsid w:val="00DA6DA2"/>
    <w:rsid w:val="00DA7867"/>
    <w:rsid w:val="00DB1911"/>
    <w:rsid w:val="00DB2EF7"/>
    <w:rsid w:val="00DB57D8"/>
    <w:rsid w:val="00DB5C16"/>
    <w:rsid w:val="00DB5C62"/>
    <w:rsid w:val="00DB5F28"/>
    <w:rsid w:val="00DB61C4"/>
    <w:rsid w:val="00DC0CB9"/>
    <w:rsid w:val="00DC1025"/>
    <w:rsid w:val="00DC3590"/>
    <w:rsid w:val="00DC3D3D"/>
    <w:rsid w:val="00DC5308"/>
    <w:rsid w:val="00DC53C5"/>
    <w:rsid w:val="00DC5810"/>
    <w:rsid w:val="00DC7432"/>
    <w:rsid w:val="00DC7602"/>
    <w:rsid w:val="00DD02AB"/>
    <w:rsid w:val="00DD0E76"/>
    <w:rsid w:val="00DD1310"/>
    <w:rsid w:val="00DD1474"/>
    <w:rsid w:val="00DD19B0"/>
    <w:rsid w:val="00DD2BCB"/>
    <w:rsid w:val="00DD3150"/>
    <w:rsid w:val="00DD3B6A"/>
    <w:rsid w:val="00DD639B"/>
    <w:rsid w:val="00DD68E5"/>
    <w:rsid w:val="00DD7521"/>
    <w:rsid w:val="00DE00F8"/>
    <w:rsid w:val="00DE1518"/>
    <w:rsid w:val="00DE17A7"/>
    <w:rsid w:val="00DE1A26"/>
    <w:rsid w:val="00DE1A91"/>
    <w:rsid w:val="00DE1DC6"/>
    <w:rsid w:val="00DE1ED0"/>
    <w:rsid w:val="00DE283C"/>
    <w:rsid w:val="00DE3095"/>
    <w:rsid w:val="00DE412D"/>
    <w:rsid w:val="00DE5183"/>
    <w:rsid w:val="00DE7862"/>
    <w:rsid w:val="00DE7EBA"/>
    <w:rsid w:val="00DF0BF6"/>
    <w:rsid w:val="00DF15A2"/>
    <w:rsid w:val="00DF183D"/>
    <w:rsid w:val="00DF1ED7"/>
    <w:rsid w:val="00DF25D5"/>
    <w:rsid w:val="00DF2A1A"/>
    <w:rsid w:val="00DF3A84"/>
    <w:rsid w:val="00DF3AF8"/>
    <w:rsid w:val="00DF45B8"/>
    <w:rsid w:val="00DF491E"/>
    <w:rsid w:val="00DF66AA"/>
    <w:rsid w:val="00DF70FE"/>
    <w:rsid w:val="00E005D6"/>
    <w:rsid w:val="00E010CB"/>
    <w:rsid w:val="00E02D98"/>
    <w:rsid w:val="00E0324C"/>
    <w:rsid w:val="00E03532"/>
    <w:rsid w:val="00E03EA8"/>
    <w:rsid w:val="00E05B2B"/>
    <w:rsid w:val="00E0693D"/>
    <w:rsid w:val="00E10E77"/>
    <w:rsid w:val="00E11B31"/>
    <w:rsid w:val="00E12699"/>
    <w:rsid w:val="00E138B3"/>
    <w:rsid w:val="00E152F0"/>
    <w:rsid w:val="00E15B47"/>
    <w:rsid w:val="00E16346"/>
    <w:rsid w:val="00E16C5F"/>
    <w:rsid w:val="00E17105"/>
    <w:rsid w:val="00E17991"/>
    <w:rsid w:val="00E179BD"/>
    <w:rsid w:val="00E20ECB"/>
    <w:rsid w:val="00E21704"/>
    <w:rsid w:val="00E21EC6"/>
    <w:rsid w:val="00E221F1"/>
    <w:rsid w:val="00E22343"/>
    <w:rsid w:val="00E2270E"/>
    <w:rsid w:val="00E238E7"/>
    <w:rsid w:val="00E23AAD"/>
    <w:rsid w:val="00E25942"/>
    <w:rsid w:val="00E26AD3"/>
    <w:rsid w:val="00E26FFB"/>
    <w:rsid w:val="00E272A0"/>
    <w:rsid w:val="00E304A0"/>
    <w:rsid w:val="00E30698"/>
    <w:rsid w:val="00E3217A"/>
    <w:rsid w:val="00E32CEC"/>
    <w:rsid w:val="00E3367E"/>
    <w:rsid w:val="00E350FC"/>
    <w:rsid w:val="00E3571D"/>
    <w:rsid w:val="00E364F7"/>
    <w:rsid w:val="00E372BE"/>
    <w:rsid w:val="00E40497"/>
    <w:rsid w:val="00E40822"/>
    <w:rsid w:val="00E4094B"/>
    <w:rsid w:val="00E41226"/>
    <w:rsid w:val="00E414CE"/>
    <w:rsid w:val="00E41BE0"/>
    <w:rsid w:val="00E42B22"/>
    <w:rsid w:val="00E4367B"/>
    <w:rsid w:val="00E442E7"/>
    <w:rsid w:val="00E443FF"/>
    <w:rsid w:val="00E44B3C"/>
    <w:rsid w:val="00E45D55"/>
    <w:rsid w:val="00E460F1"/>
    <w:rsid w:val="00E4618F"/>
    <w:rsid w:val="00E46376"/>
    <w:rsid w:val="00E4666C"/>
    <w:rsid w:val="00E47213"/>
    <w:rsid w:val="00E47BE2"/>
    <w:rsid w:val="00E47E8D"/>
    <w:rsid w:val="00E510FD"/>
    <w:rsid w:val="00E5162E"/>
    <w:rsid w:val="00E52116"/>
    <w:rsid w:val="00E52FBA"/>
    <w:rsid w:val="00E53D90"/>
    <w:rsid w:val="00E5682C"/>
    <w:rsid w:val="00E56F17"/>
    <w:rsid w:val="00E56FD4"/>
    <w:rsid w:val="00E57E3B"/>
    <w:rsid w:val="00E57F65"/>
    <w:rsid w:val="00E6022E"/>
    <w:rsid w:val="00E60B7B"/>
    <w:rsid w:val="00E60E3F"/>
    <w:rsid w:val="00E6198A"/>
    <w:rsid w:val="00E61AAD"/>
    <w:rsid w:val="00E61C36"/>
    <w:rsid w:val="00E62892"/>
    <w:rsid w:val="00E62D1D"/>
    <w:rsid w:val="00E631F3"/>
    <w:rsid w:val="00E631FD"/>
    <w:rsid w:val="00E64442"/>
    <w:rsid w:val="00E66010"/>
    <w:rsid w:val="00E66F1B"/>
    <w:rsid w:val="00E6778B"/>
    <w:rsid w:val="00E6797A"/>
    <w:rsid w:val="00E67F39"/>
    <w:rsid w:val="00E71112"/>
    <w:rsid w:val="00E7132F"/>
    <w:rsid w:val="00E71E8E"/>
    <w:rsid w:val="00E72814"/>
    <w:rsid w:val="00E72F11"/>
    <w:rsid w:val="00E7336F"/>
    <w:rsid w:val="00E73547"/>
    <w:rsid w:val="00E73ED8"/>
    <w:rsid w:val="00E755BF"/>
    <w:rsid w:val="00E75EB4"/>
    <w:rsid w:val="00E76169"/>
    <w:rsid w:val="00E76719"/>
    <w:rsid w:val="00E76FDC"/>
    <w:rsid w:val="00E77794"/>
    <w:rsid w:val="00E80795"/>
    <w:rsid w:val="00E8084F"/>
    <w:rsid w:val="00E81221"/>
    <w:rsid w:val="00E82A27"/>
    <w:rsid w:val="00E834E4"/>
    <w:rsid w:val="00E83C63"/>
    <w:rsid w:val="00E83F35"/>
    <w:rsid w:val="00E85949"/>
    <w:rsid w:val="00E85982"/>
    <w:rsid w:val="00E85AC8"/>
    <w:rsid w:val="00E86B1B"/>
    <w:rsid w:val="00E87D9C"/>
    <w:rsid w:val="00E90C9C"/>
    <w:rsid w:val="00E9171F"/>
    <w:rsid w:val="00E92AA8"/>
    <w:rsid w:val="00E93456"/>
    <w:rsid w:val="00E93570"/>
    <w:rsid w:val="00E9411B"/>
    <w:rsid w:val="00E97587"/>
    <w:rsid w:val="00EA091A"/>
    <w:rsid w:val="00EA0A87"/>
    <w:rsid w:val="00EA17E2"/>
    <w:rsid w:val="00EA1DBB"/>
    <w:rsid w:val="00EA3BF1"/>
    <w:rsid w:val="00EA3C17"/>
    <w:rsid w:val="00EA448E"/>
    <w:rsid w:val="00EA4575"/>
    <w:rsid w:val="00EA55F9"/>
    <w:rsid w:val="00EA5879"/>
    <w:rsid w:val="00EA74FE"/>
    <w:rsid w:val="00EA7E89"/>
    <w:rsid w:val="00EB1483"/>
    <w:rsid w:val="00EB1FC5"/>
    <w:rsid w:val="00EB2863"/>
    <w:rsid w:val="00EB371C"/>
    <w:rsid w:val="00EB3D63"/>
    <w:rsid w:val="00EB48A8"/>
    <w:rsid w:val="00EB576D"/>
    <w:rsid w:val="00EB57BF"/>
    <w:rsid w:val="00EB696B"/>
    <w:rsid w:val="00EB6B08"/>
    <w:rsid w:val="00EB7BAA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C3B"/>
    <w:rsid w:val="00EC5D89"/>
    <w:rsid w:val="00ED34E3"/>
    <w:rsid w:val="00ED578B"/>
    <w:rsid w:val="00EE0EC5"/>
    <w:rsid w:val="00EE13B6"/>
    <w:rsid w:val="00EE1B4D"/>
    <w:rsid w:val="00EE2B48"/>
    <w:rsid w:val="00EE3210"/>
    <w:rsid w:val="00EE3623"/>
    <w:rsid w:val="00EE5742"/>
    <w:rsid w:val="00EE6B38"/>
    <w:rsid w:val="00EE6B6F"/>
    <w:rsid w:val="00EF0964"/>
    <w:rsid w:val="00EF19D6"/>
    <w:rsid w:val="00EF2288"/>
    <w:rsid w:val="00EF2FDE"/>
    <w:rsid w:val="00EF33DF"/>
    <w:rsid w:val="00EF4D20"/>
    <w:rsid w:val="00EF580F"/>
    <w:rsid w:val="00EF6865"/>
    <w:rsid w:val="00F00272"/>
    <w:rsid w:val="00F01531"/>
    <w:rsid w:val="00F01829"/>
    <w:rsid w:val="00F02452"/>
    <w:rsid w:val="00F05BD1"/>
    <w:rsid w:val="00F05DAF"/>
    <w:rsid w:val="00F05F04"/>
    <w:rsid w:val="00F075F0"/>
    <w:rsid w:val="00F10D83"/>
    <w:rsid w:val="00F13E66"/>
    <w:rsid w:val="00F145B1"/>
    <w:rsid w:val="00F15917"/>
    <w:rsid w:val="00F15A31"/>
    <w:rsid w:val="00F15C95"/>
    <w:rsid w:val="00F161FF"/>
    <w:rsid w:val="00F164D5"/>
    <w:rsid w:val="00F169C4"/>
    <w:rsid w:val="00F16AD5"/>
    <w:rsid w:val="00F20418"/>
    <w:rsid w:val="00F20BAC"/>
    <w:rsid w:val="00F213A8"/>
    <w:rsid w:val="00F21D91"/>
    <w:rsid w:val="00F2350C"/>
    <w:rsid w:val="00F24738"/>
    <w:rsid w:val="00F27B15"/>
    <w:rsid w:val="00F30581"/>
    <w:rsid w:val="00F311C8"/>
    <w:rsid w:val="00F31CF7"/>
    <w:rsid w:val="00F31F8A"/>
    <w:rsid w:val="00F33FBE"/>
    <w:rsid w:val="00F35A8B"/>
    <w:rsid w:val="00F35F53"/>
    <w:rsid w:val="00F37B42"/>
    <w:rsid w:val="00F413FE"/>
    <w:rsid w:val="00F417D6"/>
    <w:rsid w:val="00F41E01"/>
    <w:rsid w:val="00F41E80"/>
    <w:rsid w:val="00F422EE"/>
    <w:rsid w:val="00F42437"/>
    <w:rsid w:val="00F4312B"/>
    <w:rsid w:val="00F43ACF"/>
    <w:rsid w:val="00F4476B"/>
    <w:rsid w:val="00F452FF"/>
    <w:rsid w:val="00F45633"/>
    <w:rsid w:val="00F47116"/>
    <w:rsid w:val="00F471B5"/>
    <w:rsid w:val="00F475AE"/>
    <w:rsid w:val="00F47BAB"/>
    <w:rsid w:val="00F50E06"/>
    <w:rsid w:val="00F51769"/>
    <w:rsid w:val="00F52648"/>
    <w:rsid w:val="00F52D2E"/>
    <w:rsid w:val="00F53114"/>
    <w:rsid w:val="00F53940"/>
    <w:rsid w:val="00F53A57"/>
    <w:rsid w:val="00F5474F"/>
    <w:rsid w:val="00F54A97"/>
    <w:rsid w:val="00F54C25"/>
    <w:rsid w:val="00F603B6"/>
    <w:rsid w:val="00F607E9"/>
    <w:rsid w:val="00F609D8"/>
    <w:rsid w:val="00F60B29"/>
    <w:rsid w:val="00F60C36"/>
    <w:rsid w:val="00F622DC"/>
    <w:rsid w:val="00F6263B"/>
    <w:rsid w:val="00F62B0F"/>
    <w:rsid w:val="00F639D5"/>
    <w:rsid w:val="00F63D6E"/>
    <w:rsid w:val="00F64358"/>
    <w:rsid w:val="00F64974"/>
    <w:rsid w:val="00F650D8"/>
    <w:rsid w:val="00F652B0"/>
    <w:rsid w:val="00F659F2"/>
    <w:rsid w:val="00F70AE5"/>
    <w:rsid w:val="00F70D80"/>
    <w:rsid w:val="00F7101D"/>
    <w:rsid w:val="00F71BCE"/>
    <w:rsid w:val="00F72CA0"/>
    <w:rsid w:val="00F74050"/>
    <w:rsid w:val="00F751CB"/>
    <w:rsid w:val="00F76223"/>
    <w:rsid w:val="00F80E00"/>
    <w:rsid w:val="00F81C6C"/>
    <w:rsid w:val="00F832FC"/>
    <w:rsid w:val="00F85757"/>
    <w:rsid w:val="00F85A0D"/>
    <w:rsid w:val="00F865CB"/>
    <w:rsid w:val="00F87750"/>
    <w:rsid w:val="00F878D2"/>
    <w:rsid w:val="00F936CA"/>
    <w:rsid w:val="00F93D08"/>
    <w:rsid w:val="00F93E34"/>
    <w:rsid w:val="00F93E45"/>
    <w:rsid w:val="00F94ACD"/>
    <w:rsid w:val="00F956B3"/>
    <w:rsid w:val="00F95EBF"/>
    <w:rsid w:val="00F96038"/>
    <w:rsid w:val="00F97735"/>
    <w:rsid w:val="00F97D93"/>
    <w:rsid w:val="00F97F62"/>
    <w:rsid w:val="00FA040B"/>
    <w:rsid w:val="00FA0B1B"/>
    <w:rsid w:val="00FA10F9"/>
    <w:rsid w:val="00FA25C1"/>
    <w:rsid w:val="00FA29CE"/>
    <w:rsid w:val="00FA338E"/>
    <w:rsid w:val="00FA3E47"/>
    <w:rsid w:val="00FA5DE8"/>
    <w:rsid w:val="00FA7ABC"/>
    <w:rsid w:val="00FB0633"/>
    <w:rsid w:val="00FB1E5F"/>
    <w:rsid w:val="00FB2113"/>
    <w:rsid w:val="00FB3938"/>
    <w:rsid w:val="00FB408B"/>
    <w:rsid w:val="00FB44DD"/>
    <w:rsid w:val="00FB4D70"/>
    <w:rsid w:val="00FB553F"/>
    <w:rsid w:val="00FB5ED1"/>
    <w:rsid w:val="00FB6490"/>
    <w:rsid w:val="00FC185F"/>
    <w:rsid w:val="00FC1E8B"/>
    <w:rsid w:val="00FC2198"/>
    <w:rsid w:val="00FC2703"/>
    <w:rsid w:val="00FC5C66"/>
    <w:rsid w:val="00FC6052"/>
    <w:rsid w:val="00FC6798"/>
    <w:rsid w:val="00FD08A2"/>
    <w:rsid w:val="00FD1150"/>
    <w:rsid w:val="00FD2D60"/>
    <w:rsid w:val="00FD3B0E"/>
    <w:rsid w:val="00FD4D17"/>
    <w:rsid w:val="00FD5C89"/>
    <w:rsid w:val="00FD614A"/>
    <w:rsid w:val="00FD7F81"/>
    <w:rsid w:val="00FE049E"/>
    <w:rsid w:val="00FE12E0"/>
    <w:rsid w:val="00FE2203"/>
    <w:rsid w:val="00FF17AF"/>
    <w:rsid w:val="00FF1B32"/>
    <w:rsid w:val="00FF2E87"/>
    <w:rsid w:val="00FF4531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7AD76-3CBA-48AE-9F0A-6BDB0F1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C451A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4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451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451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CC451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C45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4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451A"/>
  </w:style>
  <w:style w:type="paragraph" w:styleId="31">
    <w:name w:val="Body Text Indent 3"/>
    <w:basedOn w:val="a"/>
    <w:link w:val="32"/>
    <w:uiPriority w:val="99"/>
    <w:unhideWhenUsed/>
    <w:rsid w:val="00CC45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451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C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C451A"/>
    <w:rPr>
      <w:sz w:val="16"/>
      <w:szCs w:val="16"/>
    </w:rPr>
  </w:style>
  <w:style w:type="paragraph" w:styleId="af0">
    <w:name w:val="Body Text"/>
    <w:basedOn w:val="a"/>
    <w:link w:val="af1"/>
    <w:uiPriority w:val="99"/>
    <w:rsid w:val="00CC45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C4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CC451A"/>
  </w:style>
  <w:style w:type="paragraph" w:styleId="af3">
    <w:name w:val="Plain Text"/>
    <w:basedOn w:val="a"/>
    <w:link w:val="af4"/>
    <w:rsid w:val="00CC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C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C4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CC45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CC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C45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CC451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C451A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CC4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C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C45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CC451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CC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Выручка от реализации</a:t>
            </a:r>
            <a:r>
              <a:rPr lang="ru-RU" sz="1100" baseline="0"/>
              <a:t> в проекте бюджета на 2023-2025 годы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ПСЭР на 2023-2025 годы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5.0568900126422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59-4395-8F77-3FC8668F6A61}"/>
                </c:ext>
              </c:extLst>
            </c:dLbl>
            <c:dLbl>
              <c:idx val="1"/>
              <c:layout>
                <c:manualLayout>
                  <c:x val="0"/>
                  <c:y val="5.0568900126422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59-4395-8F77-3FC8668F6A61}"/>
                </c:ext>
              </c:extLst>
            </c:dLbl>
            <c:dLbl>
              <c:idx val="2"/>
              <c:layout>
                <c:manualLayout>
                  <c:x val="-9.01665882087731E-17"/>
                  <c:y val="5.8997050147492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59-4395-8F77-3FC8668F6A61}"/>
                </c:ext>
              </c:extLst>
            </c:dLbl>
            <c:dLbl>
              <c:idx val="3"/>
              <c:layout>
                <c:manualLayout>
                  <c:x val="0"/>
                  <c:y val="5.89970501474925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75358096836935E-2"/>
                      <c:h val="0.1094398598405287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059-4395-8F77-3FC8668F6A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факт 2021</c:v>
                </c:pt>
                <c:pt idx="1">
                  <c:v>оценка 2022</c:v>
                </c:pt>
                <c:pt idx="2">
                  <c:v>прогноз 2023</c:v>
                </c:pt>
                <c:pt idx="3">
                  <c:v>прогноз 2024</c:v>
                </c:pt>
                <c:pt idx="4">
                  <c:v>прогноз 2025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11.52</c:v>
                </c:pt>
                <c:pt idx="1">
                  <c:v>12.09</c:v>
                </c:pt>
                <c:pt idx="2">
                  <c:v>12.79</c:v>
                </c:pt>
                <c:pt idx="3">
                  <c:v>13.28</c:v>
                </c:pt>
                <c:pt idx="4">
                  <c:v>13.73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7E-45F9-98BE-37283C565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3319231"/>
        <c:axId val="1133308415"/>
      </c:lineChart>
      <c:catAx>
        <c:axId val="1133319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308415"/>
        <c:crosses val="autoZero"/>
        <c:auto val="1"/>
        <c:lblAlgn val="ctr"/>
        <c:lblOffset val="100"/>
        <c:noMultiLvlLbl val="0"/>
      </c:catAx>
      <c:valAx>
        <c:axId val="1133308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319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00212100042951E-17"/>
                  <c:y val="7.27676233255508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33-4BA6-8152-1AD47D6EE5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9509</c:v>
                </c:pt>
                <c:pt idx="1">
                  <c:v>300</c:v>
                </c:pt>
                <c:pt idx="2">
                  <c:v>240.1</c:v>
                </c:pt>
                <c:pt idx="3">
                  <c:v>1042.5</c:v>
                </c:pt>
                <c:pt idx="4">
                  <c:v>90.4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429188351234636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33-4BA6-8152-1AD47D6EE5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11607.7</c:v>
                </c:pt>
                <c:pt idx="1">
                  <c:v>300</c:v>
                </c:pt>
                <c:pt idx="2">
                  <c:v>265.3</c:v>
                </c:pt>
                <c:pt idx="3">
                  <c:v>771.8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0600424200085903E-17"/>
                  <c:y val="1.66123090307059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33-4BA6-8152-1AD47D6EE5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10435.200000000001</c:v>
                </c:pt>
                <c:pt idx="1">
                  <c:v>1556</c:v>
                </c:pt>
                <c:pt idx="2">
                  <c:v>275.10000000000002</c:v>
                </c:pt>
                <c:pt idx="3">
                  <c:v>754.2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291883512346366E-3"/>
                  <c:y val="2.45502401264103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33-4BA6-8152-1AD47D6EE5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10182</c:v>
                </c:pt>
                <c:pt idx="1">
                  <c:v>300</c:v>
                </c:pt>
                <c:pt idx="2">
                  <c:v>283.10000000000002</c:v>
                </c:pt>
                <c:pt idx="3">
                  <c:v>779.4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21504"/>
        <c:axId val="87736704"/>
      </c:barChart>
      <c:catAx>
        <c:axId val="86821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736704"/>
        <c:crosses val="autoZero"/>
        <c:auto val="1"/>
        <c:lblAlgn val="ctr"/>
        <c:lblOffset val="100"/>
        <c:noMultiLvlLbl val="0"/>
      </c:catAx>
      <c:valAx>
        <c:axId val="87736704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86821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0-387B-4EA6-9B0A-FF948BA5A37B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1-387B-4EA6-9B0A-FF948BA5A37B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7B-4EA6-9B0A-FF948BA5A37B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7B-4EA6-9B0A-FF948BA5A37B}"/>
                </c:ext>
              </c:extLst>
            </c:dLbl>
            <c:dLbl>
              <c:idx val="2"/>
              <c:layout>
                <c:manualLayout>
                  <c:x val="6.2465142219743447E-2"/>
                  <c:y val="5.4914881933003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7B-4EA6-9B0A-FF948BA5A37B}"/>
                </c:ext>
              </c:extLst>
            </c:dLbl>
            <c:dLbl>
              <c:idx val="3"/>
              <c:layout>
                <c:manualLayout>
                  <c:x val="-7.5182665747372771E-2"/>
                  <c:y val="4.877331025549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7B-4EA6-9B0A-FF948BA5A37B}"/>
                </c:ext>
              </c:extLst>
            </c:dLbl>
            <c:dLbl>
              <c:idx val="4"/>
              <c:layout>
                <c:manualLayout>
                  <c:x val="-9.8524181967493879E-2"/>
                  <c:y val="3.2998222833348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7B-4EA6-9B0A-FF948BA5A37B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7B-4EA6-9B0A-FF948BA5A37B}"/>
                </c:ext>
              </c:extLst>
            </c:dLbl>
            <c:dLbl>
              <c:idx val="6"/>
              <c:layout>
                <c:manualLayout>
                  <c:x val="-9.0486274268700234E-2"/>
                  <c:y val="-4.6729784806553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7B-4EA6-9B0A-FF948BA5A37B}"/>
                </c:ext>
              </c:extLst>
            </c:dLbl>
            <c:dLbl>
              <c:idx val="7"/>
              <c:layout>
                <c:manualLayout>
                  <c:x val="-8.7005019520356983E-2"/>
                  <c:y val="-6.589785831960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7B-4EA6-9B0A-FF948BA5A37B}"/>
                </c:ext>
              </c:extLst>
            </c:dLbl>
            <c:dLbl>
              <c:idx val="8"/>
              <c:layout>
                <c:manualLayout>
                  <c:x val="-2.0078081427774678E-2"/>
                  <c:y val="-8.001882795951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87B-4EA6-9B0A-FF948BA5A37B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87B-4EA6-9B0A-FF948BA5A3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Национальная экономика - 3,8% </c:v>
                </c:pt>
                <c:pt idx="1">
                  <c:v>Жилищно-коммунальное хозяйство - 6,3%</c:v>
                </c:pt>
                <c:pt idx="2">
                  <c:v>Общегосударственные вопросы - 55,9%</c:v>
                </c:pt>
                <c:pt idx="3">
                  <c:v>Национальная безопастность и правоохранительная деятельность - 13,3%</c:v>
                </c:pt>
                <c:pt idx="4">
                  <c:v>Национальная оборона - 1,5%</c:v>
                </c:pt>
                <c:pt idx="5">
                  <c:v>Обслуживание государственного (муниципального) долга - 0,01%</c:v>
                </c:pt>
                <c:pt idx="6">
                  <c:v>Культура и кинематография -15,8%</c:v>
                </c:pt>
                <c:pt idx="7">
                  <c:v>Социальная политика-1,3%</c:v>
                </c:pt>
                <c:pt idx="8">
                  <c:v>Физическая культура и спорт-2%</c:v>
                </c:pt>
              </c:strCache>
            </c:strRef>
          </c:cat>
          <c:val>
            <c:numRef>
              <c:f>Лист1!$B$2:$B$10</c:f>
              <c:numCache>
                <c:formatCode>#\ ##0.0</c:formatCode>
                <c:ptCount val="9"/>
                <c:pt idx="0">
                  <c:v>527</c:v>
                </c:pt>
                <c:pt idx="1">
                  <c:v>873.5</c:v>
                </c:pt>
                <c:pt idx="2">
                  <c:v>7700.9</c:v>
                </c:pt>
                <c:pt idx="3">
                  <c:v>1831.3</c:v>
                </c:pt>
                <c:pt idx="4">
                  <c:v>206.3</c:v>
                </c:pt>
                <c:pt idx="5">
                  <c:v>1</c:v>
                </c:pt>
                <c:pt idx="6">
                  <c:v>2181.4</c:v>
                </c:pt>
                <c:pt idx="7">
                  <c:v>177</c:v>
                </c:pt>
                <c:pt idx="8">
                  <c:v>271.5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7B-4EA6-9B0A-FF948BA5A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0111 резервные фонды</c:v>
                </c:pt>
                <c:pt idx="4">
                  <c:v>0113 другие общегосударственные вопросы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1157.7</c:v>
                </c:pt>
                <c:pt idx="1">
                  <c:v>6274.4</c:v>
                </c:pt>
                <c:pt idx="2">
                  <c:v>263.2</c:v>
                </c:pt>
                <c:pt idx="3">
                  <c:v>4</c:v>
                </c:pt>
                <c:pt idx="4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02272"/>
        <c:axId val="86903808"/>
      </c:barChart>
      <c:catAx>
        <c:axId val="86902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6903808"/>
        <c:crosses val="autoZero"/>
        <c:auto val="1"/>
        <c:lblAlgn val="ctr"/>
        <c:lblOffset val="100"/>
        <c:noMultiLvlLbl val="0"/>
      </c:catAx>
      <c:valAx>
        <c:axId val="86903808"/>
        <c:scaling>
          <c:orientation val="minMax"/>
        </c:scaling>
        <c:delete val="0"/>
        <c:axPos val="b"/>
        <c:majorGridlines/>
        <c:numFmt formatCode="#\ ##0.0" sourceLinked="1"/>
        <c:majorTickMark val="out"/>
        <c:minorTickMark val="none"/>
        <c:tickLblPos val="nextTo"/>
        <c:crossAx val="8690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C96A-8681-4D83-BFAF-4F9E6E07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2</cp:revision>
  <cp:lastPrinted>2022-12-12T04:07:00Z</cp:lastPrinted>
  <dcterms:created xsi:type="dcterms:W3CDTF">2022-12-12T05:03:00Z</dcterms:created>
  <dcterms:modified xsi:type="dcterms:W3CDTF">2022-12-12T05:03:00Z</dcterms:modified>
</cp:coreProperties>
</file>