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F2C" w:rsidRPr="00916664" w:rsidRDefault="00E13F54" w:rsidP="00E13F54">
      <w:pPr>
        <w:pStyle w:val="Default"/>
        <w:jc w:val="center"/>
      </w:pPr>
      <w:bookmarkStart w:id="0" w:name="_GoBack"/>
      <w:bookmarkEnd w:id="0"/>
      <w:r w:rsidRPr="00916664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Российская Федерация</w:t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Иркутская область</w:t>
      </w:r>
    </w:p>
    <w:p w:rsidR="00957E92" w:rsidRPr="00916664" w:rsidRDefault="00957E92" w:rsidP="00957E9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</w:rPr>
      </w:pPr>
      <w:r w:rsidRPr="00916664">
        <w:rPr>
          <w:rFonts w:ascii="Times New Roman" w:hAnsi="Times New Roman" w:cs="Times New Roman"/>
          <w:b/>
        </w:rPr>
        <w:t>Муниципальное образование «Братский район»</w:t>
      </w:r>
    </w:p>
    <w:p w:rsidR="00957E92" w:rsidRPr="00916664" w:rsidRDefault="00957E92" w:rsidP="00957E92">
      <w:pPr>
        <w:pStyle w:val="af1"/>
        <w:spacing w:before="0" w:after="0"/>
        <w:jc w:val="center"/>
        <w:rPr>
          <w:i w:val="0"/>
          <w:color w:val="auto"/>
        </w:rPr>
      </w:pPr>
      <w:r w:rsidRPr="00916664">
        <w:rPr>
          <w:i w:val="0"/>
          <w:color w:val="auto"/>
        </w:rPr>
        <w:t>КСО Братского района</w:t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16664">
        <w:rPr>
          <w:rFonts w:ascii="Times New Roman" w:hAnsi="Times New Roman" w:cs="Times New Roman"/>
          <w:sz w:val="20"/>
          <w:szCs w:val="20"/>
        </w:rPr>
        <w:t>ул. Комсомольская, д. 28 «а», г.</w:t>
      </w:r>
      <w:r w:rsidR="00916664" w:rsidRPr="00916664">
        <w:rPr>
          <w:rFonts w:ascii="Times New Roman" w:hAnsi="Times New Roman" w:cs="Times New Roman"/>
          <w:sz w:val="20"/>
          <w:szCs w:val="20"/>
        </w:rPr>
        <w:t xml:space="preserve"> </w:t>
      </w:r>
      <w:r w:rsidRPr="00916664">
        <w:rPr>
          <w:rFonts w:ascii="Times New Roman" w:hAnsi="Times New Roman" w:cs="Times New Roman"/>
          <w:sz w:val="20"/>
          <w:szCs w:val="20"/>
        </w:rPr>
        <w:t>Братск</w:t>
      </w:r>
      <w:r w:rsidR="00520A8F">
        <w:rPr>
          <w:rFonts w:ascii="Times New Roman" w:hAnsi="Times New Roman" w:cs="Times New Roman"/>
          <w:sz w:val="20"/>
          <w:szCs w:val="20"/>
        </w:rPr>
        <w:t xml:space="preserve">, Иркутская область, тел./факс </w:t>
      </w:r>
      <w:r w:rsidRPr="00916664">
        <w:rPr>
          <w:rFonts w:ascii="Times New Roman" w:hAnsi="Times New Roman" w:cs="Times New Roman"/>
          <w:sz w:val="20"/>
          <w:szCs w:val="20"/>
        </w:rPr>
        <w:t xml:space="preserve">8(3953) </w:t>
      </w:r>
      <w:r w:rsidR="00916664">
        <w:rPr>
          <w:rFonts w:ascii="Times New Roman" w:hAnsi="Times New Roman" w:cs="Times New Roman"/>
          <w:sz w:val="20"/>
          <w:szCs w:val="20"/>
        </w:rPr>
        <w:t>411126</w:t>
      </w:r>
    </w:p>
    <w:p w:rsidR="00957E92" w:rsidRPr="00916664" w:rsidRDefault="00957E92" w:rsidP="00957E9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13F54" w:rsidRPr="00916664" w:rsidRDefault="00E13F54" w:rsidP="0068724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C5C43" w:rsidRPr="00916664" w:rsidRDefault="005C5C43" w:rsidP="006872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ЗАКЛЮЧЕНИЕ</w:t>
      </w:r>
      <w:r w:rsidR="00916664">
        <w:rPr>
          <w:rFonts w:ascii="Times New Roman" w:eastAsia="Calibri" w:hAnsi="Times New Roman" w:cs="Times New Roman"/>
          <w:b/>
          <w:sz w:val="24"/>
          <w:szCs w:val="24"/>
        </w:rPr>
        <w:t xml:space="preserve"> №</w:t>
      </w:r>
      <w:r w:rsidR="00B02974">
        <w:rPr>
          <w:rFonts w:ascii="Times New Roman" w:eastAsia="Calibri" w:hAnsi="Times New Roman" w:cs="Times New Roman"/>
          <w:b/>
          <w:sz w:val="24"/>
          <w:szCs w:val="24"/>
        </w:rPr>
        <w:t>32</w:t>
      </w:r>
    </w:p>
    <w:p w:rsidR="00F70045" w:rsidRPr="00916664" w:rsidRDefault="00E13F54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 результата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м</w:t>
      </w:r>
      <w:r w:rsidR="005C5C43"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1666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внешней проверки годового отчета </w:t>
      </w:r>
    </w:p>
    <w:p w:rsidR="00916664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 исполнении бюджета </w:t>
      </w:r>
      <w:r w:rsidR="00DB5503" w:rsidRPr="00EC3DE0">
        <w:rPr>
          <w:rFonts w:ascii="Times New Roman" w:eastAsia="Calibri" w:hAnsi="Times New Roman" w:cs="Times New Roman"/>
          <w:b/>
          <w:bCs/>
          <w:sz w:val="24"/>
          <w:szCs w:val="24"/>
        </w:rPr>
        <w:t>Вихоревского городского поселения</w:t>
      </w:r>
    </w:p>
    <w:p w:rsidR="005C5C43" w:rsidRPr="00916664" w:rsidRDefault="005C5C43" w:rsidP="0068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за 20</w:t>
      </w:r>
      <w:r w:rsidR="00957E92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916664"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>1</w:t>
      </w:r>
      <w:r w:rsidRPr="0091666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916664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87ABD" w:rsidRPr="00916664" w:rsidRDefault="00957E92" w:rsidP="00916664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г. Братск </w:t>
      </w:r>
      <w:r w:rsidRPr="00916664">
        <w:rPr>
          <w:rFonts w:ascii="Times New Roman" w:eastAsia="Calibri" w:hAnsi="Times New Roman" w:cs="Times New Roman"/>
          <w:sz w:val="24"/>
          <w:szCs w:val="24"/>
        </w:rPr>
        <w:tab/>
      </w:r>
      <w:r w:rsidR="00087ABD"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«</w:t>
      </w:r>
      <w:r w:rsidR="00686791">
        <w:rPr>
          <w:rFonts w:ascii="Times New Roman" w:eastAsia="Calibri" w:hAnsi="Times New Roman" w:cs="Times New Roman"/>
          <w:sz w:val="24"/>
          <w:szCs w:val="24"/>
        </w:rPr>
        <w:t>29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="005C5C43" w:rsidRPr="00916664">
        <w:rPr>
          <w:rFonts w:ascii="Times New Roman" w:eastAsia="Calibri" w:hAnsi="Times New Roman" w:cs="Times New Roman"/>
          <w:sz w:val="24"/>
          <w:szCs w:val="24"/>
        </w:rPr>
        <w:t>20</w:t>
      </w:r>
      <w:r w:rsidR="00E13F54" w:rsidRPr="00916664">
        <w:rPr>
          <w:rFonts w:ascii="Times New Roman" w:eastAsia="Calibri" w:hAnsi="Times New Roman" w:cs="Times New Roman"/>
          <w:sz w:val="24"/>
          <w:szCs w:val="24"/>
        </w:rPr>
        <w:t>2</w:t>
      </w:r>
      <w:r w:rsidR="00520A8F"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6664">
        <w:rPr>
          <w:rFonts w:ascii="Times New Roman" w:eastAsia="Calibri" w:hAnsi="Times New Roman" w:cs="Times New Roman"/>
          <w:sz w:val="24"/>
          <w:szCs w:val="24"/>
        </w:rPr>
        <w:t>года</w:t>
      </w:r>
    </w:p>
    <w:p w:rsidR="005C5C43" w:rsidRPr="00916664" w:rsidRDefault="005C5C43" w:rsidP="000A5E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16664" w:rsidRDefault="00E13F54" w:rsidP="00640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686791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916664">
        <w:rPr>
          <w:rFonts w:ascii="Times New Roman" w:eastAsia="Calibri" w:hAnsi="Times New Roman" w:cs="Times New Roman"/>
          <w:sz w:val="24"/>
          <w:szCs w:val="24"/>
        </w:rPr>
        <w:t>(далее – КСО Братск</w:t>
      </w:r>
      <w:r w:rsidR="00686791">
        <w:rPr>
          <w:rFonts w:ascii="Times New Roman" w:eastAsia="Calibri" w:hAnsi="Times New Roman" w:cs="Times New Roman"/>
          <w:sz w:val="24"/>
          <w:szCs w:val="24"/>
        </w:rPr>
        <w:t>ого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86791">
        <w:rPr>
          <w:rFonts w:ascii="Times New Roman" w:eastAsia="Calibri" w:hAnsi="Times New Roman" w:cs="Times New Roman"/>
          <w:sz w:val="24"/>
          <w:szCs w:val="24"/>
        </w:rPr>
        <w:t>а</w:t>
      </w:r>
      <w:r w:rsidR="00916664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916664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r w:rsidR="009012C9">
        <w:rPr>
          <w:rFonts w:ascii="Times New Roman" w:eastAsia="Calibri" w:hAnsi="Times New Roman" w:cs="Times New Roman"/>
          <w:sz w:val="24"/>
          <w:szCs w:val="24"/>
        </w:rPr>
        <w:t xml:space="preserve">Вихоревского </w:t>
      </w:r>
      <w:r w:rsidR="009012C9" w:rsidRPr="00EC3DE0">
        <w:rPr>
          <w:rFonts w:ascii="Times New Roman" w:eastAsia="Calibri" w:hAnsi="Times New Roman" w:cs="Times New Roman"/>
          <w:sz w:val="24"/>
          <w:szCs w:val="24"/>
        </w:rPr>
        <w:t>городского поселения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916664">
        <w:rPr>
          <w:rFonts w:ascii="Times New Roman" w:eastAsia="Calibri" w:hAnsi="Times New Roman" w:cs="Times New Roman"/>
          <w:sz w:val="24"/>
          <w:szCs w:val="24"/>
        </w:rPr>
        <w:t>21</w:t>
      </w:r>
      <w:r w:rsidR="00E859B2" w:rsidRPr="00916664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916664">
        <w:rPr>
          <w:rFonts w:ascii="Times New Roman" w:hAnsi="Times New Roman" w:cs="Times New Roman"/>
          <w:sz w:val="24"/>
          <w:szCs w:val="24"/>
        </w:rPr>
        <w:t>Соглашения «О передаче полномочий по осуществлению внешнего муници</w:t>
      </w:r>
      <w:r w:rsidR="00916664">
        <w:rPr>
          <w:rFonts w:ascii="Times New Roman" w:hAnsi="Times New Roman" w:cs="Times New Roman"/>
          <w:sz w:val="24"/>
          <w:szCs w:val="24"/>
        </w:rPr>
        <w:t xml:space="preserve">пального финансового контроля» 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от </w:t>
      </w:r>
      <w:r w:rsidR="009012C9">
        <w:rPr>
          <w:rFonts w:ascii="Times New Roman" w:hAnsi="Times New Roman" w:cs="Times New Roman"/>
          <w:sz w:val="24"/>
          <w:szCs w:val="24"/>
        </w:rPr>
        <w:t>15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  <w:r w:rsidR="00797891" w:rsidRPr="00916664">
        <w:rPr>
          <w:rFonts w:ascii="Times New Roman" w:hAnsi="Times New Roman" w:cs="Times New Roman"/>
          <w:sz w:val="24"/>
          <w:szCs w:val="24"/>
        </w:rPr>
        <w:t>0</w:t>
      </w:r>
      <w:r w:rsidR="009012C9">
        <w:rPr>
          <w:rFonts w:ascii="Times New Roman" w:hAnsi="Times New Roman" w:cs="Times New Roman"/>
          <w:sz w:val="24"/>
          <w:szCs w:val="24"/>
        </w:rPr>
        <w:t>2</w:t>
      </w:r>
      <w:r w:rsidR="005505D3" w:rsidRPr="00916664">
        <w:rPr>
          <w:rFonts w:ascii="Times New Roman" w:hAnsi="Times New Roman" w:cs="Times New Roman"/>
          <w:sz w:val="24"/>
          <w:szCs w:val="24"/>
        </w:rPr>
        <w:t>.20</w:t>
      </w:r>
      <w:r w:rsidR="00797891" w:rsidRPr="00916664">
        <w:rPr>
          <w:rFonts w:ascii="Times New Roman" w:hAnsi="Times New Roman" w:cs="Times New Roman"/>
          <w:sz w:val="24"/>
          <w:szCs w:val="24"/>
        </w:rPr>
        <w:t>2</w:t>
      </w:r>
      <w:r w:rsidR="009012C9">
        <w:rPr>
          <w:rFonts w:ascii="Times New Roman" w:hAnsi="Times New Roman" w:cs="Times New Roman"/>
          <w:sz w:val="24"/>
          <w:szCs w:val="24"/>
        </w:rPr>
        <w:t>2</w:t>
      </w:r>
      <w:r w:rsidR="005505D3" w:rsidRPr="00916664">
        <w:rPr>
          <w:rFonts w:ascii="Times New Roman" w:hAnsi="Times New Roman" w:cs="Times New Roman"/>
          <w:sz w:val="24"/>
          <w:szCs w:val="24"/>
        </w:rPr>
        <w:t xml:space="preserve"> №</w:t>
      </w:r>
      <w:r w:rsidR="00686791">
        <w:rPr>
          <w:rFonts w:ascii="Times New Roman" w:hAnsi="Times New Roman" w:cs="Times New Roman"/>
          <w:sz w:val="24"/>
          <w:szCs w:val="24"/>
        </w:rPr>
        <w:t xml:space="preserve"> </w:t>
      </w:r>
      <w:r w:rsidR="009012C9">
        <w:rPr>
          <w:rFonts w:ascii="Times New Roman" w:hAnsi="Times New Roman" w:cs="Times New Roman"/>
          <w:sz w:val="24"/>
          <w:szCs w:val="24"/>
        </w:rPr>
        <w:t>24</w:t>
      </w:r>
      <w:r w:rsidR="005505D3" w:rsidRPr="00916664">
        <w:rPr>
          <w:rFonts w:ascii="Times New Roman" w:hAnsi="Times New Roman" w:cs="Times New Roman"/>
          <w:sz w:val="24"/>
          <w:szCs w:val="24"/>
        </w:rPr>
        <w:t>.</w:t>
      </w:r>
    </w:p>
    <w:p w:rsidR="00717BED" w:rsidRPr="00916664" w:rsidRDefault="005505D3" w:rsidP="00640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916664">
        <w:rPr>
          <w:rFonts w:ascii="Times New Roman" w:eastAsia="Calibri" w:hAnsi="Times New Roman" w:cs="Times New Roman"/>
          <w:sz w:val="24"/>
          <w:szCs w:val="24"/>
        </w:rPr>
        <w:t>КСО МО «Братский район»</w:t>
      </w:r>
      <w:r w:rsidR="006B7B6A" w:rsidRPr="0091666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16664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9166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916664" w:rsidRDefault="00916664" w:rsidP="000C58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 от 07.02.2011 №</w:t>
      </w:r>
      <w:r w:rsidRPr="00916664">
        <w:rPr>
          <w:rFonts w:ascii="Times New Roman" w:hAnsi="Times New Roman" w:cs="Times New Roman"/>
          <w:sz w:val="24"/>
          <w:szCs w:val="24"/>
        </w:rPr>
        <w:t xml:space="preserve">6-ФЗ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16664">
        <w:rPr>
          <w:rFonts w:ascii="Times New Roman" w:hAnsi="Times New Roman" w:cs="Times New Roman"/>
          <w:sz w:val="24"/>
          <w:szCs w:val="24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" w:hAnsi="Times New Roman" w:cs="Times New Roman"/>
          <w:sz w:val="24"/>
          <w:szCs w:val="24"/>
        </w:rPr>
        <w:t>ции и муниципальных образований»</w:t>
      </w:r>
      <w:r w:rsidR="00717BED" w:rsidRPr="00916664">
        <w:rPr>
          <w:rFonts w:ascii="Times New Roman" w:hAnsi="Times New Roman" w:cs="Times New Roman"/>
          <w:sz w:val="24"/>
          <w:szCs w:val="24"/>
        </w:rPr>
        <w:t>;</w:t>
      </w:r>
    </w:p>
    <w:p w:rsidR="00717BED" w:rsidRPr="00916664" w:rsidRDefault="00FE52BA" w:rsidP="000C58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97891" w:rsidRPr="00916664">
        <w:rPr>
          <w:rFonts w:ascii="Times New Roman" w:hAnsi="Times New Roman" w:cs="Times New Roman"/>
          <w:sz w:val="24"/>
          <w:szCs w:val="24"/>
        </w:rPr>
        <w:t xml:space="preserve">оложением о контрольно – счетном органе муниципального образования «Братский район», утвержденном Решением Думы Братского района </w:t>
      </w:r>
      <w:r w:rsidRPr="00350FA7">
        <w:rPr>
          <w:rFonts w:ascii="Times New Roman" w:hAnsi="Times New Roman" w:cs="Times New Roman"/>
          <w:sz w:val="24"/>
          <w:szCs w:val="24"/>
        </w:rPr>
        <w:t>от 24.11.2021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№</w:t>
      </w:r>
      <w:r w:rsidR="00686791">
        <w:rPr>
          <w:rFonts w:ascii="Times New Roman" w:hAnsi="Times New Roman" w:cs="Times New Roman"/>
          <w:sz w:val="24"/>
          <w:szCs w:val="24"/>
        </w:rPr>
        <w:t xml:space="preserve"> </w:t>
      </w:r>
      <w:r w:rsidRPr="00350FA7">
        <w:rPr>
          <w:rFonts w:ascii="Times New Roman" w:hAnsi="Times New Roman" w:cs="Times New Roman"/>
          <w:sz w:val="24"/>
          <w:szCs w:val="24"/>
        </w:rPr>
        <w:t>240</w:t>
      </w:r>
      <w:r w:rsidR="00797891" w:rsidRPr="00916664">
        <w:rPr>
          <w:rFonts w:ascii="Times New Roman" w:hAnsi="Times New Roman" w:cs="Times New Roman"/>
          <w:sz w:val="24"/>
          <w:szCs w:val="24"/>
        </w:rPr>
        <w:t>;</w:t>
      </w:r>
    </w:p>
    <w:p w:rsidR="006B7B6A" w:rsidRPr="00916664" w:rsidRDefault="00797891" w:rsidP="000C58F8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положениями </w:t>
      </w:r>
      <w:r w:rsidR="00903F9F" w:rsidRPr="00903F9F">
        <w:rPr>
          <w:rFonts w:ascii="Times New Roman" w:eastAsia="Calibri" w:hAnsi="Times New Roman" w:cs="Times New Roman"/>
          <w:sz w:val="24"/>
          <w:szCs w:val="24"/>
        </w:rPr>
        <w:t xml:space="preserve">157, 264.1, 264.2, 264.4 </w:t>
      </w:r>
      <w:r w:rsidR="005505D3" w:rsidRPr="00903F9F">
        <w:rPr>
          <w:rFonts w:ascii="Times New Roman" w:eastAsia="Calibri" w:hAnsi="Times New Roman" w:cs="Times New Roman"/>
          <w:sz w:val="24"/>
          <w:szCs w:val="24"/>
        </w:rPr>
        <w:t>Бюджетного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 xml:space="preserve"> кодекса Российской Федерации</w:t>
      </w:r>
      <w:r w:rsidR="00FE52BA">
        <w:rPr>
          <w:rFonts w:ascii="Times New Roman" w:eastAsia="Calibri" w:hAnsi="Times New Roman" w:cs="Times New Roman"/>
          <w:sz w:val="24"/>
          <w:szCs w:val="24"/>
        </w:rPr>
        <w:t xml:space="preserve"> (далее – БК РФ)</w:t>
      </w:r>
      <w:r w:rsidR="005505D3" w:rsidRPr="0091666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505D3" w:rsidRPr="00916664" w:rsidRDefault="005505D3" w:rsidP="00640C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6664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FE52BA">
        <w:rPr>
          <w:rFonts w:ascii="Times New Roman" w:eastAsia="Calibri" w:hAnsi="Times New Roman" w:cs="Times New Roman"/>
          <w:sz w:val="24"/>
          <w:szCs w:val="24"/>
        </w:rPr>
        <w:t>2.6</w:t>
      </w:r>
      <w:r w:rsidR="00520A8F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520A8F">
        <w:rPr>
          <w:rFonts w:ascii="Times New Roman" w:eastAsia="Calibri" w:hAnsi="Times New Roman" w:cs="Times New Roman"/>
          <w:sz w:val="24"/>
          <w:szCs w:val="24"/>
        </w:rPr>
        <w:br/>
      </w:r>
      <w:r w:rsidRPr="00916664">
        <w:rPr>
          <w:rFonts w:ascii="Times New Roman" w:eastAsia="Calibri" w:hAnsi="Times New Roman" w:cs="Times New Roman"/>
          <w:sz w:val="24"/>
          <w:szCs w:val="24"/>
        </w:rPr>
        <w:t>КСО Братск</w:t>
      </w:r>
      <w:r w:rsidR="00686791">
        <w:rPr>
          <w:rFonts w:ascii="Times New Roman" w:eastAsia="Calibri" w:hAnsi="Times New Roman" w:cs="Times New Roman"/>
          <w:sz w:val="24"/>
          <w:szCs w:val="24"/>
        </w:rPr>
        <w:t>ого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686791">
        <w:rPr>
          <w:rFonts w:ascii="Times New Roman" w:eastAsia="Calibri" w:hAnsi="Times New Roman" w:cs="Times New Roman"/>
          <w:sz w:val="24"/>
          <w:szCs w:val="24"/>
        </w:rPr>
        <w:t>а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FE52BA">
        <w:rPr>
          <w:rFonts w:ascii="Times New Roman" w:eastAsia="Calibri" w:hAnsi="Times New Roman" w:cs="Times New Roman"/>
          <w:sz w:val="24"/>
          <w:szCs w:val="24"/>
        </w:rPr>
        <w:t>2</w:t>
      </w:r>
      <w:r w:rsidRPr="00916664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916664" w:rsidRDefault="00FA43AC" w:rsidP="00640CF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</w:t>
      </w:r>
      <w:r w:rsidR="00861B22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поселения за отчетный финансовый год, ее соответствия требованиям нормативных правовых актов. </w:t>
      </w:r>
    </w:p>
    <w:p w:rsidR="00FA43AC" w:rsidRPr="00916664" w:rsidRDefault="00FA43AC" w:rsidP="00640CFB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903F9F">
        <w:rPr>
          <w:rFonts w:ascii="Times New Roman" w:eastAsia="Calibri" w:hAnsi="Times New Roman" w:cs="Times New Roman"/>
          <w:sz w:val="24"/>
          <w:szCs w:val="24"/>
        </w:rPr>
        <w:t>Вихоревского муниципального образования</w:t>
      </w:r>
      <w:r w:rsidR="0022117B" w:rsidRPr="00916664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.</w:t>
      </w:r>
    </w:p>
    <w:p w:rsidR="005C5C43" w:rsidRPr="00916664" w:rsidRDefault="005C5C43" w:rsidP="00640CF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916664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r w:rsidR="00861B22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2021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</w:t>
      </w:r>
      <w:r w:rsidR="00FE52BA">
        <w:rPr>
          <w:rFonts w:ascii="Times New Roman" w:hAnsi="Times New Roman" w:cs="Times New Roman"/>
          <w:sz w:val="24"/>
          <w:szCs w:val="24"/>
        </w:rPr>
        <w:t xml:space="preserve">утвержденной </w:t>
      </w:r>
      <w:r w:rsidR="00FE52BA" w:rsidRPr="00FE52BA">
        <w:rPr>
          <w:rFonts w:ascii="Times New Roman" w:hAnsi="Times New Roman" w:cs="Times New Roman"/>
          <w:sz w:val="24"/>
          <w:szCs w:val="24"/>
        </w:rPr>
        <w:t>Приказ</w:t>
      </w:r>
      <w:r w:rsidR="00FE52BA">
        <w:rPr>
          <w:rFonts w:ascii="Times New Roman" w:hAnsi="Times New Roman" w:cs="Times New Roman"/>
          <w:sz w:val="24"/>
          <w:szCs w:val="24"/>
        </w:rPr>
        <w:t>ом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 Минфина России от 28.12.2010 </w:t>
      </w:r>
      <w:r w:rsidR="00FE52BA">
        <w:rPr>
          <w:rFonts w:ascii="Times New Roman" w:hAnsi="Times New Roman" w:cs="Times New Roman"/>
          <w:sz w:val="24"/>
          <w:szCs w:val="24"/>
        </w:rPr>
        <w:t>№</w:t>
      </w:r>
      <w:r w:rsidR="00FE52BA" w:rsidRPr="00FE52BA">
        <w:rPr>
          <w:rFonts w:ascii="Times New Roman" w:hAnsi="Times New Roman" w:cs="Times New Roman"/>
          <w:sz w:val="24"/>
          <w:szCs w:val="24"/>
        </w:rPr>
        <w:t xml:space="preserve">191н </w:t>
      </w:r>
      <w:r w:rsidR="00FE52BA">
        <w:rPr>
          <w:rFonts w:ascii="Times New Roman" w:hAnsi="Times New Roman" w:cs="Times New Roman"/>
          <w:sz w:val="24"/>
          <w:szCs w:val="24"/>
        </w:rPr>
        <w:t>«</w:t>
      </w:r>
      <w:r w:rsidR="00FE52BA" w:rsidRPr="00FE52BA">
        <w:rPr>
          <w:rFonts w:ascii="Times New Roman" w:hAnsi="Times New Roman" w:cs="Times New Roman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="00FE52BA">
        <w:rPr>
          <w:rFonts w:ascii="Times New Roman" w:hAnsi="Times New Roman" w:cs="Times New Roman"/>
          <w:sz w:val="24"/>
          <w:szCs w:val="24"/>
        </w:rPr>
        <w:t>» (далее – Инструкция)</w:t>
      </w:r>
      <w:r w:rsidR="00A05BB0" w:rsidRPr="00E0352F">
        <w:rPr>
          <w:rFonts w:ascii="Times New Roman" w:hAnsi="Times New Roman" w:cs="Times New Roman"/>
          <w:sz w:val="24"/>
          <w:szCs w:val="24"/>
        </w:rPr>
        <w:t>.</w:t>
      </w:r>
    </w:p>
    <w:p w:rsidR="007707E3" w:rsidRPr="00916664" w:rsidRDefault="007707E3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</w:t>
      </w:r>
      <w:r w:rsidRPr="00916664">
        <w:rPr>
          <w:rFonts w:ascii="Times New Roman" w:hAnsi="Times New Roman" w:cs="Times New Roman"/>
          <w:sz w:val="24"/>
          <w:szCs w:val="24"/>
        </w:rPr>
        <w:lastRenderedPageBreak/>
        <w:t xml:space="preserve">форм бюджетной отчетности; оценка достоверного представления </w:t>
      </w:r>
      <w:r w:rsidR="00C376CB" w:rsidRPr="00916664">
        <w:rPr>
          <w:rFonts w:ascii="Times New Roman" w:hAnsi="Times New Roman" w:cs="Times New Roman"/>
          <w:sz w:val="24"/>
          <w:szCs w:val="24"/>
        </w:rPr>
        <w:t xml:space="preserve">о </w:t>
      </w:r>
      <w:r w:rsidRPr="00916664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916664">
        <w:rPr>
          <w:rFonts w:ascii="Times New Roman" w:hAnsi="Times New Roman" w:cs="Times New Roman"/>
          <w:sz w:val="24"/>
          <w:szCs w:val="24"/>
        </w:rPr>
        <w:t>м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916664">
        <w:rPr>
          <w:rFonts w:ascii="Times New Roman" w:hAnsi="Times New Roman" w:cs="Times New Roman"/>
          <w:sz w:val="24"/>
          <w:szCs w:val="24"/>
        </w:rPr>
        <w:t>и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AF3571" w:rsidRPr="00EC3DE0">
        <w:rPr>
          <w:rFonts w:ascii="Times New Roman" w:hAnsi="Times New Roman" w:cs="Times New Roman"/>
          <w:sz w:val="24"/>
          <w:szCs w:val="24"/>
        </w:rPr>
        <w:t>городского</w:t>
      </w:r>
      <w:r w:rsidRPr="00EC3DE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16664">
        <w:rPr>
          <w:rFonts w:ascii="Times New Roman" w:hAnsi="Times New Roman" w:cs="Times New Roman"/>
          <w:sz w:val="24"/>
          <w:szCs w:val="24"/>
        </w:rPr>
        <w:t xml:space="preserve"> на основании данных бухгалтерской отчетности.</w:t>
      </w:r>
    </w:p>
    <w:p w:rsidR="000A5E36" w:rsidRPr="00916664" w:rsidRDefault="000A5E36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b/>
          <w:sz w:val="24"/>
          <w:szCs w:val="24"/>
        </w:rPr>
        <w:t xml:space="preserve">Объем средств бюджета, проверенных при проведении </w:t>
      </w:r>
      <w:r w:rsidR="0068724B" w:rsidRPr="00916664">
        <w:rPr>
          <w:rFonts w:ascii="Times New Roman" w:hAnsi="Times New Roman" w:cs="Times New Roman"/>
          <w:b/>
          <w:sz w:val="24"/>
          <w:szCs w:val="24"/>
        </w:rPr>
        <w:t>экспертно-аналитического</w:t>
      </w:r>
      <w:r w:rsidRPr="00916664">
        <w:rPr>
          <w:rFonts w:ascii="Times New Roman" w:hAnsi="Times New Roman" w:cs="Times New Roman"/>
          <w:b/>
          <w:sz w:val="24"/>
          <w:szCs w:val="24"/>
        </w:rPr>
        <w:t xml:space="preserve"> мероприятия: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доходам – </w:t>
      </w:r>
      <w:r w:rsidR="00861B22">
        <w:rPr>
          <w:rFonts w:ascii="Times New Roman" w:hAnsi="Times New Roman" w:cs="Times New Roman"/>
          <w:sz w:val="24"/>
          <w:szCs w:val="24"/>
        </w:rPr>
        <w:t>151 488,8</w:t>
      </w:r>
      <w:r w:rsidR="00665531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тыс. руб</w:t>
      </w:r>
      <w:r w:rsidR="00FE52BA">
        <w:rPr>
          <w:rFonts w:ascii="Times New Roman" w:hAnsi="Times New Roman" w:cs="Times New Roman"/>
          <w:sz w:val="24"/>
          <w:szCs w:val="24"/>
        </w:rPr>
        <w:t>., по расходам –</w:t>
      </w:r>
      <w:r w:rsidR="00FE52BA">
        <w:rPr>
          <w:rFonts w:ascii="Times New Roman" w:hAnsi="Times New Roman" w:cs="Times New Roman"/>
          <w:sz w:val="24"/>
          <w:szCs w:val="24"/>
        </w:rPr>
        <w:br/>
      </w:r>
      <w:r w:rsidR="00861B22">
        <w:rPr>
          <w:rFonts w:ascii="Times New Roman" w:hAnsi="Times New Roman" w:cs="Times New Roman"/>
          <w:sz w:val="24"/>
          <w:szCs w:val="24"/>
        </w:rPr>
        <w:t>152 020,4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916664" w:rsidRDefault="00D338EB" w:rsidP="00640CF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Закон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ом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ркутской области от 02.12.2004 №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76-оз 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FE52BA" w:rsidRP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 статусе и границах муниципальных образований Братского района Иркутской области</w:t>
      </w:r>
      <w:r w:rsidR="00FE52B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861B2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Вихоревское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</w:t>
      </w:r>
      <w:r w:rsidR="00861B22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поселения. </w:t>
      </w:r>
    </w:p>
    <w:p w:rsidR="00091BB5" w:rsidRPr="00916664" w:rsidRDefault="00091BB5" w:rsidP="00640CF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Вихоревског</w:t>
      </w:r>
      <w:r w:rsidR="00520A8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о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="003C550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Председатель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Дум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E5DAC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Вихоревского муниципального образования</w:t>
      </w:r>
      <w:r w:rsidR="003C550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дминистрация </w:t>
      </w:r>
      <w:r w:rsidR="00A719CB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916664" w:rsidRDefault="00091BB5" w:rsidP="00640CFB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091BB5" w:rsidRPr="00916664" w:rsidRDefault="00091BB5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</w:t>
      </w:r>
      <w:r w:rsidR="009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ставление бюджетной отчетности за 20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являлись глава</w:t>
      </w:r>
      <w:r w:rsidR="00DE5D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Вихоревского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–</w:t>
      </w:r>
      <w:r w:rsid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E3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.Ю.Дружинин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3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главный 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бухгалтер – </w:t>
      </w:r>
      <w:r w:rsidR="00E3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665531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5A16AB"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1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Елизарьева</w:t>
      </w: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D59FF" w:rsidRPr="00916664" w:rsidRDefault="00670459" w:rsidP="00670459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62723" w:rsidRPr="00670459" w:rsidRDefault="004E72C1" w:rsidP="000C58F8">
      <w:pPr>
        <w:pStyle w:val="a4"/>
        <w:numPr>
          <w:ilvl w:val="0"/>
          <w:numId w:val="1"/>
        </w:numPr>
        <w:spacing w:before="120" w:after="0" w:line="240" w:lineRule="auto"/>
        <w:ind w:left="703" w:hanging="357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70459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FB76F8" w:rsidRPr="00FB76F8" w:rsidRDefault="007B1981" w:rsidP="007B1981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2021 году участниками бюджетного процесса при исполнении бюджета Вихоревского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являлись</w:t>
      </w:r>
      <w:r w:rsidR="00FB76F8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FB76F8" w:rsidRPr="00FB76F8" w:rsidRDefault="007B1981" w:rsidP="00FB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FB76F8"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муниципального образования;</w:t>
      </w:r>
    </w:p>
    <w:p w:rsidR="00FB76F8" w:rsidRPr="00FB76F8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получатели бюджетных средств:</w:t>
      </w:r>
    </w:p>
    <w:p w:rsidR="00FB76F8" w:rsidRPr="00FB76F8" w:rsidRDefault="007B1981" w:rsidP="00FB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 Вихоревского МО</w:t>
      </w:r>
      <w:r w:rsidR="00FB76F8"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B76F8" w:rsidRPr="00FB76F8" w:rsidRDefault="007B1981" w:rsidP="00FB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«Историко-краеведческий музей города Вихоревка»</w:t>
      </w:r>
      <w:r w:rsidR="00FB76F8"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B1981" w:rsidRDefault="007B1981" w:rsidP="00FB76F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76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«Вихоревская городская библиотека».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Вихоревского муниципального образования, в соответствии со ст. 154, 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158 БК РФ самостоятельно составляет, утверждает и ведет бюджетную роспись, распределяет бюджетные ассигнования и лимиты бюджетных обязательств, вносит предложения по формированию и изменению лимитов бюджетных обязательств, исполняет соответствующую часть бюджета.</w:t>
      </w:r>
    </w:p>
    <w:p w:rsidR="000B4388" w:rsidRDefault="00462723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</w:t>
      </w:r>
      <w:r w:rsidR="009863B3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исполнении бюджета </w:t>
      </w:r>
      <w:r w:rsidR="00C73E93" w:rsidRPr="00FB76F8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670459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670459"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я подготовки заключения на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 w:rsidR="00670459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в КСО 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Б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ратск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ого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район</w:t>
      </w:r>
      <w:r w:rsidR="00686791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а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01.04.2022 г., </w:t>
      </w:r>
      <w:r w:rsidR="00A42DD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в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срок, установлен</w:t>
      </w:r>
      <w:r w:rsidR="00C73E9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</w:t>
      </w:r>
      <w:r w:rsidR="00A42DDE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ый</w:t>
      </w: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:rsidR="00FB76F8" w:rsidRPr="00FB76F8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B76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Состав годовой бюджетной отчетности за 2021 год соответствует п.3 ст. 264.1 БК РФ, пп.11.1, 11.2 пункта 11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191н. </w:t>
      </w:r>
    </w:p>
    <w:p w:rsidR="007B1981" w:rsidRDefault="007B1981" w:rsidP="007B19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81">
        <w:rPr>
          <w:rFonts w:ascii="Times New Roman" w:eastAsia="Times New Roman" w:hAnsi="Times New Roman" w:cs="Times New Roman"/>
          <w:sz w:val="24"/>
          <w:szCs w:val="24"/>
        </w:rPr>
        <w:t>В формах годового отчета, в целях отражения информации о субъекте бюджетной отчетности их сформировавших, в соответствии с аб.14 п.10 Инструкции 191н указан код субъекта бюджетной отчетности – ГРБС, ФО.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Вихоревского городского поселения 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наделена бюджетными полномочиями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финансового органа, 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главного администратора доходов бюджета, администратора источников финансирования дефицита бюджета, главного распорядителя бюджетных средств по разделам классификации расходов бюджета: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01 «Общегосударственные вопросы»;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«Национальная оборона»;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«Национальная безопасность и правоохранительная деятельность»;</w:t>
      </w:r>
    </w:p>
    <w:p w:rsidR="00FB76F8" w:rsidRPr="00FA5183" w:rsidRDefault="00FB76F8" w:rsidP="00FB76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t>04 «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Национальная экономика»;</w:t>
      </w:r>
    </w:p>
    <w:p w:rsidR="00FB76F8" w:rsidRPr="00FA5183" w:rsidRDefault="00FB76F8" w:rsidP="00FB76F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</w:rPr>
        <w:lastRenderedPageBreak/>
        <w:t>05 «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08 «Культура, кинематография»;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10 «Социальная политика»;</w:t>
      </w:r>
    </w:p>
    <w:p w:rsidR="00FB76F8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 «Физическая культура и спорт»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FB76F8" w:rsidRPr="00FA5183" w:rsidRDefault="00FB76F8" w:rsidP="00FB76F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13 «Обслуживание муниципального долга»</w:t>
      </w:r>
      <w:r w:rsidRPr="00FA518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FB76F8" w:rsidRPr="00FA5183" w:rsidRDefault="00FB76F8" w:rsidP="00FB76F8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Код главы администратора бюджетных средств –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911</w:t>
      </w:r>
      <w:r w:rsidRPr="00FA5183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300589" w:rsidRPr="00916664" w:rsidRDefault="00382E0C" w:rsidP="00640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одов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5C5C4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отчета об исполнении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r w:rsidR="00C73E93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8715A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городского поселения</w:t>
      </w:r>
      <w:r w:rsidR="00670459" w:rsidRPr="00916664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</w:t>
      </w:r>
      <w:r w:rsidR="00DC266B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3231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были предоставлены </w:t>
      </w:r>
      <w:r w:rsidR="00462723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="00300589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300589" w:rsidRPr="00916664" w:rsidRDefault="00300589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ункту</w:t>
      </w:r>
      <w:r w:rsidR="0033107A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</w:t>
      </w:r>
      <w:r w:rsidR="0033107A"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>. 264.1</w:t>
      </w:r>
      <w:r w:rsid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БК РФ:</w:t>
      </w:r>
    </w:p>
    <w:p w:rsidR="00300589" w:rsidRPr="00670459" w:rsidRDefault="00300589" w:rsidP="000C58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300589" w:rsidRPr="00670459" w:rsidRDefault="00300589" w:rsidP="000C58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300589" w:rsidRPr="00670459" w:rsidRDefault="00300589" w:rsidP="000C58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300589" w:rsidRPr="00670459" w:rsidRDefault="00300589" w:rsidP="000C58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300589" w:rsidRPr="00670459" w:rsidRDefault="00300589" w:rsidP="000C58F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записка;</w:t>
      </w:r>
    </w:p>
    <w:p w:rsidR="006A7F15" w:rsidRPr="00670459" w:rsidRDefault="00670459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</w:t>
      </w:r>
      <w:r w:rsidR="00C7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Вихоревского муниципального образования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исполнении бюджета </w:t>
      </w:r>
      <w:r w:rsidR="00C73E9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Вихоревского городского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A7F15" w:rsidRPr="006704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(профицита) бюджета;</w:t>
      </w:r>
    </w:p>
    <w:p w:rsidR="006A7F15" w:rsidRPr="00670459" w:rsidRDefault="006A7F15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доходов бюджета </w:t>
      </w:r>
      <w:r w:rsidR="00C7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кодам классификации доходов бюджета;</w:t>
      </w:r>
    </w:p>
    <w:p w:rsidR="006A7F15" w:rsidRPr="00670459" w:rsidRDefault="00670459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6A7F15"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сполнение расходов бюджета </w:t>
      </w:r>
      <w:r w:rsidR="00C7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6A7F15"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ведомственной структуре расходов;</w:t>
      </w:r>
    </w:p>
    <w:p w:rsidR="006A7F15" w:rsidRPr="00670459" w:rsidRDefault="006A7F15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расходов бюджета </w:t>
      </w:r>
      <w:r w:rsidR="00C73E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разделам и подразделам классификации расходов бюджетов;</w:t>
      </w:r>
    </w:p>
    <w:p w:rsidR="006A7F15" w:rsidRPr="00670459" w:rsidRDefault="006A7F15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источников финансирования дефицита бюджета </w:t>
      </w:r>
      <w:r w:rsid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Pr="006704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по кодам классификации источников финансирования дефицитов бюджетов;</w:t>
      </w:r>
    </w:p>
    <w:p w:rsidR="006A7F15" w:rsidRPr="00916664" w:rsidRDefault="006A7F15" w:rsidP="000C58F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резервного фонда;</w:t>
      </w:r>
    </w:p>
    <w:p w:rsidR="00B10A85" w:rsidRDefault="006A7F15" w:rsidP="00B10A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6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024CBF" w:rsidRDefault="006A7F15" w:rsidP="00B10A8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об использовании бюджетных ассигнований на реализацию</w:t>
      </w:r>
      <w:r w:rsidR="00670459" w:rsidRP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муниципальных программ.</w:t>
      </w:r>
      <w:r w:rsidR="00024CBF" w:rsidRPr="00B10A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02DD7" w:rsidRDefault="00002DD7" w:rsidP="00B10A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Дополнительные материалы</w:t>
      </w:r>
      <w:r w:rsid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отчет о размерах межбюджетных трансфертов, получаемых из других </w:t>
      </w:r>
      <w:r w:rsidRPr="00E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бюджетов </w:t>
      </w:r>
      <w:r w:rsidR="00903F9F" w:rsidRPr="00EC3D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бюджетной</w:t>
      </w:r>
      <w:r w:rsidR="00903F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Российской Федерации за 2021 год</w:t>
      </w:r>
      <w:r w:rsid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состоянии муниципального внутреннего долга Вихоревского городского поселения на начало и конец 2021 года.</w:t>
      </w:r>
    </w:p>
    <w:p w:rsidR="00200342" w:rsidRPr="00B10A85" w:rsidRDefault="00200342" w:rsidP="00FA51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986093" w:rsidRPr="00E0352F" w:rsidRDefault="008D59FF" w:rsidP="000C58F8">
      <w:pPr>
        <w:pStyle w:val="a4"/>
        <w:numPr>
          <w:ilvl w:val="0"/>
          <w:numId w:val="1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04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E0352F" w:rsidRPr="00670459" w:rsidRDefault="00E0352F" w:rsidP="00E0352F">
      <w:pPr>
        <w:pStyle w:val="a4"/>
        <w:spacing w:before="120" w:after="0" w:line="240" w:lineRule="auto"/>
        <w:ind w:left="1066"/>
        <w:contextualSpacing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B2BB2" w:rsidRPr="00916664" w:rsidRDefault="00C35542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данным Пояснительной записки, 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B2BB2" w:rsidRPr="00E0352F">
        <w:rPr>
          <w:rFonts w:ascii="Times New Roman" w:eastAsia="Times New Roman" w:hAnsi="Times New Roman" w:cs="Times New Roman"/>
          <w:sz w:val="24"/>
          <w:szCs w:val="24"/>
        </w:rPr>
        <w:t>юджет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A85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утвержден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ешением Думы </w:t>
      </w:r>
      <w:r w:rsidR="00002DD7">
        <w:rPr>
          <w:rFonts w:ascii="Times New Roman" w:eastAsia="Calibri" w:hAnsi="Times New Roman" w:cs="Times New Roman"/>
          <w:sz w:val="24"/>
          <w:szCs w:val="24"/>
        </w:rPr>
        <w:t xml:space="preserve">Вихоревского </w:t>
      </w:r>
      <w:r w:rsidR="00B8715A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49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Вихоревского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AA21A1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(далее – Решение о бюджете от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.12.2020 № </w:t>
      </w:r>
      <w:r w:rsidR="00002DD7">
        <w:rPr>
          <w:rFonts w:ascii="Times New Roman" w:eastAsia="Times New Roman" w:hAnsi="Times New Roman" w:cs="Times New Roman"/>
          <w:sz w:val="24"/>
          <w:szCs w:val="24"/>
        </w:rPr>
        <w:t>149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BB2" w:rsidRPr="00916664" w:rsidRDefault="00FB2BB2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по доходам в сумме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 xml:space="preserve"> 129 413,7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>83 180,4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>46 233,3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6704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0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2BB2" w:rsidRPr="00916664" w:rsidRDefault="00FB2BB2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460F8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>36 458,7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8724B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D59FF" w:rsidRPr="00916664" w:rsidRDefault="001328BC" w:rsidP="00903F9F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размер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дефицит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</w:t>
      </w:r>
      <w:r w:rsidR="00903F9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35542">
        <w:rPr>
          <w:rFonts w:ascii="Times New Roman" w:eastAsia="Times New Roman" w:hAnsi="Times New Roman" w:cs="Times New Roman"/>
          <w:sz w:val="24"/>
          <w:szCs w:val="24"/>
        </w:rPr>
        <w:t>7 045,0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A36021">
        <w:rPr>
          <w:rFonts w:ascii="Times New Roman" w:eastAsia="Times New Roman" w:hAnsi="Times New Roman" w:cs="Times New Roman"/>
          <w:sz w:val="24"/>
          <w:szCs w:val="24"/>
        </w:rPr>
        <w:t>.</w:t>
      </w:r>
      <w:r w:rsidR="00FB2BB2" w:rsidRPr="00A36021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807592" w:rsidRPr="00A36021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FB2BB2" w:rsidRPr="00A36021">
        <w:rPr>
          <w:rFonts w:ascii="Times New Roman" w:eastAsia="Times New Roman" w:hAnsi="Times New Roman" w:cs="Times New Roman"/>
          <w:sz w:val="24"/>
          <w:szCs w:val="24"/>
        </w:rPr>
        <w:t>% утвержденного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общего годового объема доходов бюджета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 xml:space="preserve"> городского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без учета утвержденного объема безвозмездных поступлений.</w:t>
      </w:r>
    </w:p>
    <w:p w:rsidR="00FB2BB2" w:rsidRPr="00916664" w:rsidRDefault="00557EFE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 w:rsidR="00F543EA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неоднократно изменялись. 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>В течени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B2BB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в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 xml:space="preserve">Решение о бюджете от </w:t>
      </w:r>
      <w:r w:rsidR="00807592">
        <w:rPr>
          <w:rFonts w:ascii="Times New Roman" w:eastAsia="Times New Roman" w:hAnsi="Times New Roman" w:cs="Times New Roman"/>
          <w:sz w:val="24"/>
          <w:szCs w:val="24"/>
        </w:rPr>
        <w:t>23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807592">
        <w:rPr>
          <w:rFonts w:ascii="Times New Roman" w:eastAsia="Times New Roman" w:hAnsi="Times New Roman" w:cs="Times New Roman"/>
          <w:sz w:val="24"/>
          <w:szCs w:val="24"/>
        </w:rPr>
        <w:t>149</w:t>
      </w:r>
      <w:r w:rsidR="002D456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592">
        <w:rPr>
          <w:rFonts w:ascii="Times New Roman" w:eastAsia="Times New Roman" w:hAnsi="Times New Roman" w:cs="Times New Roman"/>
          <w:sz w:val="24"/>
          <w:szCs w:val="24"/>
        </w:rPr>
        <w:t>три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вносились изменения:</w:t>
      </w:r>
    </w:p>
    <w:p w:rsidR="00557EFE" w:rsidRPr="009D3B1A" w:rsidRDefault="00557EFE" w:rsidP="00E93A35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3B1A">
        <w:rPr>
          <w:rFonts w:ascii="Times New Roman" w:hAnsi="Times New Roman" w:cs="Times New Roman"/>
          <w:sz w:val="24"/>
          <w:szCs w:val="24"/>
        </w:rPr>
        <w:t>решение Думы</w:t>
      </w:r>
      <w:r w:rsidR="00807592" w:rsidRPr="009D3B1A">
        <w:rPr>
          <w:rFonts w:ascii="Times New Roman" w:hAnsi="Times New Roman" w:cs="Times New Roman"/>
          <w:sz w:val="24"/>
          <w:szCs w:val="24"/>
        </w:rPr>
        <w:t xml:space="preserve"> Вихоревского </w:t>
      </w:r>
      <w:r w:rsidR="00B871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667DE" w:rsidRPr="009D3B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69" w:rsidRPr="009D3B1A">
        <w:rPr>
          <w:rFonts w:ascii="Times New Roman" w:hAnsi="Times New Roman" w:cs="Times New Roman"/>
          <w:sz w:val="24"/>
          <w:szCs w:val="24"/>
        </w:rPr>
        <w:t xml:space="preserve">от </w:t>
      </w:r>
      <w:r w:rsidR="00807592" w:rsidRPr="009D3B1A">
        <w:rPr>
          <w:rFonts w:ascii="Times New Roman" w:hAnsi="Times New Roman" w:cs="Times New Roman"/>
          <w:sz w:val="24"/>
          <w:szCs w:val="24"/>
        </w:rPr>
        <w:t>18</w:t>
      </w:r>
      <w:r w:rsidR="003B2769" w:rsidRPr="009D3B1A">
        <w:rPr>
          <w:rFonts w:ascii="Times New Roman" w:hAnsi="Times New Roman" w:cs="Times New Roman"/>
          <w:sz w:val="24"/>
          <w:szCs w:val="24"/>
        </w:rPr>
        <w:t>.0</w:t>
      </w:r>
      <w:r w:rsidR="00807592" w:rsidRPr="009D3B1A">
        <w:rPr>
          <w:rFonts w:ascii="Times New Roman" w:hAnsi="Times New Roman" w:cs="Times New Roman"/>
          <w:sz w:val="24"/>
          <w:szCs w:val="24"/>
        </w:rPr>
        <w:t>5</w:t>
      </w:r>
      <w:r w:rsidR="003B2769" w:rsidRPr="009D3B1A">
        <w:rPr>
          <w:rFonts w:ascii="Times New Roman" w:hAnsi="Times New Roman" w:cs="Times New Roman"/>
          <w:sz w:val="24"/>
          <w:szCs w:val="24"/>
        </w:rPr>
        <w:t>.2021</w:t>
      </w:r>
      <w:r w:rsidR="00807592" w:rsidRPr="009D3B1A">
        <w:rPr>
          <w:rFonts w:ascii="Times New Roman" w:hAnsi="Times New Roman" w:cs="Times New Roman"/>
          <w:sz w:val="24"/>
          <w:szCs w:val="24"/>
        </w:rPr>
        <w:t xml:space="preserve">г. </w:t>
      </w:r>
      <w:r w:rsidR="003B2769" w:rsidRPr="009D3B1A">
        <w:rPr>
          <w:rFonts w:ascii="Times New Roman" w:hAnsi="Times New Roman" w:cs="Times New Roman"/>
          <w:sz w:val="24"/>
          <w:szCs w:val="24"/>
        </w:rPr>
        <w:t>№</w:t>
      </w:r>
      <w:r w:rsidR="00807592" w:rsidRPr="009D3B1A">
        <w:rPr>
          <w:rFonts w:ascii="Times New Roman" w:hAnsi="Times New Roman" w:cs="Times New Roman"/>
          <w:sz w:val="24"/>
          <w:szCs w:val="24"/>
        </w:rPr>
        <w:t>164</w:t>
      </w:r>
      <w:r w:rsidR="003B2769" w:rsidRPr="009D3B1A">
        <w:rPr>
          <w:rFonts w:ascii="Times New Roman" w:hAnsi="Times New Roman" w:cs="Times New Roman"/>
          <w:sz w:val="24"/>
          <w:szCs w:val="24"/>
        </w:rPr>
        <w:br/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r w:rsidR="00807592" w:rsidRPr="009D3B1A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lastRenderedPageBreak/>
        <w:t>18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05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807592" w:rsidRPr="009D3B1A">
        <w:rPr>
          <w:rFonts w:ascii="Times New Roman" w:eastAsia="Times New Roman" w:hAnsi="Times New Roman" w:cs="Times New Roman"/>
          <w:sz w:val="24"/>
          <w:szCs w:val="24"/>
        </w:rPr>
        <w:t>64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r w:rsidR="00D62962" w:rsidRPr="00D62962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</w:t>
      </w:r>
      <w:r w:rsidR="00D10190" w:rsidRPr="009D3B1A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</w:t>
      </w:r>
      <w:r w:rsidRPr="009D3B1A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D10190" w:rsidP="00D1019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>решение Думы</w:t>
      </w:r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2E" w:rsidRPr="00A01C2E">
        <w:rPr>
          <w:rFonts w:ascii="Times New Roman" w:hAnsi="Times New Roman" w:cs="Times New Roman"/>
          <w:sz w:val="24"/>
          <w:szCs w:val="24"/>
        </w:rPr>
        <w:t xml:space="preserve">Вихоревского </w:t>
      </w:r>
      <w:r w:rsidR="00B8715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69" w:rsidRPr="00D10190">
        <w:rPr>
          <w:rFonts w:ascii="Times New Roman" w:hAnsi="Times New Roman" w:cs="Times New Roman"/>
          <w:sz w:val="24"/>
          <w:szCs w:val="24"/>
        </w:rPr>
        <w:t xml:space="preserve">от </w:t>
      </w:r>
      <w:r w:rsidR="009D3B1A">
        <w:rPr>
          <w:rFonts w:ascii="Times New Roman" w:hAnsi="Times New Roman" w:cs="Times New Roman"/>
          <w:sz w:val="24"/>
          <w:szCs w:val="24"/>
        </w:rPr>
        <w:t>07</w:t>
      </w:r>
      <w:r w:rsidR="003B2769" w:rsidRPr="00D10190">
        <w:rPr>
          <w:rFonts w:ascii="Times New Roman" w:hAnsi="Times New Roman" w:cs="Times New Roman"/>
          <w:sz w:val="24"/>
          <w:szCs w:val="24"/>
        </w:rPr>
        <w:t>.0</w:t>
      </w:r>
      <w:r w:rsidR="009D3B1A">
        <w:rPr>
          <w:rFonts w:ascii="Times New Roman" w:hAnsi="Times New Roman" w:cs="Times New Roman"/>
          <w:sz w:val="24"/>
          <w:szCs w:val="24"/>
        </w:rPr>
        <w:t>7</w:t>
      </w:r>
      <w:r w:rsidR="003B2769" w:rsidRPr="00D10190">
        <w:rPr>
          <w:rFonts w:ascii="Times New Roman" w:hAnsi="Times New Roman" w:cs="Times New Roman"/>
          <w:sz w:val="24"/>
          <w:szCs w:val="24"/>
        </w:rPr>
        <w:t>.2021</w:t>
      </w:r>
      <w:r w:rsidR="009D3B1A">
        <w:rPr>
          <w:rFonts w:ascii="Times New Roman" w:hAnsi="Times New Roman" w:cs="Times New Roman"/>
          <w:sz w:val="24"/>
          <w:szCs w:val="24"/>
        </w:rPr>
        <w:t>г</w:t>
      </w:r>
      <w:r w:rsidR="003B2769" w:rsidRPr="00D10190">
        <w:rPr>
          <w:rFonts w:ascii="Times New Roman" w:hAnsi="Times New Roman" w:cs="Times New Roman"/>
          <w:sz w:val="24"/>
          <w:szCs w:val="24"/>
        </w:rPr>
        <w:t xml:space="preserve"> №1</w:t>
      </w:r>
      <w:r w:rsidR="009D3B1A">
        <w:rPr>
          <w:rFonts w:ascii="Times New Roman" w:hAnsi="Times New Roman" w:cs="Times New Roman"/>
          <w:sz w:val="24"/>
          <w:szCs w:val="24"/>
        </w:rPr>
        <w:t>77</w:t>
      </w:r>
      <w:r w:rsidR="003B2769">
        <w:rPr>
          <w:rFonts w:ascii="Times New Roman" w:eastAsia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77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бюджете 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>Вихоревского городского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2021 год и на плановый период 2022 и 2023 годов»</w:t>
      </w:r>
      <w:r w:rsidR="00557EFE" w:rsidRPr="00D10190">
        <w:rPr>
          <w:rFonts w:ascii="Times New Roman" w:hAnsi="Times New Roman" w:cs="Times New Roman"/>
          <w:sz w:val="24"/>
          <w:szCs w:val="24"/>
        </w:rPr>
        <w:t>;</w:t>
      </w:r>
    </w:p>
    <w:p w:rsidR="00557EFE" w:rsidRPr="00D10190" w:rsidRDefault="00D10190" w:rsidP="00D10190">
      <w:pPr>
        <w:pStyle w:val="a4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0190">
        <w:rPr>
          <w:rFonts w:ascii="Times New Roman" w:hAnsi="Times New Roman" w:cs="Times New Roman"/>
          <w:sz w:val="24"/>
          <w:szCs w:val="24"/>
        </w:rPr>
        <w:t xml:space="preserve">решение Думы </w:t>
      </w:r>
      <w:r w:rsidR="00A01C2E" w:rsidRPr="00A01C2E">
        <w:rPr>
          <w:rFonts w:ascii="Times New Roman" w:eastAsia="Calibri" w:hAnsi="Times New Roman" w:cs="Times New Roman"/>
          <w:sz w:val="24"/>
          <w:szCs w:val="24"/>
        </w:rPr>
        <w:t xml:space="preserve">Вихоревского </w:t>
      </w:r>
      <w:r w:rsidR="00B20A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0AC9" w:rsidRPr="00D1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769" w:rsidRPr="00D10190">
        <w:rPr>
          <w:rFonts w:ascii="Times New Roman" w:hAnsi="Times New Roman" w:cs="Times New Roman"/>
          <w:sz w:val="24"/>
          <w:szCs w:val="24"/>
        </w:rPr>
        <w:t xml:space="preserve">от </w:t>
      </w:r>
      <w:r w:rsidR="009D3B1A">
        <w:rPr>
          <w:rFonts w:ascii="Times New Roman" w:hAnsi="Times New Roman" w:cs="Times New Roman"/>
          <w:sz w:val="24"/>
          <w:szCs w:val="24"/>
        </w:rPr>
        <w:t>21.12.</w:t>
      </w:r>
      <w:r w:rsidR="003B2769" w:rsidRPr="00D10190">
        <w:rPr>
          <w:rFonts w:ascii="Times New Roman" w:hAnsi="Times New Roman" w:cs="Times New Roman"/>
          <w:sz w:val="24"/>
          <w:szCs w:val="24"/>
        </w:rPr>
        <w:t>.2021</w:t>
      </w:r>
      <w:r w:rsidR="009D3B1A">
        <w:rPr>
          <w:rFonts w:ascii="Times New Roman" w:hAnsi="Times New Roman" w:cs="Times New Roman"/>
          <w:sz w:val="24"/>
          <w:szCs w:val="24"/>
        </w:rPr>
        <w:t>г.</w:t>
      </w:r>
      <w:r w:rsidR="003B2769" w:rsidRPr="00D10190">
        <w:rPr>
          <w:rFonts w:ascii="Times New Roman" w:hAnsi="Times New Roman" w:cs="Times New Roman"/>
          <w:sz w:val="24"/>
          <w:szCs w:val="24"/>
        </w:rPr>
        <w:t xml:space="preserve"> №</w:t>
      </w:r>
      <w:r w:rsidR="009D3B1A">
        <w:rPr>
          <w:rFonts w:ascii="Times New Roman" w:hAnsi="Times New Roman" w:cs="Times New Roman"/>
          <w:sz w:val="24"/>
          <w:szCs w:val="24"/>
        </w:rPr>
        <w:t>193</w:t>
      </w:r>
      <w:r w:rsidR="003B2769">
        <w:rPr>
          <w:rFonts w:ascii="Times New Roman" w:eastAsia="Times New Roman" w:hAnsi="Times New Roman" w:cs="Times New Roman"/>
          <w:sz w:val="24"/>
          <w:szCs w:val="24"/>
        </w:rPr>
        <w:br/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«О внесении изменений в решение Думы </w:t>
      </w:r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</w:t>
      </w:r>
      <w:r w:rsidR="00B20AC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20AC9" w:rsidRPr="00D1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№ 1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>«О бюджете</w:t>
      </w:r>
      <w:r w:rsidR="00A01C2E" w:rsidRPr="00A01C2E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101183527"/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>Вихоревского городского</w:t>
      </w:r>
      <w:r w:rsidRPr="00D101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1"/>
      <w:r w:rsidRPr="00D10190">
        <w:rPr>
          <w:rFonts w:ascii="Times New Roman" w:eastAsia="Times New Roman" w:hAnsi="Times New Roman" w:cs="Times New Roman"/>
          <w:sz w:val="24"/>
          <w:szCs w:val="24"/>
        </w:rPr>
        <w:t>поселения на 2021 год и на плановый период 2022 и 2023 годов»</w:t>
      </w:r>
      <w:r w:rsidR="00557EFE" w:rsidRPr="00D10190">
        <w:rPr>
          <w:rFonts w:ascii="Times New Roman" w:hAnsi="Times New Roman" w:cs="Times New Roman"/>
          <w:sz w:val="24"/>
          <w:szCs w:val="24"/>
        </w:rPr>
        <w:t>;</w:t>
      </w:r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7EFE" w:rsidRPr="00916664" w:rsidRDefault="0002181B" w:rsidP="006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о бюджете от </w:t>
      </w:r>
      <w:r w:rsidR="009D3B1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.12.2021 №1</w:t>
      </w:r>
      <w:r w:rsidR="009D3B1A">
        <w:rPr>
          <w:rFonts w:ascii="Times New Roman" w:hAnsi="Times New Roman" w:cs="Times New Roman"/>
          <w:sz w:val="24"/>
          <w:szCs w:val="24"/>
        </w:rPr>
        <w:t>93</w:t>
      </w:r>
      <w:r w:rsidR="00FC11EA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утверждены основные характеристики </w:t>
      </w:r>
      <w:r w:rsidR="00FC11EA" w:rsidRPr="00916664">
        <w:rPr>
          <w:rFonts w:ascii="Times New Roman" w:hAnsi="Times New Roman" w:cs="Times New Roman"/>
          <w:sz w:val="24"/>
          <w:szCs w:val="24"/>
        </w:rPr>
        <w:t>бюджет</w:t>
      </w:r>
      <w:r w:rsidR="001328BC" w:rsidRPr="00916664">
        <w:rPr>
          <w:rFonts w:ascii="Times New Roman" w:hAnsi="Times New Roman" w:cs="Times New Roman"/>
          <w:sz w:val="24"/>
          <w:szCs w:val="24"/>
        </w:rPr>
        <w:t>а</w:t>
      </w:r>
      <w:r w:rsidR="00903F9F">
        <w:rPr>
          <w:rFonts w:ascii="Times New Roman" w:hAnsi="Times New Roman" w:cs="Times New Roman"/>
          <w:sz w:val="24"/>
          <w:szCs w:val="24"/>
        </w:rPr>
        <w:t xml:space="preserve"> на 2021 год</w:t>
      </w:r>
      <w:r w:rsidR="00FC11EA" w:rsidRPr="00916664">
        <w:rPr>
          <w:rFonts w:ascii="Times New Roman" w:hAnsi="Times New Roman" w:cs="Times New Roman"/>
          <w:sz w:val="24"/>
          <w:szCs w:val="24"/>
        </w:rPr>
        <w:t>:</w:t>
      </w:r>
    </w:p>
    <w:p w:rsidR="001328BC" w:rsidRPr="00916664" w:rsidRDefault="00CF2A2C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>доход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ам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181 183,4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в том числе налоговые и неналоговые доходы в сумме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114 596,0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в сумме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66 587,4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8BC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5667DE" w:rsidRPr="00C20DF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6311D" w:rsidRPr="00C20DF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188 241,5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66311D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C11EA" w:rsidRPr="00916664" w:rsidRDefault="00FC11E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AD4">
        <w:rPr>
          <w:rFonts w:ascii="Times New Roman" w:eastAsia="Times New Roman" w:hAnsi="Times New Roman" w:cs="Times New Roman"/>
          <w:sz w:val="24"/>
          <w:szCs w:val="24"/>
        </w:rPr>
        <w:t>с дефицитом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9D3B1A">
        <w:rPr>
          <w:rFonts w:ascii="Times New Roman" w:eastAsia="Times New Roman" w:hAnsi="Times New Roman" w:cs="Times New Roman"/>
          <w:sz w:val="24"/>
          <w:szCs w:val="24"/>
        </w:rPr>
        <w:t>7 058,1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 xml:space="preserve">что составляет </w:t>
      </w:r>
      <w:r w:rsidR="00D62962">
        <w:rPr>
          <w:rFonts w:ascii="Times New Roman" w:eastAsia="Times New Roman" w:hAnsi="Times New Roman" w:cs="Times New Roman"/>
          <w:sz w:val="24"/>
          <w:szCs w:val="24"/>
        </w:rPr>
        <w:t>6,2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="00DB2584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C11EA" w:rsidRPr="00916664" w:rsidRDefault="002A3AAB" w:rsidP="00640C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CFB">
        <w:rPr>
          <w:rFonts w:ascii="Times New Roman" w:hAnsi="Times New Roman" w:cs="Times New Roman"/>
          <w:sz w:val="24"/>
          <w:szCs w:val="24"/>
        </w:rPr>
        <w:t>Анализ</w:t>
      </w:r>
      <w:r w:rsidRPr="00916664">
        <w:rPr>
          <w:rFonts w:ascii="Times New Roman" w:hAnsi="Times New Roman" w:cs="Times New Roman"/>
          <w:sz w:val="24"/>
          <w:szCs w:val="24"/>
        </w:rPr>
        <w:t xml:space="preserve"> изменения плановых показателей основных характеристик бюджета, согласно принятым в истекшем году решениям Думы</w:t>
      </w:r>
      <w:r w:rsidR="00A01C2E" w:rsidRPr="00A01C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C2E" w:rsidRPr="00A01C2E">
        <w:rPr>
          <w:rFonts w:ascii="Times New Roman" w:hAnsi="Times New Roman" w:cs="Times New Roman"/>
          <w:sz w:val="24"/>
          <w:szCs w:val="24"/>
        </w:rPr>
        <w:t xml:space="preserve">Вихоревского </w:t>
      </w:r>
      <w:r w:rsidR="0043559B" w:rsidRPr="0091666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7458" w:rsidRPr="00916664">
        <w:rPr>
          <w:rFonts w:ascii="Times New Roman" w:hAnsi="Times New Roman" w:cs="Times New Roman"/>
          <w:sz w:val="24"/>
          <w:szCs w:val="24"/>
        </w:rPr>
        <w:t>,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по внесению изменений в </w:t>
      </w:r>
      <w:r w:rsidR="00C0070C">
        <w:rPr>
          <w:rFonts w:ascii="Times New Roman" w:eastAsia="Times New Roman" w:hAnsi="Times New Roman" w:cs="Times New Roman"/>
          <w:sz w:val="24"/>
          <w:szCs w:val="24"/>
        </w:rPr>
        <w:t xml:space="preserve">Решение о </w:t>
      </w:r>
      <w:r w:rsidR="00C0070C" w:rsidRPr="00EC3DE0">
        <w:rPr>
          <w:rFonts w:ascii="Times New Roman" w:eastAsia="Times New Roman" w:hAnsi="Times New Roman" w:cs="Times New Roman"/>
          <w:sz w:val="24"/>
          <w:szCs w:val="24"/>
        </w:rPr>
        <w:t xml:space="preserve">бюджете от 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C0070C" w:rsidRPr="00EC3DE0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149</w:t>
      </w:r>
      <w:r w:rsidRPr="00EC3DE0">
        <w:rPr>
          <w:rFonts w:ascii="Times New Roman" w:hAnsi="Times New Roman" w:cs="Times New Roman"/>
          <w:sz w:val="24"/>
          <w:szCs w:val="24"/>
        </w:rPr>
        <w:t>,</w:t>
      </w:r>
      <w:r w:rsidR="001328BC" w:rsidRPr="00EC3DE0">
        <w:rPr>
          <w:rFonts w:ascii="Times New Roman" w:hAnsi="Times New Roman" w:cs="Times New Roman"/>
          <w:sz w:val="24"/>
          <w:szCs w:val="24"/>
        </w:rPr>
        <w:t xml:space="preserve"> а также исполнение</w:t>
      </w:r>
      <w:r w:rsidR="001328BC" w:rsidRPr="00916664">
        <w:rPr>
          <w:rFonts w:ascii="Times New Roman" w:hAnsi="Times New Roman" w:cs="Times New Roman"/>
          <w:sz w:val="24"/>
          <w:szCs w:val="24"/>
        </w:rPr>
        <w:t xml:space="preserve"> местного бюджета за 20</w:t>
      </w:r>
      <w:r w:rsidR="00C0070C">
        <w:rPr>
          <w:rFonts w:ascii="Times New Roman" w:hAnsi="Times New Roman" w:cs="Times New Roman"/>
          <w:sz w:val="24"/>
          <w:szCs w:val="24"/>
        </w:rPr>
        <w:t xml:space="preserve">21 </w:t>
      </w:r>
      <w:r w:rsidR="001328BC" w:rsidRPr="00916664">
        <w:rPr>
          <w:rFonts w:ascii="Times New Roman" w:hAnsi="Times New Roman" w:cs="Times New Roman"/>
          <w:sz w:val="24"/>
          <w:szCs w:val="24"/>
        </w:rPr>
        <w:t>год</w:t>
      </w:r>
      <w:r w:rsidRPr="00916664">
        <w:rPr>
          <w:rFonts w:ascii="Times New Roman" w:hAnsi="Times New Roman" w:cs="Times New Roman"/>
          <w:sz w:val="24"/>
          <w:szCs w:val="24"/>
        </w:rPr>
        <w:t xml:space="preserve"> пр</w:t>
      </w:r>
      <w:r w:rsidR="001328BC" w:rsidRPr="00916664">
        <w:rPr>
          <w:rFonts w:ascii="Times New Roman" w:hAnsi="Times New Roman" w:cs="Times New Roman"/>
          <w:sz w:val="24"/>
          <w:szCs w:val="24"/>
        </w:rPr>
        <w:t>едставлено</w:t>
      </w:r>
      <w:r w:rsidR="00C0070C">
        <w:rPr>
          <w:rFonts w:ascii="Times New Roman" w:hAnsi="Times New Roman" w:cs="Times New Roman"/>
          <w:sz w:val="24"/>
          <w:szCs w:val="24"/>
        </w:rPr>
        <w:t xml:space="preserve"> в таблице №1.</w:t>
      </w:r>
    </w:p>
    <w:p w:rsidR="00557EFE" w:rsidRPr="00C0070C" w:rsidRDefault="002A3AAB" w:rsidP="00C00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0070C">
        <w:rPr>
          <w:rFonts w:ascii="Times New Roman" w:hAnsi="Times New Roman" w:cs="Times New Roman"/>
          <w:sz w:val="24"/>
          <w:szCs w:val="24"/>
        </w:rPr>
        <w:t>Таблица №1</w:t>
      </w:r>
      <w:r w:rsidR="00EB6C1C" w:rsidRPr="00C0070C">
        <w:rPr>
          <w:rFonts w:ascii="Times New Roman" w:hAnsi="Times New Roman" w:cs="Times New Roman"/>
          <w:sz w:val="24"/>
          <w:szCs w:val="24"/>
        </w:rPr>
        <w:t>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BC320B" w:rsidRPr="00C0070C" w:rsidTr="00C0070C">
        <w:trPr>
          <w:jc w:val="center"/>
        </w:trPr>
        <w:tc>
          <w:tcPr>
            <w:tcW w:w="3262" w:type="dxa"/>
            <w:vAlign w:val="center"/>
          </w:tcPr>
          <w:p w:rsidR="00BC320B" w:rsidRPr="00C0070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C0070C" w:rsidRPr="00C0070C" w:rsidRDefault="009460F8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Думы от 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BC320B"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BC320B" w:rsidRPr="00C0070C" w:rsidRDefault="00C0070C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76" w:type="dxa"/>
            <w:vAlign w:val="center"/>
          </w:tcPr>
          <w:p w:rsidR="00C0070C" w:rsidRPr="00C0070C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Утверждено решением Думы о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т 21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="00F543EA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070C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BC320B" w:rsidRPr="00C0070C" w:rsidRDefault="00BC320B" w:rsidP="00C007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460F8"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96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Исполнено за 20</w:t>
            </w:r>
            <w:r w:rsidR="00047552"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01C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F2186D" w:rsidRDefault="00BC320B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</w:t>
            </w:r>
          </w:p>
          <w:p w:rsidR="00BC320B" w:rsidRPr="00C0070C" w:rsidRDefault="00BC320B" w:rsidP="00EB6C1C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</w:p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BC320B" w:rsidRPr="00C0070C" w:rsidRDefault="00C0070C" w:rsidP="00EB6C1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%</w:t>
            </w:r>
            <w:r w:rsidR="00BC320B"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BC320B" w:rsidRPr="00C0070C" w:rsidTr="00C0070C">
        <w:trPr>
          <w:jc w:val="center"/>
        </w:trPr>
        <w:tc>
          <w:tcPr>
            <w:tcW w:w="3262" w:type="dxa"/>
            <w:vAlign w:val="center"/>
          </w:tcPr>
          <w:p w:rsidR="00BC320B" w:rsidRPr="00C0070C" w:rsidRDefault="00BC320B" w:rsidP="00EB6C1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BC320B" w:rsidRPr="00C0070C" w:rsidRDefault="00BC320B" w:rsidP="008227B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C0070C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Доходы бюджета </w:t>
            </w:r>
            <w:r w:rsidR="002D70BF"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129 413,7</w:t>
            </w:r>
          </w:p>
        </w:tc>
        <w:tc>
          <w:tcPr>
            <w:tcW w:w="1276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181 183,4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151 488,8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-29 694,6</w:t>
            </w:r>
          </w:p>
        </w:tc>
        <w:tc>
          <w:tcPr>
            <w:tcW w:w="1274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83,6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70BF" w:rsidRPr="00C0070C" w:rsidRDefault="002D70B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2D70BF" w:rsidRPr="00C0070C" w:rsidRDefault="002D70BF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2D70BF" w:rsidRPr="00C0070C" w:rsidRDefault="00C4083B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83 180,4</w:t>
            </w:r>
          </w:p>
        </w:tc>
        <w:tc>
          <w:tcPr>
            <w:tcW w:w="1276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114 596,0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114 962,9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366,9</w:t>
            </w:r>
          </w:p>
        </w:tc>
        <w:tc>
          <w:tcPr>
            <w:tcW w:w="1274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100,3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2D70BF" w:rsidRPr="00C0070C" w:rsidRDefault="00C4083B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46 233,3</w:t>
            </w:r>
          </w:p>
        </w:tc>
        <w:tc>
          <w:tcPr>
            <w:tcW w:w="1276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66 587,4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36 525,9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-30 61,5</w:t>
            </w:r>
          </w:p>
        </w:tc>
        <w:tc>
          <w:tcPr>
            <w:tcW w:w="1274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54,9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2D70BF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2D70BF" w:rsidRPr="00C0070C" w:rsidRDefault="00A01C2E" w:rsidP="00E9274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136 458,7</w:t>
            </w:r>
          </w:p>
        </w:tc>
        <w:tc>
          <w:tcPr>
            <w:tcW w:w="1276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188 241,5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152 020,4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-36 221,1</w:t>
            </w:r>
          </w:p>
        </w:tc>
        <w:tc>
          <w:tcPr>
            <w:tcW w:w="1274" w:type="dxa"/>
            <w:vAlign w:val="center"/>
          </w:tcPr>
          <w:p w:rsidR="002D70BF" w:rsidRPr="00C0070C" w:rsidRDefault="00C4083B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80,8</w:t>
            </w:r>
          </w:p>
        </w:tc>
      </w:tr>
      <w:tr w:rsidR="002D70BF" w:rsidRPr="00C0070C" w:rsidTr="00C0070C">
        <w:trPr>
          <w:jc w:val="center"/>
        </w:trPr>
        <w:tc>
          <w:tcPr>
            <w:tcW w:w="3262" w:type="dxa"/>
            <w:vAlign w:val="center"/>
          </w:tcPr>
          <w:p w:rsidR="002D70BF" w:rsidRPr="00C0070C" w:rsidRDefault="00C86A92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 (</w:t>
            </w:r>
            <w:r w:rsidR="002D70BF"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</w:p>
          <w:p w:rsidR="002D70BF" w:rsidRPr="00C0070C" w:rsidRDefault="002D70BF" w:rsidP="00C0070C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 (+)</w:t>
            </w:r>
          </w:p>
        </w:tc>
        <w:tc>
          <w:tcPr>
            <w:tcW w:w="1275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-7 045,0</w:t>
            </w:r>
          </w:p>
        </w:tc>
        <w:tc>
          <w:tcPr>
            <w:tcW w:w="1276" w:type="dxa"/>
            <w:vAlign w:val="center"/>
          </w:tcPr>
          <w:p w:rsidR="002D70BF" w:rsidRPr="00C0070C" w:rsidRDefault="00A01C2E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-7 058,1</w:t>
            </w:r>
          </w:p>
        </w:tc>
        <w:tc>
          <w:tcPr>
            <w:tcW w:w="1276" w:type="dxa"/>
            <w:vAlign w:val="center"/>
          </w:tcPr>
          <w:p w:rsidR="002D70BF" w:rsidRPr="00C0070C" w:rsidRDefault="00C4083B" w:rsidP="00C0070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-531,6</w:t>
            </w:r>
          </w:p>
        </w:tc>
        <w:tc>
          <w:tcPr>
            <w:tcW w:w="1276" w:type="dxa"/>
            <w:vAlign w:val="center"/>
          </w:tcPr>
          <w:p w:rsidR="002D70BF" w:rsidRPr="00C0070C" w:rsidRDefault="00047552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274" w:type="dxa"/>
            <w:vAlign w:val="center"/>
          </w:tcPr>
          <w:p w:rsidR="002D70BF" w:rsidRPr="00C0070C" w:rsidRDefault="00047552" w:rsidP="00C0070C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1E0442" w:rsidRPr="00916664" w:rsidRDefault="00C52F93" w:rsidP="00640CFB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Установлено, п</w:t>
      </w:r>
      <w:r w:rsidR="006D34DF" w:rsidRPr="00916664">
        <w:rPr>
          <w:rFonts w:ascii="Times New Roman" w:hAnsi="Times New Roman" w:cs="Times New Roman"/>
          <w:sz w:val="24"/>
          <w:szCs w:val="24"/>
        </w:rPr>
        <w:t>лановы</w:t>
      </w:r>
      <w:r w:rsidRPr="00916664">
        <w:rPr>
          <w:rFonts w:ascii="Times New Roman" w:hAnsi="Times New Roman" w:cs="Times New Roman"/>
          <w:sz w:val="24"/>
          <w:szCs w:val="24"/>
        </w:rPr>
        <w:t>е бюджетные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назначени</w:t>
      </w:r>
      <w:r w:rsidRPr="00916664">
        <w:rPr>
          <w:rFonts w:ascii="Times New Roman" w:hAnsi="Times New Roman" w:cs="Times New Roman"/>
          <w:sz w:val="24"/>
          <w:szCs w:val="24"/>
        </w:rPr>
        <w:t>я по доходам бюджета,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 xml:space="preserve">Решением о бюджете от </w:t>
      </w:r>
      <w:r w:rsidR="00C4083B">
        <w:rPr>
          <w:rFonts w:ascii="Times New Roman" w:eastAsia="Times New Roman" w:hAnsi="Times New Roman" w:cs="Times New Roman"/>
          <w:sz w:val="24"/>
          <w:szCs w:val="24"/>
        </w:rPr>
        <w:t>23</w:t>
      </w:r>
      <w:r w:rsidR="00E9274F">
        <w:rPr>
          <w:rFonts w:ascii="Times New Roman" w:eastAsia="Times New Roman" w:hAnsi="Times New Roman" w:cs="Times New Roman"/>
          <w:sz w:val="24"/>
          <w:szCs w:val="24"/>
        </w:rPr>
        <w:t>.12.2020 №1</w:t>
      </w:r>
      <w:r w:rsidR="00C4083B">
        <w:rPr>
          <w:rFonts w:ascii="Times New Roman" w:eastAsia="Times New Roman" w:hAnsi="Times New Roman" w:cs="Times New Roman"/>
          <w:sz w:val="24"/>
          <w:szCs w:val="24"/>
        </w:rPr>
        <w:t>49</w:t>
      </w:r>
      <w:r w:rsidRPr="00916664">
        <w:rPr>
          <w:rFonts w:ascii="Times New Roman" w:hAnsi="Times New Roman" w:cs="Times New Roman"/>
          <w:sz w:val="24"/>
          <w:szCs w:val="24"/>
        </w:rPr>
        <w:t>,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в течение 20</w:t>
      </w:r>
      <w:r w:rsidR="004975EF" w:rsidRPr="00916664">
        <w:rPr>
          <w:rFonts w:ascii="Times New Roman" w:hAnsi="Times New Roman" w:cs="Times New Roman"/>
          <w:sz w:val="24"/>
          <w:szCs w:val="24"/>
        </w:rPr>
        <w:t>2</w:t>
      </w:r>
      <w:r w:rsidR="00E9274F">
        <w:rPr>
          <w:rFonts w:ascii="Times New Roman" w:hAnsi="Times New Roman" w:cs="Times New Roman"/>
          <w:sz w:val="24"/>
          <w:szCs w:val="24"/>
        </w:rPr>
        <w:t>1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года</w:t>
      </w:r>
      <w:r w:rsidR="00C504DB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>увеличены</w:t>
      </w:r>
      <w:r w:rsidR="001E0442" w:rsidRPr="00916664">
        <w:rPr>
          <w:rFonts w:ascii="Times New Roman" w:hAnsi="Times New Roman" w:cs="Times New Roman"/>
          <w:sz w:val="24"/>
          <w:szCs w:val="24"/>
        </w:rPr>
        <w:t xml:space="preserve"> (с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C4083B">
        <w:rPr>
          <w:rFonts w:ascii="Times New Roman" w:hAnsi="Times New Roman" w:cs="Times New Roman"/>
          <w:sz w:val="24"/>
          <w:szCs w:val="24"/>
        </w:rPr>
        <w:t>129 413,7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до </w:t>
      </w:r>
      <w:r w:rsidR="004E13F8">
        <w:rPr>
          <w:rFonts w:ascii="Times New Roman" w:hAnsi="Times New Roman" w:cs="Times New Roman"/>
          <w:sz w:val="24"/>
          <w:szCs w:val="24"/>
        </w:rPr>
        <w:t>181 183,4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="001E0442" w:rsidRPr="00916664">
        <w:rPr>
          <w:rFonts w:ascii="Times New Roman" w:hAnsi="Times New Roman" w:cs="Times New Roman"/>
          <w:sz w:val="24"/>
          <w:szCs w:val="24"/>
        </w:rPr>
        <w:t>)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4E13F8">
        <w:rPr>
          <w:rFonts w:ascii="Times New Roman" w:hAnsi="Times New Roman" w:cs="Times New Roman"/>
          <w:sz w:val="24"/>
          <w:szCs w:val="24"/>
        </w:rPr>
        <w:t>51 769,7</w:t>
      </w:r>
      <w:r w:rsidR="006D34DF" w:rsidRPr="0091666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 </w:t>
      </w:r>
      <w:r w:rsidR="00B6486F" w:rsidRPr="00916664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4E13F8">
        <w:rPr>
          <w:rFonts w:ascii="Times New Roman" w:hAnsi="Times New Roman" w:cs="Times New Roman"/>
          <w:sz w:val="24"/>
          <w:szCs w:val="24"/>
        </w:rPr>
        <w:t>40</w:t>
      </w:r>
      <w:r w:rsidR="00B6486F" w:rsidRPr="00916664">
        <w:rPr>
          <w:rFonts w:ascii="Times New Roman" w:hAnsi="Times New Roman" w:cs="Times New Roman"/>
          <w:sz w:val="24"/>
          <w:szCs w:val="24"/>
        </w:rPr>
        <w:t>%.</w:t>
      </w:r>
    </w:p>
    <w:p w:rsidR="00B6486F" w:rsidRPr="00916664" w:rsidRDefault="00B6486F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Основное увеличение плановых показателей по доходам осуществлено: </w:t>
      </w:r>
    </w:p>
    <w:p w:rsidR="00B6486F" w:rsidRPr="00916664" w:rsidRDefault="00B6486F" w:rsidP="00640C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 xml:space="preserve">по группе «Безвозмездные поступления» – с увеличением </w:t>
      </w:r>
      <w:r w:rsidR="00913D42" w:rsidRPr="00916664">
        <w:rPr>
          <w:rFonts w:ascii="Times New Roman" w:hAnsi="Times New Roman" w:cs="Times New Roman"/>
          <w:sz w:val="24"/>
          <w:szCs w:val="24"/>
        </w:rPr>
        <w:t xml:space="preserve">на </w:t>
      </w:r>
      <w:r w:rsidR="004E13F8">
        <w:rPr>
          <w:rFonts w:ascii="Times New Roman" w:hAnsi="Times New Roman" w:cs="Times New Roman"/>
          <w:sz w:val="24"/>
          <w:szCs w:val="24"/>
        </w:rPr>
        <w:t>44</w:t>
      </w:r>
      <w:r w:rsidR="00913D42" w:rsidRPr="00916664">
        <w:rPr>
          <w:rFonts w:ascii="Times New Roman" w:hAnsi="Times New Roman" w:cs="Times New Roman"/>
          <w:sz w:val="24"/>
          <w:szCs w:val="24"/>
        </w:rPr>
        <w:t>%</w:t>
      </w:r>
      <w:r w:rsidR="00640CFB">
        <w:rPr>
          <w:rFonts w:ascii="Times New Roman" w:hAnsi="Times New Roman" w:cs="Times New Roman"/>
          <w:sz w:val="24"/>
          <w:szCs w:val="24"/>
        </w:rPr>
        <w:t xml:space="preserve"> или на</w:t>
      </w:r>
      <w:r w:rsidR="00640CFB">
        <w:rPr>
          <w:rFonts w:ascii="Times New Roman" w:hAnsi="Times New Roman" w:cs="Times New Roman"/>
          <w:sz w:val="24"/>
          <w:szCs w:val="24"/>
        </w:rPr>
        <w:br/>
      </w:r>
      <w:r w:rsidR="004E13F8">
        <w:rPr>
          <w:rFonts w:ascii="Times New Roman" w:hAnsi="Times New Roman" w:cs="Times New Roman"/>
          <w:sz w:val="24"/>
          <w:szCs w:val="24"/>
        </w:rPr>
        <w:t>20 354,1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</w:p>
    <w:p w:rsidR="00AC3131" w:rsidRPr="00916664" w:rsidRDefault="00B6486F" w:rsidP="00E035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hAnsi="Times New Roman" w:cs="Times New Roman"/>
          <w:sz w:val="24"/>
          <w:szCs w:val="24"/>
        </w:rPr>
        <w:t>Плановые расходы бюджета в 20</w:t>
      </w:r>
      <w:r w:rsidR="00C331C6">
        <w:rPr>
          <w:rFonts w:ascii="Times New Roman" w:hAnsi="Times New Roman" w:cs="Times New Roman"/>
          <w:sz w:val="24"/>
          <w:szCs w:val="24"/>
        </w:rPr>
        <w:t>21</w:t>
      </w:r>
      <w:r w:rsidRPr="00916664">
        <w:rPr>
          <w:rFonts w:ascii="Times New Roman" w:hAnsi="Times New Roman" w:cs="Times New Roman"/>
          <w:sz w:val="24"/>
          <w:szCs w:val="24"/>
        </w:rPr>
        <w:t xml:space="preserve"> году были увеличены на </w:t>
      </w:r>
      <w:r w:rsidR="00EB3C4E">
        <w:rPr>
          <w:rFonts w:ascii="Times New Roman" w:hAnsi="Times New Roman" w:cs="Times New Roman"/>
          <w:sz w:val="24"/>
          <w:szCs w:val="24"/>
        </w:rPr>
        <w:t>51 782,8</w:t>
      </w:r>
      <w:r w:rsidRPr="00916664">
        <w:rPr>
          <w:rFonts w:ascii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hAnsi="Times New Roman" w:cs="Times New Roman"/>
          <w:sz w:val="24"/>
          <w:szCs w:val="24"/>
        </w:rPr>
        <w:t xml:space="preserve">, или на </w:t>
      </w:r>
      <w:r w:rsidR="00640CFB">
        <w:rPr>
          <w:rFonts w:ascii="Times New Roman" w:hAnsi="Times New Roman" w:cs="Times New Roman"/>
          <w:sz w:val="24"/>
          <w:szCs w:val="24"/>
        </w:rPr>
        <w:t>3</w:t>
      </w:r>
      <w:r w:rsidR="004E13F8">
        <w:rPr>
          <w:rFonts w:ascii="Times New Roman" w:hAnsi="Times New Roman" w:cs="Times New Roman"/>
          <w:sz w:val="24"/>
          <w:szCs w:val="24"/>
        </w:rPr>
        <w:t>8</w:t>
      </w:r>
      <w:r w:rsidR="00640CFB">
        <w:rPr>
          <w:rFonts w:ascii="Times New Roman" w:hAnsi="Times New Roman" w:cs="Times New Roman"/>
          <w:sz w:val="24"/>
          <w:szCs w:val="24"/>
        </w:rPr>
        <w:t>%.</w:t>
      </w:r>
    </w:p>
    <w:p w:rsidR="00AC3131" w:rsidRDefault="00AC3131" w:rsidP="00E0352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40CF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E0352F" w:rsidRPr="00640CFB" w:rsidRDefault="00E0352F" w:rsidP="00E0352F">
      <w:pPr>
        <w:pStyle w:val="a4"/>
        <w:autoSpaceDE w:val="0"/>
        <w:autoSpaceDN w:val="0"/>
        <w:adjustRightInd w:val="0"/>
        <w:spacing w:after="0" w:line="240" w:lineRule="auto"/>
        <w:ind w:left="1066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74A9A" w:rsidRPr="00916664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Как определено ст. 55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Федерального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 от 06.10.2003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 xml:space="preserve">131-ФЗ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 w:rsidRPr="00640CFB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равления в Российской Федерации»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874A9A" w:rsidRPr="00916664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Источниками доходов бюджета являются налоговые доходы, неналоговые доходы и безвозмездные поступления от других бюджетов бюджетной системы Российской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Федерации.</w:t>
      </w:r>
    </w:p>
    <w:p w:rsidR="00874A9A" w:rsidRDefault="00874A9A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Анализ исполнения местного бюджета по доходам с учетом данных </w:t>
      </w:r>
      <w:r w:rsidR="00640CFB">
        <w:rPr>
          <w:rFonts w:ascii="Times New Roman" w:hAnsi="Times New Roman" w:cs="Times New Roman"/>
          <w:sz w:val="24"/>
          <w:szCs w:val="24"/>
        </w:rPr>
        <w:t xml:space="preserve">Решение о бюджете от </w:t>
      </w:r>
      <w:r w:rsidR="00F6284E">
        <w:rPr>
          <w:rFonts w:ascii="Times New Roman" w:hAnsi="Times New Roman" w:cs="Times New Roman"/>
          <w:sz w:val="24"/>
          <w:szCs w:val="24"/>
        </w:rPr>
        <w:t>21</w:t>
      </w:r>
      <w:r w:rsidR="00640CFB">
        <w:rPr>
          <w:rFonts w:ascii="Times New Roman" w:hAnsi="Times New Roman" w:cs="Times New Roman"/>
          <w:sz w:val="24"/>
          <w:szCs w:val="24"/>
        </w:rPr>
        <w:t>.12.2021 №1</w:t>
      </w:r>
      <w:r w:rsidR="00F6284E">
        <w:rPr>
          <w:rFonts w:ascii="Times New Roman" w:hAnsi="Times New Roman" w:cs="Times New Roman"/>
          <w:sz w:val="24"/>
          <w:szCs w:val="24"/>
        </w:rPr>
        <w:t>93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640CF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40CFB">
        <w:rPr>
          <w:rFonts w:ascii="Times New Roman" w:hAnsi="Times New Roman" w:cs="Times New Roman"/>
          <w:sz w:val="24"/>
          <w:szCs w:val="24"/>
        </w:rPr>
        <w:t>Отчета об исполнении бюджета</w:t>
      </w:r>
      <w:r w:rsidR="00F6284E">
        <w:rPr>
          <w:rFonts w:ascii="Times New Roman" w:hAnsi="Times New Roman" w:cs="Times New Roman"/>
          <w:sz w:val="24"/>
          <w:szCs w:val="24"/>
        </w:rPr>
        <w:t>»</w:t>
      </w:r>
      <w:r w:rsidR="00640CFB">
        <w:rPr>
          <w:rFonts w:ascii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(ф. 0503</w:t>
      </w:r>
      <w:r w:rsidR="00F6284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17) в разрезе налоговых, неналоговых доходов и безвозмездных поступлений представлен в таблице №2.</w:t>
      </w:r>
    </w:p>
    <w:p w:rsidR="00E0352F" w:rsidRPr="00916664" w:rsidRDefault="00E0352F" w:rsidP="00640CF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131" w:rsidRPr="00E0352F" w:rsidRDefault="00AC3131" w:rsidP="00640CFB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352F">
        <w:rPr>
          <w:rFonts w:ascii="Times New Roman" w:eastAsia="Times New Roman" w:hAnsi="Times New Roman" w:cs="Times New Roman"/>
          <w:sz w:val="18"/>
          <w:szCs w:val="18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69"/>
        <w:gridCol w:w="1260"/>
        <w:gridCol w:w="1134"/>
        <w:gridCol w:w="1275"/>
        <w:gridCol w:w="1134"/>
        <w:gridCol w:w="1276"/>
        <w:gridCol w:w="991"/>
      </w:tblGrid>
      <w:tr w:rsidR="00EE55CC" w:rsidRPr="00916664" w:rsidTr="00686791">
        <w:trPr>
          <w:trHeight w:val="309"/>
          <w:jc w:val="center"/>
        </w:trPr>
        <w:tc>
          <w:tcPr>
            <w:tcW w:w="2569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tcMar>
              <w:left w:w="0" w:type="dxa"/>
              <w:right w:w="0" w:type="dxa"/>
            </w:tcMar>
            <w:vAlign w:val="center"/>
          </w:tcPr>
          <w:p w:rsidR="00EE55CC" w:rsidRPr="00916664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Решения о бюджете</w:t>
            </w:r>
          </w:p>
        </w:tc>
        <w:tc>
          <w:tcPr>
            <w:tcW w:w="12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(гр.3-гр.2)</w:t>
            </w:r>
          </w:p>
        </w:tc>
        <w:tc>
          <w:tcPr>
            <w:tcW w:w="113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40CFB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640CFB" w:rsidRDefault="00640CFB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отчету</w:t>
            </w:r>
          </w:p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за 20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640CF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(гр.5-гр.3)</w:t>
            </w:r>
          </w:p>
        </w:tc>
        <w:tc>
          <w:tcPr>
            <w:tcW w:w="991" w:type="dxa"/>
            <w:vMerge w:val="restart"/>
            <w:tcMar>
              <w:left w:w="0" w:type="dxa"/>
              <w:right w:w="0" w:type="dxa"/>
            </w:tcMar>
            <w:vAlign w:val="center"/>
          </w:tcPr>
          <w:p w:rsidR="00EE55CC" w:rsidRPr="00916664" w:rsidRDefault="00EE55CC" w:rsidP="00640C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EE55CC" w:rsidRPr="00916664" w:rsidTr="00686791">
        <w:trPr>
          <w:trHeight w:val="980"/>
          <w:jc w:val="center"/>
        </w:trPr>
        <w:tc>
          <w:tcPr>
            <w:tcW w:w="2569" w:type="dxa"/>
            <w:vMerge/>
          </w:tcPr>
          <w:p w:rsidR="00EE55CC" w:rsidRPr="00916664" w:rsidRDefault="00EE55CC" w:rsidP="00EE55CC">
            <w:pPr>
              <w:widowControl w:val="0"/>
              <w:shd w:val="clear" w:color="auto" w:fill="FFFFFF"/>
              <w:spacing w:after="0" w:line="240" w:lineRule="auto"/>
              <w:ind w:left="-6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Mar>
              <w:left w:w="0" w:type="dxa"/>
              <w:right w:w="0" w:type="dxa"/>
            </w:tcMar>
          </w:tcPr>
          <w:p w:rsidR="00EE55CC" w:rsidRPr="00916664" w:rsidRDefault="00640CFB" w:rsidP="00C86A92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0361A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2020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4975EF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0361A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49 </w:t>
            </w:r>
            <w:r w:rsidR="00EE55CC"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Первоначально утвержденный план</w:t>
            </w: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640CFB" w:rsidRDefault="00640CFB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0361A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.12.2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  <w:p w:rsidR="00EE55CC" w:rsidRPr="00916664" w:rsidRDefault="00EE55CC" w:rsidP="00640CFB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0361A1">
              <w:rPr>
                <w:rFonts w:ascii="Times New Roman" w:eastAsia="Times New Roman" w:hAnsi="Times New Roman" w:cs="Times New Roman"/>
                <w:sz w:val="18"/>
                <w:szCs w:val="18"/>
              </w:rPr>
              <w:t>193</w:t>
            </w:r>
            <w:r w:rsidRPr="00916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5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EE55CC" w:rsidRPr="00916664" w:rsidRDefault="00EE55CC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5275A" w:rsidRPr="00916664" w:rsidTr="00686791">
        <w:trPr>
          <w:trHeight w:val="132"/>
          <w:jc w:val="center"/>
        </w:trPr>
        <w:tc>
          <w:tcPr>
            <w:tcW w:w="2569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ind w:left="-6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0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1" w:type="dxa"/>
          </w:tcPr>
          <w:p w:rsidR="0095275A" w:rsidRPr="00640CFB" w:rsidRDefault="0095275A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0CFB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720956" w:rsidRPr="00916664" w:rsidTr="00686791">
        <w:trPr>
          <w:trHeight w:val="251"/>
          <w:jc w:val="center"/>
        </w:trPr>
        <w:tc>
          <w:tcPr>
            <w:tcW w:w="2569" w:type="dxa"/>
          </w:tcPr>
          <w:p w:rsidR="00720956" w:rsidRPr="00916664" w:rsidRDefault="00720956" w:rsidP="00FD143C">
            <w:pPr>
              <w:widowControl w:val="0"/>
              <w:shd w:val="clear" w:color="auto" w:fill="FFFFFF"/>
              <w:spacing w:after="0" w:line="240" w:lineRule="auto"/>
              <w:ind w:left="-65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60" w:type="dxa"/>
          </w:tcPr>
          <w:p w:rsidR="00720956" w:rsidRPr="00916664" w:rsidRDefault="007128D9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83 180,4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</w:t>
            </w:r>
            <w:r w:rsidR="006C72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596,0</w:t>
            </w:r>
          </w:p>
        </w:tc>
        <w:tc>
          <w:tcPr>
            <w:tcW w:w="1275" w:type="dxa"/>
          </w:tcPr>
          <w:p w:rsidR="00720956" w:rsidRPr="00916664" w:rsidRDefault="006C722D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31 415,6</w:t>
            </w:r>
          </w:p>
        </w:tc>
        <w:tc>
          <w:tcPr>
            <w:tcW w:w="1134" w:type="dxa"/>
          </w:tcPr>
          <w:p w:rsidR="00720956" w:rsidRPr="00916664" w:rsidRDefault="007128D9" w:rsidP="00812D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114 962,9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366,9</w:t>
            </w:r>
          </w:p>
        </w:tc>
        <w:tc>
          <w:tcPr>
            <w:tcW w:w="991" w:type="dxa"/>
          </w:tcPr>
          <w:p w:rsidR="00720956" w:rsidRPr="00916664" w:rsidRDefault="007128D9" w:rsidP="009527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100,3</w:t>
            </w:r>
          </w:p>
        </w:tc>
      </w:tr>
      <w:tr w:rsidR="00720956" w:rsidRPr="00916664" w:rsidTr="00686791">
        <w:trPr>
          <w:trHeight w:val="363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5633C5">
            <w:pPr>
              <w:spacing w:after="0"/>
              <w:ind w:right="-1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</w:t>
            </w: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ДОХОДЫ:</w:t>
            </w:r>
          </w:p>
        </w:tc>
        <w:tc>
          <w:tcPr>
            <w:tcW w:w="1260" w:type="dxa"/>
          </w:tcPr>
          <w:p w:rsidR="00720956" w:rsidRPr="00C5302C" w:rsidRDefault="00122FDE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74 252,4</w:t>
            </w:r>
          </w:p>
        </w:tc>
        <w:tc>
          <w:tcPr>
            <w:tcW w:w="1134" w:type="dxa"/>
          </w:tcPr>
          <w:p w:rsidR="00720956" w:rsidRPr="00C5302C" w:rsidRDefault="006C722D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="00000F49"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</w:t>
            </w:r>
            <w:r w:rsidR="00CE1CB1"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 </w:t>
            </w:r>
            <w:r w:rsidR="00000F49"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</w:t>
            </w:r>
            <w:r w:rsidR="00CE1CB1"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1,3</w:t>
            </w:r>
            <w:r w:rsidR="00000F49"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720956" w:rsidRPr="00C5302C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-2 839,5</w:t>
            </w:r>
          </w:p>
        </w:tc>
        <w:tc>
          <w:tcPr>
            <w:tcW w:w="1134" w:type="dxa"/>
          </w:tcPr>
          <w:p w:rsidR="00720956" w:rsidRPr="00C5302C" w:rsidRDefault="0076783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5302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71 571,2</w:t>
            </w:r>
          </w:p>
        </w:tc>
        <w:tc>
          <w:tcPr>
            <w:tcW w:w="1276" w:type="dxa"/>
          </w:tcPr>
          <w:p w:rsidR="00720956" w:rsidRPr="00916664" w:rsidRDefault="0076783B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158,3</w:t>
            </w:r>
          </w:p>
        </w:tc>
        <w:tc>
          <w:tcPr>
            <w:tcW w:w="991" w:type="dxa"/>
          </w:tcPr>
          <w:p w:rsidR="00720956" w:rsidRPr="00916664" w:rsidRDefault="0076783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100,2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260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53 000,0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2" w:name="_Hlk101345792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57 764,1</w:t>
            </w:r>
            <w:bookmarkEnd w:id="2"/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4 764,1</w:t>
            </w:r>
          </w:p>
        </w:tc>
        <w:tc>
          <w:tcPr>
            <w:tcW w:w="1134" w:type="dxa"/>
          </w:tcPr>
          <w:p w:rsidR="00720956" w:rsidRPr="00916664" w:rsidRDefault="007128D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57 661,8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-102,3</w:t>
            </w:r>
          </w:p>
        </w:tc>
        <w:tc>
          <w:tcPr>
            <w:tcW w:w="991" w:type="dxa"/>
          </w:tcPr>
          <w:p w:rsidR="00720956" w:rsidRPr="00916664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 xml:space="preserve">оссийской 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едерации</w:t>
            </w:r>
          </w:p>
        </w:tc>
        <w:tc>
          <w:tcPr>
            <w:tcW w:w="1260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4 152,4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4 152,4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0956" w:rsidRPr="00916664" w:rsidRDefault="007128D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4 232,1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79,7</w:t>
            </w:r>
          </w:p>
        </w:tc>
        <w:tc>
          <w:tcPr>
            <w:tcW w:w="991" w:type="dxa"/>
          </w:tcPr>
          <w:p w:rsidR="00720956" w:rsidRPr="00916664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20956" w:rsidRPr="00916664" w:rsidTr="00686791">
        <w:trPr>
          <w:trHeight w:val="419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совокупный доход</w:t>
            </w:r>
          </w:p>
        </w:tc>
        <w:tc>
          <w:tcPr>
            <w:tcW w:w="1260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-3,6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-3,6</w:t>
            </w:r>
          </w:p>
        </w:tc>
        <w:tc>
          <w:tcPr>
            <w:tcW w:w="1134" w:type="dxa"/>
          </w:tcPr>
          <w:p w:rsidR="00720956" w:rsidRPr="00916664" w:rsidRDefault="007128D9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-3,5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1" w:type="dxa"/>
          </w:tcPr>
          <w:p w:rsidR="00720956" w:rsidRPr="00916664" w:rsidRDefault="00CE1CB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Налог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 на имущество</w:t>
            </w:r>
          </w:p>
        </w:tc>
        <w:tc>
          <w:tcPr>
            <w:tcW w:w="1260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17 100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9 500,0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-7 600</w:t>
            </w:r>
          </w:p>
        </w:tc>
        <w:tc>
          <w:tcPr>
            <w:tcW w:w="1134" w:type="dxa"/>
          </w:tcPr>
          <w:p w:rsidR="00720956" w:rsidRPr="00916664" w:rsidRDefault="007128D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9 682,4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182,4</w:t>
            </w:r>
          </w:p>
        </w:tc>
        <w:tc>
          <w:tcPr>
            <w:tcW w:w="991" w:type="dxa"/>
          </w:tcPr>
          <w:p w:rsidR="00720956" w:rsidRPr="00916664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101,9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640CFB">
              <w:rPr>
                <w:rFonts w:ascii="Times New Roman" w:hAnsi="Times New Roman" w:cs="Times New Roman"/>
                <w:i/>
                <w:sz w:val="18"/>
                <w:szCs w:val="18"/>
              </w:rPr>
              <w:t>налог</w:t>
            </w:r>
            <w:r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имущество физических лиц</w:t>
            </w:r>
          </w:p>
        </w:tc>
        <w:tc>
          <w:tcPr>
            <w:tcW w:w="1260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8 100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3 750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-4 350</w:t>
            </w:r>
          </w:p>
        </w:tc>
        <w:tc>
          <w:tcPr>
            <w:tcW w:w="1134" w:type="dxa"/>
          </w:tcPr>
          <w:p w:rsidR="00720956" w:rsidRPr="00916664" w:rsidRDefault="007128D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3 800,4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50,4</w:t>
            </w:r>
          </w:p>
        </w:tc>
        <w:tc>
          <w:tcPr>
            <w:tcW w:w="991" w:type="dxa"/>
          </w:tcPr>
          <w:p w:rsidR="00720956" w:rsidRPr="00916664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101,3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626319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r w:rsidR="00720956" w:rsidRPr="00916664">
              <w:rPr>
                <w:rFonts w:ascii="Times New Roman" w:hAnsi="Times New Roman" w:cs="Times New Roman"/>
                <w:i/>
                <w:sz w:val="18"/>
                <w:szCs w:val="18"/>
              </w:rPr>
              <w:t>земельный налог</w:t>
            </w:r>
          </w:p>
        </w:tc>
        <w:tc>
          <w:tcPr>
            <w:tcW w:w="1260" w:type="dxa"/>
          </w:tcPr>
          <w:p w:rsidR="00720956" w:rsidRPr="00916664" w:rsidRDefault="007128D9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9 000,0</w:t>
            </w:r>
          </w:p>
        </w:tc>
        <w:tc>
          <w:tcPr>
            <w:tcW w:w="1134" w:type="dxa"/>
          </w:tcPr>
          <w:p w:rsidR="00720956" w:rsidRPr="00916664" w:rsidRDefault="007128D9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bookmarkStart w:id="3" w:name="_Hlk101345717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5 750,0</w:t>
            </w:r>
            <w:bookmarkEnd w:id="3"/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-3 250</w:t>
            </w:r>
          </w:p>
        </w:tc>
        <w:tc>
          <w:tcPr>
            <w:tcW w:w="1134" w:type="dxa"/>
          </w:tcPr>
          <w:p w:rsidR="00720956" w:rsidRPr="00916664" w:rsidRDefault="007128D9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5 882,0</w:t>
            </w:r>
          </w:p>
        </w:tc>
        <w:tc>
          <w:tcPr>
            <w:tcW w:w="1276" w:type="dxa"/>
          </w:tcPr>
          <w:p w:rsidR="00720956" w:rsidRPr="00916664" w:rsidRDefault="007128D9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132</w:t>
            </w:r>
          </w:p>
        </w:tc>
        <w:tc>
          <w:tcPr>
            <w:tcW w:w="991" w:type="dxa"/>
          </w:tcPr>
          <w:p w:rsidR="00720956" w:rsidRPr="00916664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102,3</w:t>
            </w:r>
          </w:p>
        </w:tc>
      </w:tr>
      <w:tr w:rsidR="007128D9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128D9" w:rsidRPr="006C722D" w:rsidRDefault="006C722D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З</w:t>
            </w:r>
            <w:r w:rsidR="00A31235" w:rsidRPr="006C722D">
              <w:rPr>
                <w:rFonts w:ascii="Times New Roman" w:hAnsi="Times New Roman" w:cs="Times New Roman"/>
                <w:iCs/>
                <w:sz w:val="18"/>
                <w:szCs w:val="18"/>
              </w:rPr>
              <w:t>адолженность и перерасчеты по отмененным налогам и иным обязательным платежам</w:t>
            </w:r>
          </w:p>
        </w:tc>
        <w:tc>
          <w:tcPr>
            <w:tcW w:w="1260" w:type="dxa"/>
          </w:tcPr>
          <w:p w:rsidR="007128D9" w:rsidRDefault="00A31235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128D9" w:rsidRPr="006C722D" w:rsidRDefault="00A31235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-5,1</w:t>
            </w:r>
          </w:p>
        </w:tc>
        <w:tc>
          <w:tcPr>
            <w:tcW w:w="1275" w:type="dxa"/>
          </w:tcPr>
          <w:p w:rsidR="007128D9" w:rsidRPr="006C722D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-5,1</w:t>
            </w:r>
          </w:p>
        </w:tc>
        <w:tc>
          <w:tcPr>
            <w:tcW w:w="1134" w:type="dxa"/>
          </w:tcPr>
          <w:p w:rsidR="007128D9" w:rsidRPr="006C722D" w:rsidRDefault="00A31235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-5,1</w:t>
            </w:r>
          </w:p>
        </w:tc>
        <w:tc>
          <w:tcPr>
            <w:tcW w:w="1276" w:type="dxa"/>
          </w:tcPr>
          <w:p w:rsidR="007128D9" w:rsidRPr="006C722D" w:rsidRDefault="00A3123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7B034F" w:rsidRDefault="00D641A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</w:t>
            </w:r>
            <w:r w:rsidR="0089144E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00</w:t>
            </w:r>
          </w:p>
          <w:p w:rsidR="007128D9" w:rsidRPr="006C722D" w:rsidRDefault="007128D9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7128D9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128D9" w:rsidRPr="006C722D" w:rsidRDefault="00A31235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hAnsi="Times New Roman" w:cs="Times New Roman"/>
                <w:iCs/>
                <w:sz w:val="18"/>
                <w:szCs w:val="18"/>
              </w:rPr>
              <w:t>Штрафы, санкции ,возмещение ущерба</w:t>
            </w:r>
          </w:p>
        </w:tc>
        <w:tc>
          <w:tcPr>
            <w:tcW w:w="1260" w:type="dxa"/>
          </w:tcPr>
          <w:p w:rsidR="007128D9" w:rsidRDefault="00A31235" w:rsidP="005C2D5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7128D9" w:rsidRPr="006C722D" w:rsidRDefault="00A31235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3,5</w:t>
            </w:r>
          </w:p>
        </w:tc>
        <w:tc>
          <w:tcPr>
            <w:tcW w:w="1275" w:type="dxa"/>
          </w:tcPr>
          <w:p w:rsidR="007128D9" w:rsidRPr="006C722D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3,5</w:t>
            </w:r>
          </w:p>
        </w:tc>
        <w:tc>
          <w:tcPr>
            <w:tcW w:w="1134" w:type="dxa"/>
          </w:tcPr>
          <w:p w:rsidR="007128D9" w:rsidRPr="006C722D" w:rsidRDefault="00A31235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3,5</w:t>
            </w:r>
          </w:p>
        </w:tc>
        <w:tc>
          <w:tcPr>
            <w:tcW w:w="1276" w:type="dxa"/>
          </w:tcPr>
          <w:p w:rsidR="007128D9" w:rsidRPr="006C722D" w:rsidRDefault="00A31235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7128D9" w:rsidRPr="006C722D" w:rsidRDefault="00D641A8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10</w:t>
            </w:r>
            <w:r w:rsidR="00A31235" w:rsidRPr="006C72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260" w:type="dxa"/>
          </w:tcPr>
          <w:p w:rsidR="00720956" w:rsidRPr="00916664" w:rsidRDefault="00A03A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0956" w:rsidRPr="006C722D" w:rsidRDefault="00A03AEF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20956" w:rsidRPr="006C722D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720956" w:rsidRPr="006C722D" w:rsidRDefault="00A03AEF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20956" w:rsidRPr="006C722D" w:rsidRDefault="00A03AEF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  <w:tc>
          <w:tcPr>
            <w:tcW w:w="991" w:type="dxa"/>
          </w:tcPr>
          <w:p w:rsidR="00720956" w:rsidRPr="006C722D" w:rsidRDefault="00A03AEF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0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260" w:type="dxa"/>
          </w:tcPr>
          <w:p w:rsidR="00720956" w:rsidRPr="00916664" w:rsidRDefault="00CB5938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8 928,0</w:t>
            </w:r>
          </w:p>
        </w:tc>
        <w:tc>
          <w:tcPr>
            <w:tcW w:w="1134" w:type="dxa"/>
          </w:tcPr>
          <w:p w:rsidR="00720956" w:rsidRPr="00916664" w:rsidRDefault="007B034F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43 184,7</w:t>
            </w:r>
          </w:p>
        </w:tc>
        <w:tc>
          <w:tcPr>
            <w:tcW w:w="1275" w:type="dxa"/>
          </w:tcPr>
          <w:p w:rsidR="00720956" w:rsidRPr="00916664" w:rsidRDefault="00CB5938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34 256,7</w:t>
            </w:r>
          </w:p>
        </w:tc>
        <w:tc>
          <w:tcPr>
            <w:tcW w:w="1134" w:type="dxa"/>
          </w:tcPr>
          <w:p w:rsidR="00720956" w:rsidRPr="00916664" w:rsidRDefault="00AE24BA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43 391,7</w:t>
            </w:r>
          </w:p>
        </w:tc>
        <w:tc>
          <w:tcPr>
            <w:tcW w:w="1276" w:type="dxa"/>
          </w:tcPr>
          <w:p w:rsidR="00720956" w:rsidRPr="00916664" w:rsidRDefault="00CB5938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207,0</w:t>
            </w:r>
          </w:p>
        </w:tc>
        <w:tc>
          <w:tcPr>
            <w:tcW w:w="991" w:type="dxa"/>
          </w:tcPr>
          <w:p w:rsidR="00720956" w:rsidRPr="00916664" w:rsidRDefault="00CE1CB1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100,5</w:t>
            </w:r>
          </w:p>
        </w:tc>
      </w:tr>
      <w:tr w:rsidR="007B034F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B034F" w:rsidRDefault="007B034F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Прочие поступления от использования имущества, находящегося в </w:t>
            </w:r>
            <w:r w:rsidR="00512EA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государственной и муниципальной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собственности </w:t>
            </w:r>
          </w:p>
        </w:tc>
        <w:tc>
          <w:tcPr>
            <w:tcW w:w="1260" w:type="dxa"/>
          </w:tcPr>
          <w:p w:rsidR="007B034F" w:rsidRDefault="006E350D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3 400,0</w:t>
            </w:r>
          </w:p>
        </w:tc>
        <w:tc>
          <w:tcPr>
            <w:tcW w:w="1134" w:type="dxa"/>
          </w:tcPr>
          <w:p w:rsidR="007B034F" w:rsidRDefault="00512EA8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</w:t>
            </w:r>
            <w:r w:rsidR="00397C2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 302,4</w:t>
            </w:r>
          </w:p>
        </w:tc>
        <w:tc>
          <w:tcPr>
            <w:tcW w:w="1275" w:type="dxa"/>
          </w:tcPr>
          <w:p w:rsidR="007B034F" w:rsidRPr="007B034F" w:rsidRDefault="00397C2B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902,4</w:t>
            </w:r>
          </w:p>
        </w:tc>
        <w:tc>
          <w:tcPr>
            <w:tcW w:w="1134" w:type="dxa"/>
          </w:tcPr>
          <w:p w:rsidR="007B034F" w:rsidRDefault="00512EA8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4 216,6</w:t>
            </w:r>
          </w:p>
        </w:tc>
        <w:tc>
          <w:tcPr>
            <w:tcW w:w="1276" w:type="dxa"/>
          </w:tcPr>
          <w:p w:rsidR="007B034F" w:rsidRDefault="00397C2B" w:rsidP="00EC3DE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-85,8</w:t>
            </w:r>
          </w:p>
        </w:tc>
        <w:tc>
          <w:tcPr>
            <w:tcW w:w="991" w:type="dxa"/>
          </w:tcPr>
          <w:p w:rsidR="007B034F" w:rsidRDefault="00397C2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98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640CFB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sz w:val="18"/>
                <w:szCs w:val="18"/>
              </w:rPr>
              <w:t xml:space="preserve">Доходы от оказания платных услуг и компенсации затрат </w:t>
            </w:r>
            <w:r w:rsidR="00640CFB">
              <w:rPr>
                <w:rFonts w:ascii="Times New Roman" w:hAnsi="Times New Roman" w:cs="Times New Roman"/>
                <w:sz w:val="18"/>
                <w:szCs w:val="18"/>
              </w:rPr>
              <w:t>государства</w:t>
            </w:r>
          </w:p>
        </w:tc>
        <w:tc>
          <w:tcPr>
            <w:tcW w:w="1260" w:type="dxa"/>
          </w:tcPr>
          <w:p w:rsidR="00720956" w:rsidRPr="00916664" w:rsidRDefault="006E350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688,0</w:t>
            </w:r>
          </w:p>
        </w:tc>
        <w:tc>
          <w:tcPr>
            <w:tcW w:w="1134" w:type="dxa"/>
          </w:tcPr>
          <w:p w:rsidR="00720956" w:rsidRPr="00916664" w:rsidRDefault="00A31235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36 228,1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35 540,1</w:t>
            </w:r>
          </w:p>
        </w:tc>
        <w:tc>
          <w:tcPr>
            <w:tcW w:w="1134" w:type="dxa"/>
          </w:tcPr>
          <w:p w:rsidR="00720956" w:rsidRPr="00916664" w:rsidRDefault="00A31235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36 242,2</w:t>
            </w:r>
          </w:p>
        </w:tc>
        <w:tc>
          <w:tcPr>
            <w:tcW w:w="1276" w:type="dxa"/>
          </w:tcPr>
          <w:p w:rsidR="00720956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14,1</w:t>
            </w:r>
          </w:p>
        </w:tc>
        <w:tc>
          <w:tcPr>
            <w:tcW w:w="991" w:type="dxa"/>
          </w:tcPr>
          <w:p w:rsidR="00720956" w:rsidRPr="00916664" w:rsidRDefault="00A3123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A31235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A31235" w:rsidRPr="00916664" w:rsidRDefault="00A31235" w:rsidP="00640CFB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Доходы от</w:t>
            </w:r>
            <w:r w:rsidR="007B034F">
              <w:rPr>
                <w:rFonts w:ascii="Times New Roman" w:hAnsi="Times New Roman" w:cs="Times New Roman"/>
                <w:sz w:val="18"/>
                <w:szCs w:val="18"/>
              </w:rPr>
              <w:t xml:space="preserve"> реализации иного имущества, находящегося в собственности городских поселений , в части реализации материальных запасов по указанному имуществу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продажи материальных и нематериальных активов</w:t>
            </w:r>
          </w:p>
        </w:tc>
        <w:tc>
          <w:tcPr>
            <w:tcW w:w="1260" w:type="dxa"/>
          </w:tcPr>
          <w:p w:rsidR="00A31235" w:rsidRDefault="006E350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1134" w:type="dxa"/>
          </w:tcPr>
          <w:p w:rsidR="00A31235" w:rsidRDefault="00C402A3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1 137,9</w:t>
            </w:r>
          </w:p>
        </w:tc>
        <w:tc>
          <w:tcPr>
            <w:tcW w:w="1275" w:type="dxa"/>
          </w:tcPr>
          <w:p w:rsidR="00A31235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987,9</w:t>
            </w:r>
          </w:p>
        </w:tc>
        <w:tc>
          <w:tcPr>
            <w:tcW w:w="1134" w:type="dxa"/>
          </w:tcPr>
          <w:p w:rsidR="00A31235" w:rsidRDefault="00C402A3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1 123,6</w:t>
            </w:r>
          </w:p>
        </w:tc>
        <w:tc>
          <w:tcPr>
            <w:tcW w:w="1276" w:type="dxa"/>
          </w:tcPr>
          <w:p w:rsidR="00A31235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-14,3</w:t>
            </w:r>
          </w:p>
        </w:tc>
        <w:tc>
          <w:tcPr>
            <w:tcW w:w="991" w:type="dxa"/>
          </w:tcPr>
          <w:p w:rsidR="00A31235" w:rsidRDefault="00A31235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AE24BA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AE24BA" w:rsidRDefault="00AE24BA" w:rsidP="00640CFB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Штрафы ,санкции , возмещение ущерба</w:t>
            </w:r>
          </w:p>
        </w:tc>
        <w:tc>
          <w:tcPr>
            <w:tcW w:w="1260" w:type="dxa"/>
          </w:tcPr>
          <w:p w:rsidR="00AE24BA" w:rsidRDefault="006E350D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4 690,0</w:t>
            </w:r>
          </w:p>
        </w:tc>
        <w:tc>
          <w:tcPr>
            <w:tcW w:w="1134" w:type="dxa"/>
          </w:tcPr>
          <w:p w:rsidR="00AE24BA" w:rsidRDefault="00C402A3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1 516,3</w:t>
            </w:r>
          </w:p>
        </w:tc>
        <w:tc>
          <w:tcPr>
            <w:tcW w:w="1275" w:type="dxa"/>
          </w:tcPr>
          <w:p w:rsidR="00AE24BA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-3 173,7</w:t>
            </w:r>
          </w:p>
        </w:tc>
        <w:tc>
          <w:tcPr>
            <w:tcW w:w="1134" w:type="dxa"/>
          </w:tcPr>
          <w:p w:rsidR="00AE24BA" w:rsidRDefault="00AE24BA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1 803,3</w:t>
            </w:r>
          </w:p>
        </w:tc>
        <w:tc>
          <w:tcPr>
            <w:tcW w:w="1276" w:type="dxa"/>
          </w:tcPr>
          <w:p w:rsidR="00AE24BA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287,0</w:t>
            </w:r>
          </w:p>
        </w:tc>
        <w:tc>
          <w:tcPr>
            <w:tcW w:w="991" w:type="dxa"/>
          </w:tcPr>
          <w:p w:rsidR="00AE24BA" w:rsidRDefault="00397C2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118,9</w:t>
            </w:r>
          </w:p>
        </w:tc>
      </w:tr>
      <w:tr w:rsidR="00AE24BA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AE24BA" w:rsidRDefault="00AE24BA" w:rsidP="00640CFB">
            <w:pPr>
              <w:spacing w:after="0" w:line="240" w:lineRule="auto"/>
              <w:ind w:right="-12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60" w:type="dxa"/>
          </w:tcPr>
          <w:p w:rsidR="00AE24BA" w:rsidRDefault="00C402A3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24BA" w:rsidRDefault="00C402A3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5" w:type="dxa"/>
          </w:tcPr>
          <w:p w:rsidR="00AE24BA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</w:tcPr>
          <w:p w:rsidR="00AE24BA" w:rsidRDefault="00AE24BA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1276" w:type="dxa"/>
          </w:tcPr>
          <w:p w:rsidR="00AE24BA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6,0</w:t>
            </w:r>
          </w:p>
        </w:tc>
        <w:tc>
          <w:tcPr>
            <w:tcW w:w="991" w:type="dxa"/>
          </w:tcPr>
          <w:p w:rsidR="00AE24BA" w:rsidRDefault="00397C2B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  <w:vAlign w:val="center"/>
          </w:tcPr>
          <w:p w:rsidR="00720956" w:rsidRPr="00916664" w:rsidRDefault="00720956" w:rsidP="00426ECA">
            <w:pPr>
              <w:spacing w:after="0" w:line="240" w:lineRule="auto"/>
              <w:ind w:right="-12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1260" w:type="dxa"/>
          </w:tcPr>
          <w:p w:rsidR="00720956" w:rsidRPr="00916664" w:rsidRDefault="00F2186D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46 233,3</w:t>
            </w:r>
          </w:p>
        </w:tc>
        <w:tc>
          <w:tcPr>
            <w:tcW w:w="1134" w:type="dxa"/>
          </w:tcPr>
          <w:p w:rsidR="00720956" w:rsidRPr="00916664" w:rsidRDefault="00F2186D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66 587,4</w:t>
            </w:r>
          </w:p>
        </w:tc>
        <w:tc>
          <w:tcPr>
            <w:tcW w:w="1275" w:type="dxa"/>
          </w:tcPr>
          <w:p w:rsidR="00720956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20 354,1 </w:t>
            </w:r>
          </w:p>
          <w:p w:rsidR="00BE0554" w:rsidRDefault="00BE055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E0554" w:rsidRPr="00916664" w:rsidRDefault="00BE0554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20956" w:rsidRPr="00916664" w:rsidRDefault="00F2186D" w:rsidP="00812DA2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4" w:name="_Hlk101346299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36 525,9</w:t>
            </w:r>
            <w:bookmarkEnd w:id="4"/>
          </w:p>
        </w:tc>
        <w:tc>
          <w:tcPr>
            <w:tcW w:w="1276" w:type="dxa"/>
          </w:tcPr>
          <w:p w:rsidR="00720956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-30 061,5</w:t>
            </w:r>
          </w:p>
        </w:tc>
        <w:tc>
          <w:tcPr>
            <w:tcW w:w="991" w:type="dxa"/>
          </w:tcPr>
          <w:p w:rsidR="00720956" w:rsidRPr="00916664" w:rsidRDefault="00F2186D" w:rsidP="00426EC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54,9</w:t>
            </w:r>
          </w:p>
        </w:tc>
      </w:tr>
      <w:tr w:rsidR="00720956" w:rsidRPr="00916664" w:rsidTr="00686791">
        <w:trPr>
          <w:trHeight w:val="385"/>
          <w:jc w:val="center"/>
        </w:trPr>
        <w:tc>
          <w:tcPr>
            <w:tcW w:w="2569" w:type="dxa"/>
          </w:tcPr>
          <w:p w:rsidR="00720956" w:rsidRPr="00916664" w:rsidRDefault="00720956" w:rsidP="00186D65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1666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ДОХОДОВ</w:t>
            </w:r>
          </w:p>
        </w:tc>
        <w:tc>
          <w:tcPr>
            <w:tcW w:w="1260" w:type="dxa"/>
          </w:tcPr>
          <w:p w:rsidR="00720956" w:rsidRPr="00916664" w:rsidRDefault="00F2186D" w:rsidP="00640CFB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129 413,7</w:t>
            </w:r>
          </w:p>
        </w:tc>
        <w:tc>
          <w:tcPr>
            <w:tcW w:w="1134" w:type="dxa"/>
          </w:tcPr>
          <w:p w:rsidR="00720956" w:rsidRPr="00916664" w:rsidRDefault="00F2186D" w:rsidP="00623A3F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181 183,4</w:t>
            </w:r>
          </w:p>
        </w:tc>
        <w:tc>
          <w:tcPr>
            <w:tcW w:w="1275" w:type="dxa"/>
          </w:tcPr>
          <w:p w:rsidR="00720956" w:rsidRPr="00916664" w:rsidRDefault="004F5F5E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51 769,7</w:t>
            </w:r>
          </w:p>
        </w:tc>
        <w:tc>
          <w:tcPr>
            <w:tcW w:w="1134" w:type="dxa"/>
          </w:tcPr>
          <w:p w:rsidR="00720956" w:rsidRPr="00916664" w:rsidRDefault="00F2186D" w:rsidP="00E71147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5" w:name="_Hlk101346247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151 488,8</w:t>
            </w:r>
            <w:bookmarkEnd w:id="5"/>
          </w:p>
        </w:tc>
        <w:tc>
          <w:tcPr>
            <w:tcW w:w="1276" w:type="dxa"/>
          </w:tcPr>
          <w:p w:rsidR="00720956" w:rsidRPr="00916664" w:rsidRDefault="00CB5938" w:rsidP="00A40094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- 29 694,6</w:t>
            </w:r>
          </w:p>
        </w:tc>
        <w:tc>
          <w:tcPr>
            <w:tcW w:w="991" w:type="dxa"/>
          </w:tcPr>
          <w:p w:rsidR="00720956" w:rsidRPr="00916664" w:rsidRDefault="00F2186D" w:rsidP="00186D65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83,6</w:t>
            </w:r>
          </w:p>
        </w:tc>
      </w:tr>
    </w:tbl>
    <w:p w:rsidR="00677E56" w:rsidRPr="00916664" w:rsidRDefault="00E71147" w:rsidP="00F11774">
      <w:pPr>
        <w:widowControl w:val="0"/>
        <w:shd w:val="clear" w:color="auto" w:fill="FFFFFF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</w:t>
      </w:r>
      <w:r w:rsidR="00AF3571">
        <w:rPr>
          <w:rFonts w:ascii="Times New Roman" w:eastAsia="Times New Roman" w:hAnsi="Times New Roman" w:cs="Times New Roman"/>
          <w:sz w:val="24"/>
          <w:szCs w:val="24"/>
        </w:rPr>
        <w:t xml:space="preserve">ета городского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налоговые и неналоговые доходы в отчетный период составили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4,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безвозмездные поступления – </w:t>
      </w:r>
      <w:r w:rsidR="00623A3F" w:rsidRPr="00916664">
        <w:rPr>
          <w:rFonts w:ascii="Times New Roman" w:eastAsia="Times New Roman" w:hAnsi="Times New Roman" w:cs="Times New Roman"/>
          <w:sz w:val="24"/>
          <w:szCs w:val="24"/>
        </w:rPr>
        <w:t>8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5,5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677E56" w:rsidRPr="0091666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 xml:space="preserve">Решении о бюджете </w:t>
      </w:r>
      <w:r w:rsidR="00F11774" w:rsidRPr="00EC3D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F11774" w:rsidRPr="00EC3DE0"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EC3DE0" w:rsidRPr="00EC3DE0">
        <w:rPr>
          <w:rFonts w:ascii="Times New Roman" w:eastAsia="Times New Roman" w:hAnsi="Times New Roman" w:cs="Times New Roman"/>
          <w:sz w:val="24"/>
          <w:szCs w:val="24"/>
        </w:rPr>
        <w:t>149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3DE0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налоговых и неналоговых доходов прогнозировался на уровне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83 180,4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Фактическое исполнение </w:t>
      </w:r>
      <w:r w:rsidR="00F11774">
        <w:rPr>
          <w:rFonts w:ascii="Times New Roman" w:eastAsia="Times New Roman" w:hAnsi="Times New Roman" w:cs="Times New Roman"/>
          <w:sz w:val="24"/>
          <w:szCs w:val="24"/>
        </w:rPr>
        <w:t>выш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31 782,5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 xml:space="preserve">38,2%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 составило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114 962,9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7E56" w:rsidRPr="0091666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Бюджетообразующими для </w:t>
      </w:r>
      <w:r w:rsidR="00D22D99">
        <w:rPr>
          <w:rFonts w:ascii="Times New Roman" w:eastAsia="Times New Roman" w:hAnsi="Times New Roman" w:cs="Times New Roman"/>
          <w:sz w:val="24"/>
          <w:szCs w:val="24"/>
        </w:rPr>
        <w:t>городских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поселений в соответствии со статьей 61 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БК РФ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являются доходы, зачисляемые в виде местных налогов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земельного налога (по нормативу 100%), налога на имущество физических лиц (по нормативу 100%)</w:t>
      </w:r>
      <w:r w:rsidR="0076783B">
        <w:rPr>
          <w:rFonts w:ascii="Times New Roman" w:eastAsia="Times New Roman" w:hAnsi="Times New Roman" w:cs="Times New Roman"/>
          <w:sz w:val="24"/>
          <w:szCs w:val="24"/>
        </w:rPr>
        <w:t>, налог на доходы физических лиц.</w:t>
      </w:r>
    </w:p>
    <w:p w:rsidR="00E71147" w:rsidRPr="00916664" w:rsidRDefault="00677E56" w:rsidP="00677E5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отчетным данным доля доходов от местных налогов при исполнении бюджета в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FF35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составила</w:t>
      </w:r>
      <w:r w:rsidR="0076783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7E56" w:rsidRPr="00916664" w:rsidRDefault="00677E56" w:rsidP="000C58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C5302C" w:rsidRPr="00C5302C">
        <w:rPr>
          <w:rFonts w:ascii="Times New Roman" w:eastAsia="Times New Roman" w:hAnsi="Times New Roman" w:cs="Times New Roman"/>
          <w:iCs/>
          <w:sz w:val="24"/>
          <w:szCs w:val="24"/>
        </w:rPr>
        <w:t>3 750,0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5302C" w:rsidRPr="00C5302C">
        <w:rPr>
          <w:rFonts w:ascii="Times New Roman" w:eastAsia="Times New Roman" w:hAnsi="Times New Roman" w:cs="Times New Roman"/>
          <w:iCs/>
          <w:sz w:val="24"/>
          <w:szCs w:val="24"/>
        </w:rPr>
        <w:t>3 800,4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>1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677E56" w:rsidRPr="00916664" w:rsidRDefault="00677E56" w:rsidP="000C58F8">
      <w:pPr>
        <w:pStyle w:val="a4"/>
        <w:widowControl w:val="0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при плане </w:t>
      </w:r>
      <w:r w:rsidR="00C5302C" w:rsidRPr="00C5302C">
        <w:rPr>
          <w:rFonts w:ascii="Times New Roman" w:eastAsia="Times New Roman" w:hAnsi="Times New Roman" w:cs="Times New Roman"/>
          <w:iCs/>
          <w:sz w:val="24"/>
          <w:szCs w:val="24"/>
        </w:rPr>
        <w:t>5 750,0</w:t>
      </w:r>
      <w:r w:rsidR="00C5302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5302C" w:rsidRPr="00C5302C">
        <w:rPr>
          <w:rFonts w:ascii="Times New Roman" w:eastAsia="Times New Roman" w:hAnsi="Times New Roman" w:cs="Times New Roman"/>
          <w:iCs/>
          <w:sz w:val="24"/>
          <w:szCs w:val="24"/>
        </w:rPr>
        <w:t>5 882,0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исполнение 10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2,3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2A25E0" w:rsidRPr="00916664" w:rsidRDefault="002A25E0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84229" w:rsidRPr="00916664">
        <w:rPr>
          <w:rFonts w:ascii="Times New Roman" w:eastAsia="Times New Roman" w:hAnsi="Times New Roman" w:cs="Times New Roman"/>
          <w:sz w:val="24"/>
          <w:szCs w:val="24"/>
        </w:rPr>
        <w:t xml:space="preserve">дельный вес налога на доходы физических лиц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в структуре налоговых доходов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80,6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57 764,1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получено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57 661,8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99,8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%, у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 xml:space="preserve">меньшение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составило 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102,3</w:t>
      </w:r>
      <w:r w:rsidR="003D7E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CE5E59" w:rsidRPr="0091666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5E59" w:rsidRPr="00916664" w:rsidRDefault="00CE5E59" w:rsidP="002A25E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налога на акцизы по подакцизным товарам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5,9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4 152,4</w:t>
      </w:r>
      <w:r w:rsidR="007812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25E0" w:rsidRPr="00916664">
        <w:rPr>
          <w:rFonts w:ascii="Times New Roman" w:eastAsia="Times New Roman" w:hAnsi="Times New Roman" w:cs="Times New Roman"/>
          <w:sz w:val="24"/>
          <w:szCs w:val="24"/>
        </w:rPr>
        <w:t>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055FD" w:rsidRPr="00916664">
        <w:rPr>
          <w:rFonts w:ascii="Times New Roman" w:eastAsia="Times New Roman" w:hAnsi="Times New Roman" w:cs="Times New Roman"/>
          <w:sz w:val="24"/>
          <w:szCs w:val="24"/>
        </w:rPr>
        <w:t>выполнено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302C" w:rsidRPr="00C5302C">
        <w:rPr>
          <w:rFonts w:ascii="Times New Roman" w:eastAsia="Times New Roman" w:hAnsi="Times New Roman" w:cs="Times New Roman"/>
          <w:sz w:val="24"/>
          <w:szCs w:val="24"/>
        </w:rPr>
        <w:t>4 232,1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AE1CD9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исполнение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101,9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увеличение 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плановых назначений составило </w:t>
      </w:r>
      <w:r w:rsidR="00C5302C">
        <w:rPr>
          <w:rFonts w:ascii="Times New Roman" w:eastAsia="Times New Roman" w:hAnsi="Times New Roman" w:cs="Times New Roman"/>
          <w:sz w:val="24"/>
          <w:szCs w:val="24"/>
        </w:rPr>
        <w:t>79,7</w:t>
      </w:r>
      <w:r w:rsidR="0021352B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141D" w:rsidRPr="00916664" w:rsidRDefault="000E141D" w:rsidP="000E141D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Анализ неналоговых доходов показал исполнение плановых показателей – 1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0</w:t>
      </w:r>
      <w:r w:rsidR="004F5C1C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1346A" w:rsidRPr="00916664" w:rsidRDefault="006C72D6" w:rsidP="00EE55C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Из поступивших за 20</w:t>
      </w:r>
      <w:r w:rsidR="00373814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доходов в бюджет муниципального образования в сумме 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>151 488,8 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налоговые и неналоговые доходы составили 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>114 962,9</w:t>
      </w:r>
      <w:r w:rsidR="0056670B" w:rsidRPr="004F5C1C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. руб. (</w:t>
      </w:r>
      <w:r w:rsidR="004F5C1C">
        <w:rPr>
          <w:rFonts w:ascii="Times New Roman" w:eastAsia="Times New Roman" w:hAnsi="Times New Roman" w:cs="Times New Roman"/>
          <w:sz w:val="24"/>
          <w:szCs w:val="24"/>
        </w:rPr>
        <w:t>75,9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безвозмездные поступления – 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>36 525,9</w:t>
      </w:r>
      <w:r w:rsidRPr="004F5C1C">
        <w:rPr>
          <w:rFonts w:ascii="Times New Roman" w:eastAsia="Times New Roman" w:hAnsi="Times New Roman" w:cs="Times New Roman"/>
          <w:bCs/>
          <w:sz w:val="24"/>
          <w:szCs w:val="24"/>
        </w:rPr>
        <w:t>тыс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4F5C1C">
        <w:rPr>
          <w:rFonts w:ascii="Times New Roman" w:eastAsia="Times New Roman" w:hAnsi="Times New Roman" w:cs="Times New Roman"/>
          <w:sz w:val="24"/>
          <w:szCs w:val="24"/>
        </w:rPr>
        <w:t>24,1</w:t>
      </w:r>
      <w:r w:rsidR="0056670B" w:rsidRPr="00916664">
        <w:rPr>
          <w:rFonts w:ascii="Times New Roman" w:eastAsia="Times New Roman" w:hAnsi="Times New Roman" w:cs="Times New Roman"/>
          <w:sz w:val="24"/>
          <w:szCs w:val="24"/>
        </w:rPr>
        <w:t>%).</w:t>
      </w:r>
    </w:p>
    <w:p w:rsidR="006C72D6" w:rsidRPr="00916664" w:rsidRDefault="006C72D6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Решении о 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бюджете от </w:t>
      </w:r>
      <w:r w:rsidR="004F5C1C" w:rsidRPr="00EC3DE0">
        <w:rPr>
          <w:rFonts w:ascii="Times New Roman" w:eastAsia="Times New Roman" w:hAnsi="Times New Roman" w:cs="Times New Roman"/>
          <w:sz w:val="24"/>
          <w:szCs w:val="24"/>
        </w:rPr>
        <w:t>23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>.12.202</w:t>
      </w:r>
      <w:r w:rsidR="004F5C1C" w:rsidRPr="00EC3DE0">
        <w:rPr>
          <w:rFonts w:ascii="Times New Roman" w:eastAsia="Times New Roman" w:hAnsi="Times New Roman" w:cs="Times New Roman"/>
          <w:sz w:val="24"/>
          <w:szCs w:val="24"/>
        </w:rPr>
        <w:t>0</w:t>
      </w:r>
      <w:r w:rsidR="0090248B" w:rsidRPr="00EC3DE0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4F5C1C" w:rsidRPr="00EC3DE0">
        <w:rPr>
          <w:rFonts w:ascii="Times New Roman" w:eastAsia="Times New Roman" w:hAnsi="Times New Roman" w:cs="Times New Roman"/>
          <w:sz w:val="24"/>
          <w:szCs w:val="24"/>
        </w:rPr>
        <w:t>49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объем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прогнозировался на </w:t>
      </w:r>
      <w:r w:rsidRPr="004F5C1C">
        <w:rPr>
          <w:rFonts w:ascii="Times New Roman" w:eastAsia="Times New Roman" w:hAnsi="Times New Roman" w:cs="Times New Roman"/>
          <w:sz w:val="24"/>
          <w:szCs w:val="24"/>
        </w:rPr>
        <w:t xml:space="preserve">уровне 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>46 233,3</w:t>
      </w:r>
      <w:r w:rsidR="004F5C1C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</w:t>
      </w:r>
      <w:r w:rsidR="00EC3DE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актическое исполнение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безвозмездных поступлений </w:t>
      </w:r>
      <w:r w:rsidR="004F5C1C">
        <w:rPr>
          <w:rFonts w:ascii="Times New Roman" w:eastAsia="Times New Roman" w:hAnsi="Times New Roman" w:cs="Times New Roman"/>
          <w:sz w:val="24"/>
          <w:szCs w:val="24"/>
        </w:rPr>
        <w:t>ниже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плановых показателей на </w:t>
      </w:r>
      <w:r w:rsidR="004F5C1C">
        <w:rPr>
          <w:rFonts w:ascii="Times New Roman" w:eastAsia="Times New Roman" w:hAnsi="Times New Roman" w:cs="Times New Roman"/>
          <w:sz w:val="24"/>
          <w:szCs w:val="24"/>
        </w:rPr>
        <w:t>9 707,4</w:t>
      </w:r>
      <w:r w:rsidR="000E141D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A40094"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составило </w:t>
      </w:r>
      <w:r w:rsidR="004F5C1C" w:rsidRPr="004F5C1C">
        <w:rPr>
          <w:rFonts w:ascii="Times New Roman" w:eastAsia="Times New Roman" w:hAnsi="Times New Roman" w:cs="Times New Roman"/>
          <w:bCs/>
          <w:sz w:val="24"/>
          <w:szCs w:val="24"/>
        </w:rPr>
        <w:t>36 525,9</w:t>
      </w:r>
      <w:r w:rsidR="004F5C1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31FF7" w:rsidRPr="00916664" w:rsidRDefault="00A40094" w:rsidP="006C72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Уточненный п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лан по безвозмездным поступления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выполнен на </w:t>
      </w:r>
      <w:r w:rsidR="00FC4A7C">
        <w:rPr>
          <w:rFonts w:ascii="Times New Roman" w:eastAsia="Times New Roman" w:hAnsi="Times New Roman" w:cs="Times New Roman"/>
          <w:sz w:val="24"/>
          <w:szCs w:val="24"/>
        </w:rPr>
        <w:t>54,9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: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при плане </w:t>
      </w:r>
      <w:r w:rsidR="00FC4A7C">
        <w:rPr>
          <w:rFonts w:ascii="Times New Roman" w:eastAsia="Times New Roman" w:hAnsi="Times New Roman" w:cs="Times New Roman"/>
          <w:sz w:val="24"/>
          <w:szCs w:val="24"/>
        </w:rPr>
        <w:t>66 587,4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531FF7" w:rsidRPr="00916664">
        <w:rPr>
          <w:rFonts w:ascii="Times New Roman" w:eastAsia="Times New Roman" w:hAnsi="Times New Roman" w:cs="Times New Roman"/>
          <w:sz w:val="24"/>
          <w:szCs w:val="24"/>
        </w:rPr>
        <w:t>, исполнено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4A7C">
        <w:rPr>
          <w:rFonts w:ascii="Times New Roman" w:eastAsia="Times New Roman" w:hAnsi="Times New Roman" w:cs="Times New Roman"/>
          <w:sz w:val="24"/>
          <w:szCs w:val="24"/>
        </w:rPr>
        <w:t>36 525,9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833834" w:rsidRPr="00916664" w:rsidRDefault="00833834" w:rsidP="00040B0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субвенций, дотаций, иных межбюджетных трансфертов на 01.01.202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подтверждены показателями по соответствующим строкам Справ</w:t>
      </w:r>
      <w:r w:rsidR="00913D42" w:rsidRPr="00916664">
        <w:rPr>
          <w:rFonts w:ascii="Times New Roman" w:eastAsia="Times New Roman" w:hAnsi="Times New Roman" w:cs="Times New Roman"/>
          <w:sz w:val="24"/>
          <w:szCs w:val="24"/>
        </w:rPr>
        <w:t>ок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консолидируемым расчетам (ф. 0503125).</w:t>
      </w:r>
    </w:p>
    <w:p w:rsidR="005A16AB" w:rsidRPr="00916664" w:rsidRDefault="000750F1" w:rsidP="00D515A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90248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9D22E2"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видам 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>отражено в таблице №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D96B3B" w:rsidRPr="00E0352F" w:rsidRDefault="00C53835" w:rsidP="006C722D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302ED8" w:rsidRPr="00E0352F">
        <w:rPr>
          <w:rFonts w:ascii="Times New Roman" w:eastAsia="Times New Roman" w:hAnsi="Times New Roman" w:cs="Times New Roman"/>
          <w:sz w:val="18"/>
          <w:szCs w:val="18"/>
        </w:rPr>
        <w:t>Таблица №</w:t>
      </w:r>
      <w:r w:rsidR="00D96B3B" w:rsidRPr="00E0352F">
        <w:rPr>
          <w:rFonts w:ascii="Times New Roman" w:eastAsia="Times New Roman" w:hAnsi="Times New Roman" w:cs="Times New Roman"/>
          <w:sz w:val="18"/>
          <w:szCs w:val="18"/>
        </w:rPr>
        <w:t>3, тыс. руб.</w:t>
      </w:r>
    </w:p>
    <w:tbl>
      <w:tblPr>
        <w:tblStyle w:val="a5"/>
        <w:tblW w:w="9639" w:type="dxa"/>
        <w:jc w:val="center"/>
        <w:tblLook w:val="04A0"/>
      </w:tblPr>
      <w:tblGrid>
        <w:gridCol w:w="3262"/>
        <w:gridCol w:w="2130"/>
        <w:gridCol w:w="2284"/>
        <w:gridCol w:w="1963"/>
      </w:tblGrid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D96B3B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D96B3B" w:rsidRPr="0090248B" w:rsidRDefault="00D96B3B" w:rsidP="009024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</w:t>
            </w:r>
          </w:p>
        </w:tc>
        <w:tc>
          <w:tcPr>
            <w:tcW w:w="2284" w:type="dxa"/>
            <w:vAlign w:val="center"/>
          </w:tcPr>
          <w:p w:rsidR="00D96B3B" w:rsidRPr="0090248B" w:rsidRDefault="00D96B3B" w:rsidP="0090248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</w:tc>
        <w:tc>
          <w:tcPr>
            <w:tcW w:w="1963" w:type="dxa"/>
            <w:vAlign w:val="center"/>
          </w:tcPr>
          <w:p w:rsidR="00D96B3B" w:rsidRPr="0090248B" w:rsidRDefault="00D96B3B" w:rsidP="00D96B3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248B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D96B3B" w:rsidRPr="0090248B" w:rsidTr="003E467B">
        <w:trPr>
          <w:jc w:val="center"/>
        </w:trPr>
        <w:tc>
          <w:tcPr>
            <w:tcW w:w="3262" w:type="dxa"/>
            <w:vAlign w:val="center"/>
          </w:tcPr>
          <w:p w:rsidR="00D96B3B" w:rsidRPr="0090248B" w:rsidRDefault="00D96B3B" w:rsidP="0090248B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vAlign w:val="center"/>
          </w:tcPr>
          <w:p w:rsidR="00D96B3B" w:rsidRPr="0090248B" w:rsidRDefault="00FC4A7C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66 587,4</w:t>
            </w:r>
          </w:p>
        </w:tc>
        <w:tc>
          <w:tcPr>
            <w:tcW w:w="2284" w:type="dxa"/>
            <w:vAlign w:val="center"/>
          </w:tcPr>
          <w:p w:rsidR="00D96B3B" w:rsidRPr="0090248B" w:rsidRDefault="00FC4A7C" w:rsidP="0018775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36 525,9</w:t>
            </w:r>
          </w:p>
        </w:tc>
        <w:tc>
          <w:tcPr>
            <w:tcW w:w="1963" w:type="dxa"/>
            <w:vAlign w:val="center"/>
          </w:tcPr>
          <w:p w:rsidR="00D96B3B" w:rsidRPr="0090248B" w:rsidRDefault="00FC4A7C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FC4A7C" w:rsidP="0090248B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C4A7C"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РФ</w:t>
            </w:r>
          </w:p>
        </w:tc>
        <w:tc>
          <w:tcPr>
            <w:tcW w:w="2130" w:type="dxa"/>
            <w:vAlign w:val="center"/>
          </w:tcPr>
          <w:p w:rsidR="00A40094" w:rsidRPr="0090248B" w:rsidRDefault="00FC4A7C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100 040,3</w:t>
            </w:r>
          </w:p>
        </w:tc>
        <w:tc>
          <w:tcPr>
            <w:tcW w:w="2284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69 978,8</w:t>
            </w:r>
          </w:p>
        </w:tc>
        <w:tc>
          <w:tcPr>
            <w:tcW w:w="1963" w:type="dxa"/>
            <w:vAlign w:val="center"/>
          </w:tcPr>
          <w:p w:rsidR="00A40094" w:rsidRPr="0090248B" w:rsidRDefault="0012049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FC4A7C" w:rsidP="0090248B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FC4A7C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1 864,4</w:t>
            </w:r>
          </w:p>
        </w:tc>
        <w:tc>
          <w:tcPr>
            <w:tcW w:w="2284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1 864,4</w:t>
            </w:r>
          </w:p>
        </w:tc>
        <w:tc>
          <w:tcPr>
            <w:tcW w:w="1963" w:type="dxa"/>
            <w:vAlign w:val="center"/>
          </w:tcPr>
          <w:p w:rsidR="00A40094" w:rsidRPr="0090248B" w:rsidRDefault="0012049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FC4A7C" w:rsidP="0090248B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130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284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963" w:type="dxa"/>
            <w:vAlign w:val="center"/>
          </w:tcPr>
          <w:p w:rsidR="00A40094" w:rsidRPr="0090248B" w:rsidRDefault="0012049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A40094" w:rsidRPr="0090248B" w:rsidTr="003E467B">
        <w:trPr>
          <w:jc w:val="center"/>
        </w:trPr>
        <w:tc>
          <w:tcPr>
            <w:tcW w:w="3262" w:type="dxa"/>
            <w:vAlign w:val="center"/>
          </w:tcPr>
          <w:p w:rsidR="00A40094" w:rsidRPr="0090248B" w:rsidRDefault="00FC4A7C" w:rsidP="0090248B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субсидий, с</w:t>
            </w:r>
            <w:r w:rsidR="0012049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бвенций</w:t>
            </w:r>
          </w:p>
        </w:tc>
        <w:tc>
          <w:tcPr>
            <w:tcW w:w="2130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-35 317,3</w:t>
            </w:r>
          </w:p>
        </w:tc>
        <w:tc>
          <w:tcPr>
            <w:tcW w:w="2284" w:type="dxa"/>
            <w:vAlign w:val="center"/>
          </w:tcPr>
          <w:p w:rsidR="00A40094" w:rsidRPr="0090248B" w:rsidRDefault="0012049B" w:rsidP="0090248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-35 317,3</w:t>
            </w:r>
          </w:p>
        </w:tc>
        <w:tc>
          <w:tcPr>
            <w:tcW w:w="1963" w:type="dxa"/>
            <w:vAlign w:val="center"/>
          </w:tcPr>
          <w:p w:rsidR="00A40094" w:rsidRPr="0090248B" w:rsidRDefault="0012049B" w:rsidP="0090248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6C72D6" w:rsidRPr="00916664" w:rsidRDefault="00D4502E" w:rsidP="003E467B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9D5A31" w:rsidRPr="00916664">
        <w:rPr>
          <w:rFonts w:ascii="Times New Roman" w:eastAsia="Times New Roman" w:hAnsi="Times New Roman" w:cs="Times New Roman"/>
          <w:sz w:val="24"/>
          <w:szCs w:val="24"/>
        </w:rPr>
        <w:t>рогнозны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е значения 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>в 20</w:t>
      </w:r>
      <w:r w:rsidR="00D515A1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3D3A52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безвозмездным поступлениям исполнены на 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54,9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1DBB" w:rsidRPr="00916664" w:rsidRDefault="006718FD" w:rsidP="003E46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В результате принятых в течение года изменений в бюджет, доходная часть бюджета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 xml:space="preserve"> в сравнении с первоначально утвержденным планом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величилась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14145C">
        <w:rPr>
          <w:rFonts w:ascii="Times New Roman" w:eastAsia="Times New Roman" w:hAnsi="Times New Roman" w:cs="Times New Roman"/>
          <w:sz w:val="24"/>
          <w:szCs w:val="24"/>
        </w:rPr>
        <w:t>22 075,1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 составила </w:t>
      </w:r>
      <w:r w:rsidR="00F738CF">
        <w:rPr>
          <w:rFonts w:ascii="Times New Roman" w:eastAsia="Times New Roman" w:hAnsi="Times New Roman" w:cs="Times New Roman"/>
          <w:sz w:val="24"/>
          <w:szCs w:val="24"/>
        </w:rPr>
        <w:t>151 488,8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1FF5" w:rsidRDefault="006718FD" w:rsidP="003E46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>безвозмездным поступлениям составило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F738CF">
        <w:rPr>
          <w:rFonts w:ascii="Times New Roman" w:eastAsia="Times New Roman" w:hAnsi="Times New Roman" w:cs="Times New Roman"/>
          <w:sz w:val="24"/>
          <w:szCs w:val="24"/>
        </w:rPr>
        <w:t>36 525,9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1DBB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общем объеме доходов бюджета </w:t>
      </w:r>
      <w:r w:rsidR="00B8715A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доля межбюджетных трансфертов от других бюджетов бюджетной системы составила </w:t>
      </w:r>
      <w:r w:rsidR="00F738CF">
        <w:rPr>
          <w:rFonts w:ascii="Times New Roman" w:eastAsia="Times New Roman" w:hAnsi="Times New Roman" w:cs="Times New Roman"/>
          <w:sz w:val="24"/>
          <w:szCs w:val="24"/>
        </w:rPr>
        <w:t>24,1</w:t>
      </w:r>
      <w:r w:rsidR="00381FF5" w:rsidRPr="00916664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A3B43" w:rsidRPr="00AA3B43" w:rsidRDefault="00AA3B43" w:rsidP="00AA3B4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3B43">
        <w:rPr>
          <w:rFonts w:ascii="Times New Roman" w:eastAsia="Times New Roman" w:hAnsi="Times New Roman" w:cs="Times New Roman"/>
          <w:sz w:val="24"/>
          <w:szCs w:val="24"/>
        </w:rPr>
        <w:t xml:space="preserve">Возврат остатков субсидий, субвенций и иных межбюджетных трансфертов, имеющих целевое назначение, прошлых лет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35 317,3</w:t>
      </w:r>
      <w:r w:rsidRPr="00AA3B43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5D4E5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D4E5A" w:rsidRPr="005D4E5A">
        <w:rPr>
          <w:rFonts w:ascii="Times New Roman" w:eastAsia="Times New Roman" w:hAnsi="Times New Roman" w:cs="Times New Roman"/>
          <w:sz w:val="24"/>
          <w:szCs w:val="24"/>
        </w:rPr>
        <w:t>субсидии на строительство и реконструкцию (модернизацию) объектов питьевого водоснабжения</w:t>
      </w:r>
      <w:r w:rsidR="005D4E5A">
        <w:rPr>
          <w:rFonts w:ascii="Times New Roman" w:eastAsia="Times New Roman" w:hAnsi="Times New Roman" w:cs="Times New Roman"/>
          <w:sz w:val="24"/>
          <w:szCs w:val="24"/>
        </w:rPr>
        <w:t>).</w:t>
      </w:r>
      <w:r w:rsidR="005D4E5A" w:rsidRPr="005D4E5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D5A31" w:rsidRDefault="009D5A31" w:rsidP="000C58F8">
      <w:pPr>
        <w:pStyle w:val="a4"/>
        <w:widowControl w:val="0"/>
        <w:numPr>
          <w:ilvl w:val="0"/>
          <w:numId w:val="1"/>
        </w:num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67B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E0352F" w:rsidRPr="003E467B" w:rsidRDefault="00E0352F" w:rsidP="00E0352F">
      <w:pPr>
        <w:pStyle w:val="a4"/>
        <w:widowControl w:val="0"/>
        <w:shd w:val="clear" w:color="auto" w:fill="FFFFFF"/>
        <w:spacing w:before="120" w:after="0" w:line="240" w:lineRule="auto"/>
        <w:ind w:left="106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7EA4" w:rsidRPr="00916664" w:rsidRDefault="00A57B59" w:rsidP="003E467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Согласно отчету об исполнении</w:t>
      </w:r>
      <w:r w:rsidR="003B4B44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бюджета (ф.0503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9A76CC" w:rsidRPr="0091666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7) расходы местного бюджета на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утверждены в сумме 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CB6B0C">
        <w:rPr>
          <w:rFonts w:ascii="Times New Roman" w:eastAsia="Times New Roman" w:hAnsi="Times New Roman" w:cs="Times New Roman"/>
          <w:sz w:val="24"/>
          <w:szCs w:val="24"/>
        </w:rPr>
        <w:t>88 241,5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 исполнены на 01.01.202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в сумме 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15</w:t>
      </w:r>
      <w:r w:rsidR="00CB6B0C">
        <w:rPr>
          <w:rFonts w:ascii="Times New Roman" w:eastAsia="Times New Roman" w:hAnsi="Times New Roman" w:cs="Times New Roman"/>
          <w:sz w:val="24"/>
          <w:szCs w:val="24"/>
        </w:rPr>
        <w:t>2 020,4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8</w:t>
      </w:r>
      <w:r w:rsidR="00CB6B0C">
        <w:rPr>
          <w:rFonts w:ascii="Times New Roman" w:eastAsia="Times New Roman" w:hAnsi="Times New Roman" w:cs="Times New Roman"/>
          <w:sz w:val="24"/>
          <w:szCs w:val="24"/>
        </w:rPr>
        <w:t>0,8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назначений, неисполненные назначения составили – </w:t>
      </w:r>
      <w:r w:rsidR="00336D4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6B0C">
        <w:rPr>
          <w:rFonts w:ascii="Times New Roman" w:eastAsia="Times New Roman" w:hAnsi="Times New Roman" w:cs="Times New Roman"/>
          <w:sz w:val="24"/>
          <w:szCs w:val="24"/>
        </w:rPr>
        <w:t>6 221,</w:t>
      </w:r>
      <w:r w:rsidR="00D82009">
        <w:rPr>
          <w:rFonts w:ascii="Times New Roman" w:eastAsia="Times New Roman" w:hAnsi="Times New Roman" w:cs="Times New Roman"/>
          <w:sz w:val="24"/>
          <w:szCs w:val="24"/>
        </w:rPr>
        <w:t>0</w:t>
      </w:r>
      <w:r w:rsidR="00E85601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A57B59" w:rsidRPr="00916664" w:rsidRDefault="00EE079A" w:rsidP="003E46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Аналитическая информация, подготовленная на основании данных об исполнении  бюджета (ф. 0503</w:t>
      </w:r>
      <w:r w:rsidR="00355F3E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17) 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за 20</w:t>
      </w:r>
      <w:r w:rsidR="007351BE" w:rsidRPr="00916664">
        <w:rPr>
          <w:rFonts w:ascii="Times New Roman" w:eastAsia="Times New Roman" w:hAnsi="Times New Roman" w:cs="Times New Roman"/>
          <w:sz w:val="24"/>
          <w:szCs w:val="24"/>
        </w:rPr>
        <w:t>2</w:t>
      </w:r>
      <w:r w:rsidR="003E46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 в разрезе разделов бюджетной классификации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отражена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в таблице №</w:t>
      </w:r>
      <w:r w:rsidR="00A57B59" w:rsidRPr="00916664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A57B59" w:rsidRPr="00E0352F" w:rsidRDefault="00302ED8" w:rsidP="003E467B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E0352F">
        <w:rPr>
          <w:rFonts w:ascii="Times New Roman" w:eastAsia="Times New Roman" w:hAnsi="Times New Roman" w:cs="Times New Roman"/>
          <w:sz w:val="18"/>
          <w:szCs w:val="18"/>
        </w:rPr>
        <w:t>Таблица №</w:t>
      </w:r>
      <w:r w:rsidR="00A57B59" w:rsidRPr="00E0352F">
        <w:rPr>
          <w:rFonts w:ascii="Times New Roman" w:eastAsia="Times New Roman" w:hAnsi="Times New Roman" w:cs="Times New Roman"/>
          <w:sz w:val="18"/>
          <w:szCs w:val="18"/>
        </w:rPr>
        <w:t>4,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614"/>
        <w:gridCol w:w="709"/>
        <w:gridCol w:w="1418"/>
        <w:gridCol w:w="1205"/>
        <w:gridCol w:w="1276"/>
        <w:gridCol w:w="1417"/>
      </w:tblGrid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18" w:type="dxa"/>
            <w:vAlign w:val="center"/>
          </w:tcPr>
          <w:p w:rsidR="003E467B" w:rsidRPr="004867BF" w:rsidRDefault="00344756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решением Думы</w:t>
            </w:r>
          </w:p>
          <w:p w:rsidR="003E467B" w:rsidRPr="004867BF" w:rsidRDefault="003E467B" w:rsidP="003E467B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355F3E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.12.21</w:t>
            </w:r>
          </w:p>
          <w:p w:rsidR="00344756" w:rsidRPr="004867BF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355F3E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344756" w:rsidRPr="004867BF" w:rsidRDefault="00344756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</w:t>
            </w:r>
            <w:r w:rsidR="007351BE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 году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Отклонение </w:t>
            </w:r>
          </w:p>
          <w:p w:rsidR="00344756" w:rsidRPr="004867BF" w:rsidRDefault="003E467B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  <w:r w:rsidR="00344756"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AB6D91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  <w:vAlign w:val="center"/>
          </w:tcPr>
          <w:p w:rsidR="00344756" w:rsidRPr="004867BF" w:rsidRDefault="00344756" w:rsidP="00AB6D9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7" w:type="dxa"/>
            <w:vAlign w:val="center"/>
          </w:tcPr>
          <w:p w:rsidR="00344756" w:rsidRPr="004867BF" w:rsidRDefault="00344756" w:rsidP="00330A75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4A562C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35 735,4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F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34 280,5</w:t>
            </w:r>
          </w:p>
        </w:tc>
        <w:tc>
          <w:tcPr>
            <w:tcW w:w="1276" w:type="dxa"/>
            <w:vAlign w:val="center"/>
          </w:tcPr>
          <w:p w:rsidR="00344756" w:rsidRPr="00355F3E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-1 454,9</w:t>
            </w:r>
          </w:p>
        </w:tc>
        <w:tc>
          <w:tcPr>
            <w:tcW w:w="1417" w:type="dxa"/>
            <w:vAlign w:val="center"/>
          </w:tcPr>
          <w:p w:rsidR="00344756" w:rsidRPr="00A71B57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высшего должностного лица субъекта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 и муниципального образования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1 926,5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55F3E">
              <w:rPr>
                <w:rFonts w:ascii="Times New Roman" w:eastAsia="Times New Roman" w:hAnsi="Times New Roman" w:cs="Times New Roman"/>
                <w:sz w:val="18"/>
                <w:szCs w:val="18"/>
              </w:rPr>
              <w:t>1 856,5</w:t>
            </w:r>
          </w:p>
        </w:tc>
        <w:tc>
          <w:tcPr>
            <w:tcW w:w="1276" w:type="dxa"/>
            <w:vAlign w:val="center"/>
          </w:tcPr>
          <w:p w:rsidR="00344756" w:rsidRPr="00355F3E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-70,0</w:t>
            </w:r>
          </w:p>
        </w:tc>
        <w:tc>
          <w:tcPr>
            <w:tcW w:w="1417" w:type="dxa"/>
            <w:vAlign w:val="center"/>
          </w:tcPr>
          <w:p w:rsidR="00344756" w:rsidRPr="00355F3E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96,4</w:t>
            </w:r>
          </w:p>
        </w:tc>
      </w:tr>
      <w:tr w:rsidR="00355F3E" w:rsidRPr="004867BF" w:rsidTr="003E467B">
        <w:trPr>
          <w:jc w:val="center"/>
        </w:trPr>
        <w:tc>
          <w:tcPr>
            <w:tcW w:w="3614" w:type="dxa"/>
            <w:vAlign w:val="center"/>
          </w:tcPr>
          <w:p w:rsidR="00355F3E" w:rsidRPr="004867BF" w:rsidRDefault="00355F3E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9" w:type="dxa"/>
            <w:vAlign w:val="center"/>
          </w:tcPr>
          <w:p w:rsidR="00355F3E" w:rsidRPr="004867BF" w:rsidRDefault="00355F3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0103</w:t>
            </w:r>
          </w:p>
        </w:tc>
        <w:tc>
          <w:tcPr>
            <w:tcW w:w="1418" w:type="dxa"/>
            <w:vAlign w:val="center"/>
          </w:tcPr>
          <w:p w:rsidR="00355F3E" w:rsidRPr="004867BF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3030,5</w:t>
            </w:r>
          </w:p>
        </w:tc>
        <w:tc>
          <w:tcPr>
            <w:tcW w:w="1205" w:type="dxa"/>
            <w:vAlign w:val="center"/>
          </w:tcPr>
          <w:p w:rsidR="00355F3E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2 999,4</w:t>
            </w:r>
          </w:p>
        </w:tc>
        <w:tc>
          <w:tcPr>
            <w:tcW w:w="1276" w:type="dxa"/>
            <w:vAlign w:val="center"/>
          </w:tcPr>
          <w:p w:rsidR="00355F3E" w:rsidRPr="00355F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-31,1</w:t>
            </w:r>
          </w:p>
        </w:tc>
        <w:tc>
          <w:tcPr>
            <w:tcW w:w="1417" w:type="dxa"/>
            <w:vAlign w:val="center"/>
          </w:tcPr>
          <w:p w:rsidR="00355F3E" w:rsidRPr="00355F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оссийской Федерации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высших исполнительных органов государственной власти субъектов Р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оссийской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едерации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, местных администраций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18" w:type="dxa"/>
            <w:vAlign w:val="center"/>
          </w:tcPr>
          <w:p w:rsidR="00344756" w:rsidRPr="004867BF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30 444,0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29 283,3</w:t>
            </w:r>
          </w:p>
        </w:tc>
        <w:tc>
          <w:tcPr>
            <w:tcW w:w="1276" w:type="dxa"/>
            <w:vAlign w:val="center"/>
          </w:tcPr>
          <w:p w:rsidR="00344756" w:rsidRPr="00355F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-1 160,7</w:t>
            </w:r>
          </w:p>
        </w:tc>
        <w:tc>
          <w:tcPr>
            <w:tcW w:w="1417" w:type="dxa"/>
            <w:vAlign w:val="center"/>
          </w:tcPr>
          <w:p w:rsidR="00344756" w:rsidRPr="00355F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96,2</w:t>
            </w:r>
          </w:p>
        </w:tc>
      </w:tr>
      <w:tr w:rsidR="004E7E3E" w:rsidRPr="004867BF" w:rsidTr="003E467B">
        <w:trPr>
          <w:jc w:val="center"/>
        </w:trPr>
        <w:tc>
          <w:tcPr>
            <w:tcW w:w="3614" w:type="dxa"/>
            <w:vAlign w:val="center"/>
          </w:tcPr>
          <w:p w:rsidR="004E7E3E" w:rsidRPr="004867BF" w:rsidRDefault="004E7E3E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 органов и органов финансового(финансово-бюджетного) надзора</w:t>
            </w:r>
          </w:p>
        </w:tc>
        <w:tc>
          <w:tcPr>
            <w:tcW w:w="709" w:type="dxa"/>
            <w:vAlign w:val="center"/>
          </w:tcPr>
          <w:p w:rsidR="004E7E3E" w:rsidRPr="004867BF" w:rsidRDefault="004E7E3E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18" w:type="dxa"/>
            <w:vAlign w:val="center"/>
          </w:tcPr>
          <w:p w:rsidR="004E7E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189,3</w:t>
            </w:r>
          </w:p>
        </w:tc>
        <w:tc>
          <w:tcPr>
            <w:tcW w:w="1205" w:type="dxa"/>
            <w:vAlign w:val="center"/>
          </w:tcPr>
          <w:p w:rsidR="004E7E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  <w:vAlign w:val="center"/>
          </w:tcPr>
          <w:p w:rsidR="004E7E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-189,3</w:t>
            </w:r>
          </w:p>
        </w:tc>
        <w:tc>
          <w:tcPr>
            <w:tcW w:w="1417" w:type="dxa"/>
            <w:vAlign w:val="center"/>
          </w:tcPr>
          <w:p w:rsidR="004E7E3E" w:rsidRDefault="004E7E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18" w:type="dxa"/>
            <w:vAlign w:val="center"/>
          </w:tcPr>
          <w:p w:rsidR="00344756" w:rsidRPr="004867BF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145,1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141,3</w:t>
            </w:r>
          </w:p>
        </w:tc>
        <w:tc>
          <w:tcPr>
            <w:tcW w:w="1276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-3,8</w:t>
            </w:r>
          </w:p>
        </w:tc>
        <w:tc>
          <w:tcPr>
            <w:tcW w:w="1417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97,4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1 687,4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1 687,4</w:t>
            </w:r>
          </w:p>
        </w:tc>
        <w:tc>
          <w:tcPr>
            <w:tcW w:w="1276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18" w:type="dxa"/>
            <w:vAlign w:val="center"/>
          </w:tcPr>
          <w:p w:rsidR="00344756" w:rsidRPr="004867BF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1687,4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1 687,4</w:t>
            </w:r>
          </w:p>
        </w:tc>
        <w:tc>
          <w:tcPr>
            <w:tcW w:w="1276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1 096,1</w:t>
            </w:r>
          </w:p>
        </w:tc>
        <w:tc>
          <w:tcPr>
            <w:tcW w:w="1205" w:type="dxa"/>
            <w:vAlign w:val="center"/>
          </w:tcPr>
          <w:p w:rsidR="00344756" w:rsidRPr="00355F3E" w:rsidRDefault="00355F3E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55F3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1 088,7</w:t>
            </w:r>
          </w:p>
        </w:tc>
        <w:tc>
          <w:tcPr>
            <w:tcW w:w="1276" w:type="dxa"/>
            <w:vAlign w:val="center"/>
          </w:tcPr>
          <w:p w:rsidR="00344756" w:rsidRPr="00355F3E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-7,4</w:t>
            </w:r>
          </w:p>
        </w:tc>
        <w:tc>
          <w:tcPr>
            <w:tcW w:w="1417" w:type="dxa"/>
            <w:vAlign w:val="center"/>
          </w:tcPr>
          <w:p w:rsidR="00344756" w:rsidRPr="00A71B57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99,3</w:t>
            </w:r>
          </w:p>
        </w:tc>
      </w:tr>
      <w:tr w:rsidR="00F325E9" w:rsidRPr="004867BF" w:rsidTr="003E467B">
        <w:trPr>
          <w:jc w:val="center"/>
        </w:trPr>
        <w:tc>
          <w:tcPr>
            <w:tcW w:w="3614" w:type="dxa"/>
            <w:vAlign w:val="center"/>
          </w:tcPr>
          <w:p w:rsidR="00F325E9" w:rsidRPr="00F325E9" w:rsidRDefault="00F325E9" w:rsidP="003E467B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F325E9">
              <w:rPr>
                <w:rFonts w:ascii="Times New Roman" w:eastAsia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Гражданская оборона</w:t>
            </w:r>
          </w:p>
        </w:tc>
        <w:tc>
          <w:tcPr>
            <w:tcW w:w="709" w:type="dxa"/>
            <w:vAlign w:val="center"/>
          </w:tcPr>
          <w:p w:rsidR="00F325E9" w:rsidRPr="00F325E9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325E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0309</w:t>
            </w:r>
          </w:p>
        </w:tc>
        <w:tc>
          <w:tcPr>
            <w:tcW w:w="1418" w:type="dxa"/>
            <w:vAlign w:val="center"/>
          </w:tcPr>
          <w:p w:rsidR="00F325E9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550,9</w:t>
            </w:r>
          </w:p>
        </w:tc>
        <w:tc>
          <w:tcPr>
            <w:tcW w:w="1205" w:type="dxa"/>
            <w:vAlign w:val="center"/>
          </w:tcPr>
          <w:p w:rsidR="00F325E9" w:rsidRPr="00412618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543,5</w:t>
            </w:r>
          </w:p>
        </w:tc>
        <w:tc>
          <w:tcPr>
            <w:tcW w:w="1276" w:type="dxa"/>
            <w:vAlign w:val="center"/>
          </w:tcPr>
          <w:p w:rsidR="00F325E9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-7,4</w:t>
            </w:r>
          </w:p>
        </w:tc>
        <w:tc>
          <w:tcPr>
            <w:tcW w:w="1417" w:type="dxa"/>
            <w:vAlign w:val="center"/>
          </w:tcPr>
          <w:p w:rsidR="00F325E9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98,7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="003E467B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пожарная безопасность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3E467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1418" w:type="dxa"/>
            <w:vAlign w:val="center"/>
          </w:tcPr>
          <w:p w:rsidR="00344756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545,2</w:t>
            </w:r>
          </w:p>
        </w:tc>
        <w:tc>
          <w:tcPr>
            <w:tcW w:w="1205" w:type="dxa"/>
            <w:vAlign w:val="center"/>
          </w:tcPr>
          <w:p w:rsidR="00344756" w:rsidRPr="00412618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545,2</w:t>
            </w:r>
          </w:p>
        </w:tc>
        <w:tc>
          <w:tcPr>
            <w:tcW w:w="1276" w:type="dxa"/>
            <w:vAlign w:val="center"/>
          </w:tcPr>
          <w:p w:rsidR="00344756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412618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336D4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</w:t>
            </w:r>
            <w:r w:rsidR="0033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17 209,6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15 661,6</w:t>
            </w:r>
          </w:p>
        </w:tc>
        <w:tc>
          <w:tcPr>
            <w:tcW w:w="1276" w:type="dxa"/>
            <w:vAlign w:val="center"/>
          </w:tcPr>
          <w:p w:rsidR="00344756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-1 548,0</w:t>
            </w:r>
          </w:p>
        </w:tc>
        <w:tc>
          <w:tcPr>
            <w:tcW w:w="1417" w:type="dxa"/>
            <w:vAlign w:val="center"/>
          </w:tcPr>
          <w:p w:rsidR="00344756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90,9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Общеэкономические вопросы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0401</w:t>
            </w:r>
          </w:p>
        </w:tc>
        <w:tc>
          <w:tcPr>
            <w:tcW w:w="1418" w:type="dxa"/>
            <w:vAlign w:val="center"/>
          </w:tcPr>
          <w:p w:rsidR="00344756" w:rsidRPr="004867BF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176,3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176,3</w:t>
            </w:r>
          </w:p>
        </w:tc>
        <w:tc>
          <w:tcPr>
            <w:tcW w:w="1276" w:type="dxa"/>
            <w:vAlign w:val="center"/>
          </w:tcPr>
          <w:p w:rsidR="00344756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344756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25E9" w:rsidRPr="004867BF" w:rsidTr="003E467B">
        <w:trPr>
          <w:jc w:val="center"/>
        </w:trPr>
        <w:tc>
          <w:tcPr>
            <w:tcW w:w="3614" w:type="dxa"/>
            <w:vAlign w:val="center"/>
          </w:tcPr>
          <w:p w:rsidR="00F325E9" w:rsidRPr="004867BF" w:rsidRDefault="00F325E9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Транспорт</w:t>
            </w:r>
          </w:p>
        </w:tc>
        <w:tc>
          <w:tcPr>
            <w:tcW w:w="709" w:type="dxa"/>
            <w:vAlign w:val="center"/>
          </w:tcPr>
          <w:p w:rsidR="00F325E9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0408</w:t>
            </w:r>
          </w:p>
        </w:tc>
        <w:tc>
          <w:tcPr>
            <w:tcW w:w="1418" w:type="dxa"/>
            <w:vAlign w:val="center"/>
          </w:tcPr>
          <w:p w:rsidR="00F325E9" w:rsidRPr="004867BF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4 364,0</w:t>
            </w:r>
          </w:p>
        </w:tc>
        <w:tc>
          <w:tcPr>
            <w:tcW w:w="1205" w:type="dxa"/>
            <w:vAlign w:val="center"/>
          </w:tcPr>
          <w:p w:rsid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4 156,5</w:t>
            </w:r>
          </w:p>
        </w:tc>
        <w:tc>
          <w:tcPr>
            <w:tcW w:w="1276" w:type="dxa"/>
            <w:vAlign w:val="center"/>
          </w:tcPr>
          <w:p w:rsidR="00F325E9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-207,5</w:t>
            </w:r>
          </w:p>
        </w:tc>
        <w:tc>
          <w:tcPr>
            <w:tcW w:w="1417" w:type="dxa"/>
            <w:vAlign w:val="center"/>
          </w:tcPr>
          <w:p w:rsidR="00F325E9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95,2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Дорожное хозяйство </w:t>
            </w:r>
            <w:r w:rsidR="00C918D6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(дорожные фонды)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18" w:type="dxa"/>
            <w:vAlign w:val="center"/>
          </w:tcPr>
          <w:p w:rsidR="00344756" w:rsidRPr="004867BF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12 399,5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11 065,5</w:t>
            </w:r>
          </w:p>
        </w:tc>
        <w:tc>
          <w:tcPr>
            <w:tcW w:w="1276" w:type="dxa"/>
            <w:vAlign w:val="center"/>
          </w:tcPr>
          <w:p w:rsidR="00344756" w:rsidRPr="00F325E9" w:rsidRDefault="00BF364B" w:rsidP="00546ED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-1 334,0</w:t>
            </w:r>
          </w:p>
        </w:tc>
        <w:tc>
          <w:tcPr>
            <w:tcW w:w="1417" w:type="dxa"/>
            <w:vAlign w:val="center"/>
          </w:tcPr>
          <w:p w:rsidR="00344756" w:rsidRPr="00F325E9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89,2</w:t>
            </w:r>
          </w:p>
        </w:tc>
      </w:tr>
      <w:tr w:rsidR="00BF364B" w:rsidRPr="004867BF" w:rsidTr="003E467B">
        <w:trPr>
          <w:jc w:val="center"/>
        </w:trPr>
        <w:tc>
          <w:tcPr>
            <w:tcW w:w="3614" w:type="dxa"/>
            <w:vAlign w:val="center"/>
          </w:tcPr>
          <w:p w:rsidR="00BF364B" w:rsidRPr="004867BF" w:rsidRDefault="00BF364B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vAlign w:val="center"/>
          </w:tcPr>
          <w:p w:rsidR="00BF364B" w:rsidRDefault="00BF364B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0412</w:t>
            </w:r>
          </w:p>
        </w:tc>
        <w:tc>
          <w:tcPr>
            <w:tcW w:w="1418" w:type="dxa"/>
            <w:vAlign w:val="center"/>
          </w:tcPr>
          <w:p w:rsidR="00BF364B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269,8</w:t>
            </w:r>
          </w:p>
        </w:tc>
        <w:tc>
          <w:tcPr>
            <w:tcW w:w="1205" w:type="dxa"/>
            <w:vAlign w:val="center"/>
          </w:tcPr>
          <w:p w:rsidR="00BF364B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263,3</w:t>
            </w:r>
          </w:p>
        </w:tc>
        <w:tc>
          <w:tcPr>
            <w:tcW w:w="1276" w:type="dxa"/>
            <w:vAlign w:val="center"/>
          </w:tcPr>
          <w:p w:rsidR="00BF364B" w:rsidRDefault="00BF364B" w:rsidP="00546ED1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-6,5</w:t>
            </w:r>
          </w:p>
        </w:tc>
        <w:tc>
          <w:tcPr>
            <w:tcW w:w="1417" w:type="dxa"/>
            <w:vAlign w:val="center"/>
          </w:tcPr>
          <w:p w:rsidR="00BF364B" w:rsidRDefault="00BF364B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97,6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</w:t>
            </w:r>
            <w:r w:rsidR="0033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120 744,4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88 001,7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-32 742,7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72,9</w:t>
            </w:r>
          </w:p>
        </w:tc>
      </w:tr>
      <w:tr w:rsidR="006E54FF" w:rsidRPr="004867BF" w:rsidTr="003E467B">
        <w:trPr>
          <w:jc w:val="center"/>
        </w:trPr>
        <w:tc>
          <w:tcPr>
            <w:tcW w:w="3614" w:type="dxa"/>
            <w:vAlign w:val="center"/>
          </w:tcPr>
          <w:p w:rsidR="006E54FF" w:rsidRPr="006E54FF" w:rsidRDefault="006E54FF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Жилищное хозяйство</w:t>
            </w:r>
          </w:p>
        </w:tc>
        <w:tc>
          <w:tcPr>
            <w:tcW w:w="709" w:type="dxa"/>
            <w:vAlign w:val="center"/>
          </w:tcPr>
          <w:p w:rsidR="006E54FF" w:rsidRPr="006E54F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0501</w:t>
            </w:r>
          </w:p>
        </w:tc>
        <w:tc>
          <w:tcPr>
            <w:tcW w:w="1418" w:type="dxa"/>
            <w:vAlign w:val="center"/>
          </w:tcPr>
          <w:p w:rsidR="006E54FF" w:rsidRPr="006E54F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77 988,3</w:t>
            </w:r>
          </w:p>
        </w:tc>
        <w:tc>
          <w:tcPr>
            <w:tcW w:w="1205" w:type="dxa"/>
            <w:vAlign w:val="center"/>
          </w:tcPr>
          <w:p w:rsidR="006E54FF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50 097,6</w:t>
            </w:r>
          </w:p>
        </w:tc>
        <w:tc>
          <w:tcPr>
            <w:tcW w:w="1276" w:type="dxa"/>
            <w:vAlign w:val="center"/>
          </w:tcPr>
          <w:p w:rsidR="006E54FF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-27 890,7</w:t>
            </w:r>
          </w:p>
        </w:tc>
        <w:tc>
          <w:tcPr>
            <w:tcW w:w="1417" w:type="dxa"/>
            <w:vAlign w:val="center"/>
          </w:tcPr>
          <w:p w:rsidR="006E54FF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64,2</w:t>
            </w:r>
          </w:p>
        </w:tc>
      </w:tr>
      <w:tr w:rsidR="00F325E9" w:rsidRPr="004867BF" w:rsidTr="003E467B">
        <w:trPr>
          <w:jc w:val="center"/>
        </w:trPr>
        <w:tc>
          <w:tcPr>
            <w:tcW w:w="3614" w:type="dxa"/>
            <w:vAlign w:val="center"/>
          </w:tcPr>
          <w:p w:rsidR="00F325E9" w:rsidRDefault="00F325E9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vAlign w:val="center"/>
          </w:tcPr>
          <w:p w:rsidR="00F325E9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18" w:type="dxa"/>
            <w:vAlign w:val="center"/>
          </w:tcPr>
          <w:p w:rsidR="00F325E9" w:rsidRPr="006E54F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10 861,6</w:t>
            </w:r>
          </w:p>
        </w:tc>
        <w:tc>
          <w:tcPr>
            <w:tcW w:w="1205" w:type="dxa"/>
            <w:vAlign w:val="center"/>
          </w:tcPr>
          <w:p w:rsid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7 012,5</w:t>
            </w:r>
          </w:p>
        </w:tc>
        <w:tc>
          <w:tcPr>
            <w:tcW w:w="1276" w:type="dxa"/>
            <w:vAlign w:val="center"/>
          </w:tcPr>
          <w:p w:rsidR="00F325E9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-3 849,1</w:t>
            </w:r>
          </w:p>
        </w:tc>
        <w:tc>
          <w:tcPr>
            <w:tcW w:w="1417" w:type="dxa"/>
            <w:vAlign w:val="center"/>
          </w:tcPr>
          <w:p w:rsidR="00F325E9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64,6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18" w:type="dxa"/>
            <w:vAlign w:val="center"/>
          </w:tcPr>
          <w:p w:rsidR="00344756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31 894,5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30 891,6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- 1 002,9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96,9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</w:t>
            </w:r>
            <w:r w:rsidR="0033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11 184,4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10 716,4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-468,0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95,8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18" w:type="dxa"/>
            <w:vAlign w:val="center"/>
          </w:tcPr>
          <w:p w:rsidR="00344756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11 184,4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ED4402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10 716,4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7C037D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-468,0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95,8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Социальная политика 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="00336D4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304,3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304,2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Пенсионное обеспечение</w:t>
            </w:r>
          </w:p>
        </w:tc>
        <w:tc>
          <w:tcPr>
            <w:tcW w:w="709" w:type="dxa"/>
            <w:vAlign w:val="center"/>
          </w:tcPr>
          <w:p w:rsidR="00344756" w:rsidRPr="004867BF" w:rsidRDefault="00F325E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418" w:type="dxa"/>
            <w:vAlign w:val="center"/>
          </w:tcPr>
          <w:p w:rsidR="00344756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294,3</w:t>
            </w:r>
          </w:p>
        </w:tc>
        <w:tc>
          <w:tcPr>
            <w:tcW w:w="1205" w:type="dxa"/>
            <w:vAlign w:val="center"/>
          </w:tcPr>
          <w:p w:rsidR="0034475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294,2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918D6" w:rsidRPr="004867BF" w:rsidTr="003E467B">
        <w:trPr>
          <w:jc w:val="center"/>
        </w:trPr>
        <w:tc>
          <w:tcPr>
            <w:tcW w:w="3614" w:type="dxa"/>
            <w:vAlign w:val="center"/>
          </w:tcPr>
          <w:p w:rsidR="00C918D6" w:rsidRPr="004867BF" w:rsidRDefault="00C918D6" w:rsidP="00C918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Социальное обеспечение населения</w:t>
            </w:r>
          </w:p>
        </w:tc>
        <w:tc>
          <w:tcPr>
            <w:tcW w:w="709" w:type="dxa"/>
            <w:vAlign w:val="center"/>
          </w:tcPr>
          <w:p w:rsidR="00C918D6" w:rsidRPr="004867BF" w:rsidRDefault="00F325E9" w:rsidP="00C918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418" w:type="dxa"/>
            <w:vAlign w:val="center"/>
          </w:tcPr>
          <w:p w:rsidR="00C918D6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D551A7">
              <w:rPr>
                <w:rFonts w:ascii="Times New Roman" w:eastAsia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205" w:type="dxa"/>
            <w:vAlign w:val="center"/>
          </w:tcPr>
          <w:p w:rsidR="00C918D6" w:rsidRPr="00F325E9" w:rsidRDefault="00F325E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:rsidR="00C918D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977B8" w:rsidRPr="00F325E9" w:rsidRDefault="00D551A7" w:rsidP="009977B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F325E9" w:rsidRPr="004867BF" w:rsidTr="003E467B">
        <w:trPr>
          <w:jc w:val="center"/>
        </w:trPr>
        <w:tc>
          <w:tcPr>
            <w:tcW w:w="3614" w:type="dxa"/>
            <w:vAlign w:val="center"/>
          </w:tcPr>
          <w:p w:rsidR="00F325E9" w:rsidRPr="00BA2BC9" w:rsidRDefault="00F325E9" w:rsidP="00C918D6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Физ</w:t>
            </w:r>
            <w:r w:rsid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и</w:t>
            </w: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ческая культура и спорт</w:t>
            </w:r>
          </w:p>
        </w:tc>
        <w:tc>
          <w:tcPr>
            <w:tcW w:w="709" w:type="dxa"/>
            <w:vAlign w:val="center"/>
          </w:tcPr>
          <w:p w:rsidR="00F325E9" w:rsidRPr="00BA2BC9" w:rsidRDefault="00BA2BC9" w:rsidP="00C918D6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BA2B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  <w:r w:rsidR="00336D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F325E9" w:rsidRPr="00AB3614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red"/>
              </w:rPr>
            </w:pPr>
            <w:r w:rsidRPr="00AB3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279,1</w:t>
            </w:r>
          </w:p>
        </w:tc>
        <w:tc>
          <w:tcPr>
            <w:tcW w:w="1205" w:type="dxa"/>
            <w:vAlign w:val="center"/>
          </w:tcPr>
          <w:p w:rsidR="00F325E9" w:rsidRPr="00AB3614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279,1</w:t>
            </w:r>
          </w:p>
        </w:tc>
        <w:tc>
          <w:tcPr>
            <w:tcW w:w="1276" w:type="dxa"/>
            <w:vAlign w:val="center"/>
          </w:tcPr>
          <w:p w:rsidR="00F325E9" w:rsidRPr="00AB3614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F325E9" w:rsidRPr="00AB3614" w:rsidRDefault="00D551A7" w:rsidP="009977B8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B361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</w:tr>
      <w:tr w:rsidR="00BA2BC9" w:rsidRPr="004867BF" w:rsidTr="003E467B">
        <w:trPr>
          <w:jc w:val="center"/>
        </w:trPr>
        <w:tc>
          <w:tcPr>
            <w:tcW w:w="3614" w:type="dxa"/>
            <w:vAlign w:val="center"/>
          </w:tcPr>
          <w:p w:rsidR="00BA2BC9" w:rsidRPr="00BA2BC9" w:rsidRDefault="00BA2BC9" w:rsidP="00C918D6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A2BC9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vAlign w:val="center"/>
          </w:tcPr>
          <w:p w:rsidR="00BA2BC9" w:rsidRPr="00BA2BC9" w:rsidRDefault="00BA2BC9" w:rsidP="00C918D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A2BC9"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18" w:type="dxa"/>
            <w:vAlign w:val="center"/>
          </w:tcPr>
          <w:p w:rsidR="00BA2BC9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highlight w:val="red"/>
              </w:rPr>
            </w:pPr>
            <w:r w:rsidRPr="00D551A7">
              <w:rPr>
                <w:rFonts w:ascii="Times New Roman" w:eastAsia="Times New Roman" w:hAnsi="Times New Roman" w:cs="Times New Roman"/>
                <w:sz w:val="18"/>
                <w:szCs w:val="18"/>
              </w:rPr>
              <w:t>279,1</w:t>
            </w:r>
          </w:p>
        </w:tc>
        <w:tc>
          <w:tcPr>
            <w:tcW w:w="1205" w:type="dxa"/>
            <w:vAlign w:val="center"/>
          </w:tcPr>
          <w:p w:rsidR="00BA2BC9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279,1</w:t>
            </w:r>
          </w:p>
        </w:tc>
        <w:tc>
          <w:tcPr>
            <w:tcW w:w="1276" w:type="dxa"/>
            <w:vAlign w:val="center"/>
          </w:tcPr>
          <w:p w:rsidR="00BA2BC9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BA2BC9" w:rsidRPr="00F325E9" w:rsidRDefault="00D551A7" w:rsidP="009977B8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135431" w:rsidRPr="004867BF" w:rsidTr="003E467B">
        <w:trPr>
          <w:jc w:val="center"/>
        </w:trPr>
        <w:tc>
          <w:tcPr>
            <w:tcW w:w="3614" w:type="dxa"/>
            <w:vAlign w:val="center"/>
          </w:tcPr>
          <w:p w:rsidR="00135431" w:rsidRPr="004867BF" w:rsidRDefault="00135431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4867BF"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 xml:space="preserve">(муниципального) </w:t>
            </w: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долга</w:t>
            </w:r>
          </w:p>
        </w:tc>
        <w:tc>
          <w:tcPr>
            <w:tcW w:w="709" w:type="dxa"/>
            <w:vAlign w:val="center"/>
          </w:tcPr>
          <w:p w:rsidR="00135431" w:rsidRPr="004867BF" w:rsidRDefault="00BA2BC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  <w:r w:rsidR="00336D4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135431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205" w:type="dxa"/>
            <w:vAlign w:val="center"/>
          </w:tcPr>
          <w:p w:rsidR="00135431" w:rsidRPr="00F325E9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1276" w:type="dxa"/>
            <w:vAlign w:val="center"/>
          </w:tcPr>
          <w:p w:rsidR="00135431" w:rsidRPr="00412618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5431" w:rsidRPr="00412618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126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</w:t>
            </w:r>
          </w:p>
        </w:tc>
      </w:tr>
      <w:tr w:rsidR="00135431" w:rsidRPr="004867BF" w:rsidTr="003E467B">
        <w:trPr>
          <w:jc w:val="center"/>
        </w:trPr>
        <w:tc>
          <w:tcPr>
            <w:tcW w:w="3614" w:type="dxa"/>
            <w:vAlign w:val="center"/>
          </w:tcPr>
          <w:p w:rsidR="00135431" w:rsidRPr="004867BF" w:rsidRDefault="00135431" w:rsidP="003E467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Обслуживание государственного </w:t>
            </w:r>
            <w:r w:rsidR="004867BF"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(муниципального) внутреннего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долга</w:t>
            </w:r>
          </w:p>
        </w:tc>
        <w:tc>
          <w:tcPr>
            <w:tcW w:w="709" w:type="dxa"/>
            <w:vAlign w:val="center"/>
          </w:tcPr>
          <w:p w:rsidR="00135431" w:rsidRPr="004867BF" w:rsidRDefault="00BA2BC9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18" w:type="dxa"/>
            <w:vAlign w:val="center"/>
          </w:tcPr>
          <w:p w:rsidR="00135431" w:rsidRPr="004867BF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05" w:type="dxa"/>
            <w:vAlign w:val="center"/>
          </w:tcPr>
          <w:p w:rsidR="00135431" w:rsidRPr="00F325E9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0,8</w:t>
            </w:r>
          </w:p>
        </w:tc>
        <w:tc>
          <w:tcPr>
            <w:tcW w:w="1276" w:type="dxa"/>
            <w:vAlign w:val="center"/>
          </w:tcPr>
          <w:p w:rsidR="00135431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135431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344756" w:rsidRPr="004867BF" w:rsidTr="003E467B">
        <w:trPr>
          <w:jc w:val="center"/>
        </w:trPr>
        <w:tc>
          <w:tcPr>
            <w:tcW w:w="3614" w:type="dxa"/>
            <w:vAlign w:val="center"/>
          </w:tcPr>
          <w:p w:rsidR="00344756" w:rsidRPr="004867BF" w:rsidRDefault="00344756" w:rsidP="003E467B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vAlign w:val="center"/>
          </w:tcPr>
          <w:p w:rsidR="00344756" w:rsidRPr="004867BF" w:rsidRDefault="00344756" w:rsidP="00596420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44756" w:rsidRPr="004867BF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188 241,5</w:t>
            </w:r>
          </w:p>
        </w:tc>
        <w:tc>
          <w:tcPr>
            <w:tcW w:w="1205" w:type="dxa"/>
            <w:vAlign w:val="center"/>
          </w:tcPr>
          <w:p w:rsidR="00344756" w:rsidRPr="00F325E9" w:rsidRDefault="00BA2BC9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152 020,4</w:t>
            </w:r>
          </w:p>
        </w:tc>
        <w:tc>
          <w:tcPr>
            <w:tcW w:w="1276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-36 221,1</w:t>
            </w:r>
          </w:p>
        </w:tc>
        <w:tc>
          <w:tcPr>
            <w:tcW w:w="1417" w:type="dxa"/>
            <w:vAlign w:val="center"/>
          </w:tcPr>
          <w:p w:rsidR="00344756" w:rsidRPr="00F325E9" w:rsidRDefault="00D551A7" w:rsidP="003E467B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80,8</w:t>
            </w:r>
          </w:p>
        </w:tc>
      </w:tr>
    </w:tbl>
    <w:p w:rsidR="00B45A16" w:rsidRDefault="00B45A16" w:rsidP="000C1F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1FD6" w:rsidRDefault="000C1FD6" w:rsidP="000C1FD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0C1FD6">
        <w:rPr>
          <w:rFonts w:ascii="Times New Roman" w:eastAsia="Times New Roman" w:hAnsi="Times New Roman" w:cs="Times New Roman"/>
          <w:sz w:val="24"/>
          <w:szCs w:val="24"/>
        </w:rPr>
        <w:t>Как видно из таблицы, в полном объеме от утвержденных бюджетных ассигнований на 100%</w:t>
      </w:r>
      <w:r w:rsidRPr="00402A42">
        <w:rPr>
          <w:rFonts w:ascii="Arial" w:eastAsia="Times New Roman" w:hAnsi="Arial" w:cs="Arial"/>
        </w:rPr>
        <w:t xml:space="preserve"> </w:t>
      </w:r>
      <w:r w:rsidR="00233E00" w:rsidRPr="00916664">
        <w:rPr>
          <w:rFonts w:ascii="Times New Roman" w:eastAsia="Times New Roman" w:hAnsi="Times New Roman" w:cs="Times New Roman"/>
          <w:sz w:val="24"/>
          <w:szCs w:val="24"/>
        </w:rPr>
        <w:t>исполнены расходы по разделам: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0200 «Национальная оборона» в сумме 1 687,4 тыс. руб.; 1000 «Социальная политика» в сумме 304,2 тыс. руб., 1100 «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культура и спорт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279,1 тыс. руб., 1300 «Обслуживание государственного (муниципального) долга в сумме 0,8 тыс. руб.</w:t>
      </w:r>
    </w:p>
    <w:p w:rsidR="000C1FD6" w:rsidRPr="00412618" w:rsidRDefault="000C1FD6" w:rsidP="000C1F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12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Установлен высокий процент исполнения бюджетных ассигнований в диапазоне выше 90% за отчетный финансовый год по следующим разделам:</w:t>
      </w:r>
    </w:p>
    <w:p w:rsidR="000C1FD6" w:rsidRPr="00412618" w:rsidRDefault="000C1FD6" w:rsidP="000C1F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03 «Национальная безопасность и правоохранительная деятельность» – 99,3% или 1 088,7 тыс. рублей, не исполнены плановые назначения в сумме 7,4 тыс. руб.;</w:t>
      </w:r>
    </w:p>
    <w:p w:rsidR="00412618" w:rsidRPr="00412618" w:rsidRDefault="00412618" w:rsidP="004126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01 «Общегосударственные вопросы» 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>– 95,9% или 34 280,5 тыс. рублей, не исполнены плановые назначения в сумме 1 454,9 тыс. руб.;</w:t>
      </w:r>
    </w:p>
    <w:p w:rsidR="00412618" w:rsidRPr="00412618" w:rsidRDefault="00412618" w:rsidP="004126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>08 «Культура, кинематография» – 95,8% или 10 716,4 тыс. рублей, не исполнены плановые назначения в сумме 468,0 тыс. руб.;</w:t>
      </w:r>
    </w:p>
    <w:p w:rsidR="00412618" w:rsidRPr="00412618" w:rsidRDefault="000C1FD6" w:rsidP="004126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04 «Национальная экономика» – </w:t>
      </w:r>
      <w:r w:rsidR="00412618" w:rsidRPr="00412618">
        <w:rPr>
          <w:rFonts w:ascii="Times New Roman" w:eastAsia="Times New Roman" w:hAnsi="Times New Roman" w:cs="Times New Roman"/>
          <w:sz w:val="24"/>
          <w:szCs w:val="24"/>
        </w:rPr>
        <w:t>91,0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12618" w:rsidRPr="00412618">
        <w:rPr>
          <w:rFonts w:ascii="Times New Roman" w:eastAsia="Times New Roman" w:hAnsi="Times New Roman" w:cs="Times New Roman"/>
          <w:sz w:val="24"/>
          <w:szCs w:val="24"/>
        </w:rPr>
        <w:t>15 661,6</w:t>
      </w:r>
      <w:r w:rsidRPr="00412618">
        <w:rPr>
          <w:rFonts w:ascii="Times New Roman" w:eastAsia="Times New Roman" w:hAnsi="Times New Roman" w:cs="Times New Roman"/>
          <w:sz w:val="24"/>
          <w:szCs w:val="24"/>
        </w:rPr>
        <w:t xml:space="preserve"> тыс. рублей, </w:t>
      </w:r>
      <w:r w:rsidR="00412618" w:rsidRPr="00412618">
        <w:rPr>
          <w:rFonts w:ascii="Times New Roman" w:eastAsia="Times New Roman" w:hAnsi="Times New Roman" w:cs="Times New Roman"/>
          <w:sz w:val="24"/>
          <w:szCs w:val="24"/>
        </w:rPr>
        <w:t>не исполнены плановые назначения в сумме 1 548,0 тыс. руб.</w:t>
      </w:r>
    </w:p>
    <w:p w:rsidR="000C1FD6" w:rsidRPr="004A5801" w:rsidRDefault="000C1FD6" w:rsidP="000C1F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Наименьший процент исполнения плановых назначений в 2021 году установлен по разделу 05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«Жилищно-коммунальное хозяйство» –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>72,9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>88 001,7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рублей – остаток неисполненных бюджетных назначений составил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>32 742,7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 тыс. рублей. </w:t>
      </w:r>
    </w:p>
    <w:p w:rsidR="000C1FD6" w:rsidRPr="004A5801" w:rsidRDefault="000C1FD6" w:rsidP="000C1F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Экономически не эффективно рассчитаны и использованы бюджетные назначения в разрезе подразделов:</w:t>
      </w:r>
    </w:p>
    <w:p w:rsidR="000C1FD6" w:rsidRPr="004A5801" w:rsidRDefault="000C1FD6" w:rsidP="000C1FD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0501 «Жилищное хозяйство» –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>64,2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 xml:space="preserve">50 097,6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тыс. рублей – остаток неисполненных бюджетных назначений 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 xml:space="preserve">27 890,7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 xml:space="preserve">тыс. рублей; </w:t>
      </w:r>
    </w:p>
    <w:p w:rsidR="00412618" w:rsidRPr="004A5801" w:rsidRDefault="00412618" w:rsidP="004126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5801">
        <w:rPr>
          <w:rFonts w:ascii="Times New Roman" w:eastAsia="Times New Roman" w:hAnsi="Times New Roman" w:cs="Times New Roman"/>
          <w:sz w:val="24"/>
          <w:szCs w:val="24"/>
        </w:rPr>
        <w:t>0502 «Коммунальное хозяйство» – 64,6% или 7 012,5 тыс. рублей – остаток неисполненных бюджетных назначений 3 849,1 тыс. рублей.</w:t>
      </w:r>
    </w:p>
    <w:p w:rsidR="004A5801" w:rsidRDefault="004A5801" w:rsidP="00412618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A5801">
        <w:rPr>
          <w:rFonts w:ascii="Times New Roman" w:eastAsia="Times New Roman" w:hAnsi="Times New Roman" w:cs="Times New Roman"/>
          <w:sz w:val="24"/>
          <w:szCs w:val="24"/>
        </w:rPr>
        <w:t>По подразделу 0106</w:t>
      </w:r>
      <w:r w:rsidR="00412618" w:rsidRPr="004A5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A580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Обеспечение деятельности финансовых, налоговых и таможенных органов и органов финансового(финансово-бюджетного) надзора» решение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о бюджете были утверждены бюджетные ассигнования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2021 год 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сумме </w:t>
      </w:r>
      <w:r w:rsidRPr="00B20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18</w:t>
      </w:r>
      <w:r w:rsidR="00B20AC9" w:rsidRPr="00B20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9</w:t>
      </w:r>
      <w:r w:rsidRPr="00B20AC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,3</w:t>
      </w:r>
      <w:r w:rsidRPr="004A580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Данные плановые назначения не исполнены.</w:t>
      </w:r>
    </w:p>
    <w:p w:rsidR="00C21195" w:rsidRDefault="00876568" w:rsidP="00A71B5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Причины отклонений</w:t>
      </w:r>
      <w:r w:rsidR="00EC04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352F">
        <w:rPr>
          <w:rFonts w:ascii="Times New Roman" w:eastAsia="Times New Roman" w:hAnsi="Times New Roman" w:cs="Times New Roman"/>
          <w:sz w:val="24"/>
          <w:szCs w:val="24"/>
        </w:rPr>
        <w:t xml:space="preserve">раскрыты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в пояснительной записке к проекту об исполнении бюджета </w:t>
      </w:r>
      <w:r w:rsidR="00EC0414"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поселения за 20</w:t>
      </w:r>
      <w:r w:rsidR="00E73E02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E035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578F" w:rsidRPr="00B8578F" w:rsidRDefault="00B8578F" w:rsidP="00B85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578F">
        <w:rPr>
          <w:rFonts w:ascii="Times New Roman" w:eastAsia="Times New Roman" w:hAnsi="Times New Roman" w:cs="Times New Roman"/>
          <w:sz w:val="24"/>
          <w:szCs w:val="24"/>
        </w:rPr>
        <w:t xml:space="preserve">В отчетном </w:t>
      </w:r>
      <w:r w:rsidRPr="00B20AC9">
        <w:rPr>
          <w:rFonts w:ascii="Times New Roman" w:eastAsia="Times New Roman" w:hAnsi="Times New Roman" w:cs="Times New Roman"/>
          <w:sz w:val="24"/>
          <w:szCs w:val="24"/>
        </w:rPr>
        <w:t xml:space="preserve">периоде исполнение бюджета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 xml:space="preserve">Вихоревского городского поселения </w:t>
      </w:r>
      <w:r w:rsidRPr="00B20AC9">
        <w:rPr>
          <w:rFonts w:ascii="Times New Roman" w:eastAsia="Times New Roman" w:hAnsi="Times New Roman" w:cs="Times New Roman"/>
          <w:sz w:val="24"/>
          <w:szCs w:val="24"/>
        </w:rPr>
        <w:t>осуществлялось по 9 разделам классификации расходов бюджета.</w:t>
      </w:r>
      <w:r w:rsidRPr="00B857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7D73" w:rsidRDefault="00CD7D73" w:rsidP="00CD7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E0352F" w:rsidRDefault="00E0352F" w:rsidP="00CD7D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CD7D73" w:rsidRPr="00CD7D73" w:rsidRDefault="00CD7D73" w:rsidP="00B20A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D7D73">
        <w:rPr>
          <w:rFonts w:ascii="Times New Roman" w:hAnsi="Times New Roman" w:cs="Times New Roman"/>
          <w:sz w:val="24"/>
          <w:szCs w:val="24"/>
        </w:rPr>
        <w:t xml:space="preserve">Распределение расходов за 2021г., </w:t>
      </w:r>
      <w:r w:rsidR="00B20AC9">
        <w:rPr>
          <w:rFonts w:ascii="Times New Roman" w:hAnsi="Times New Roman" w:cs="Times New Roman"/>
          <w:sz w:val="24"/>
          <w:szCs w:val="24"/>
        </w:rPr>
        <w:t xml:space="preserve">в </w:t>
      </w:r>
      <w:r w:rsidRPr="00CD7D73">
        <w:rPr>
          <w:rFonts w:ascii="Times New Roman" w:hAnsi="Times New Roman" w:cs="Times New Roman"/>
          <w:sz w:val="24"/>
          <w:szCs w:val="24"/>
        </w:rPr>
        <w:t>тыс. руб.:</w:t>
      </w:r>
    </w:p>
    <w:p w:rsidR="00CD7D73" w:rsidRDefault="00CD7D73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  <w:r w:rsidRPr="00A6464F">
        <w:rPr>
          <w:rFonts w:ascii="Arial" w:eastAsia="Times New Roman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5581816" cy="6202017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C437C" w:rsidRDefault="003C437C" w:rsidP="00CD7D73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hd w:val="clear" w:color="auto" w:fill="FFFFFF"/>
        </w:rPr>
      </w:pPr>
    </w:p>
    <w:p w:rsidR="00B45A16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КСО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Братск</w:t>
      </w:r>
      <w:r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отмечает, что в структуре расходной части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городского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поселения от общего объема расходов наибольшую долю составляют расходы по разделам:</w:t>
      </w:r>
    </w:p>
    <w:p w:rsidR="00B45A16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C2131">
        <w:rPr>
          <w:rFonts w:ascii="Times New Roman" w:eastAsia="Times New Roman" w:hAnsi="Times New Roman" w:cs="Times New Roman"/>
          <w:sz w:val="24"/>
          <w:szCs w:val="24"/>
        </w:rPr>
        <w:t>500 «Жилищно-коммунальное хозяйство»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2C2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57,9</w:t>
      </w:r>
      <w:r w:rsidRPr="002C2131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>или 88 001,7</w:t>
      </w:r>
      <w:r w:rsidRPr="002C2131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45A16" w:rsidRDefault="00B45A16" w:rsidP="00B45A1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E02">
        <w:rPr>
          <w:rFonts w:ascii="Times New Roman" w:eastAsia="Times New Roman" w:hAnsi="Times New Roman" w:cs="Times New Roman"/>
          <w:sz w:val="24"/>
          <w:szCs w:val="24"/>
        </w:rPr>
        <w:t>0100 «Общегосударственные расходы»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22,5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34 280,5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B45A16" w:rsidRPr="00E73E02" w:rsidRDefault="00B45A16" w:rsidP="00B45A16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0400 «Национальная экономика»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10,3% или 15 661,6 тыс. руб.</w:t>
      </w:r>
    </w:p>
    <w:p w:rsidR="00B45A16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ий удельный вес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составили расходы по разделам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5A16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1100 </w:t>
      </w:r>
      <w:r w:rsidRPr="00E73E02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Физическая культура и спорт</w:t>
      </w:r>
      <w:r w:rsidRPr="00E73E0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</w:t>
      </w:r>
      <w:r w:rsidRPr="00336D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0,2% или 279,1 тыс. руб.;</w:t>
      </w:r>
    </w:p>
    <w:p w:rsidR="00B45A16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–1000 «Социальная политика»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0,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304,2 тыс. руб.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B45A16" w:rsidRPr="00916664" w:rsidRDefault="00B45A16" w:rsidP="00B45A1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57BE" w:rsidRPr="00D275A4" w:rsidRDefault="00F37CA5" w:rsidP="00D275A4">
      <w:pPr>
        <w:pStyle w:val="a4"/>
        <w:widowControl w:val="0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75A4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B45A16" w:rsidRPr="00B45A16" w:rsidRDefault="00B45A16" w:rsidP="00B45A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В бюджете Вихоревского </w:t>
      </w:r>
      <w:r w:rsidR="00B20AC9">
        <w:rPr>
          <w:rFonts w:ascii="Times New Roman" w:eastAsia="Times New Roman" w:hAnsi="Times New Roman" w:cs="Times New Roman"/>
          <w:sz w:val="24"/>
          <w:szCs w:val="24"/>
        </w:rPr>
        <w:t>городского поселения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 xml:space="preserve"> принято 8 муниципальных программ. </w:t>
      </w:r>
    </w:p>
    <w:p w:rsidR="00B45A16" w:rsidRPr="00B45A16" w:rsidRDefault="00B45A16" w:rsidP="00B45A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>В 2021 году объем программных расходов составил 111 151,4 тыс. руб. – это 73,1% от общего объема расходов бюджета поселения и 76,3% от плановых показателей, утвержденных решением о бюджете (145 703,5 тыс. руб.).</w:t>
      </w:r>
    </w:p>
    <w:p w:rsidR="00B45A16" w:rsidRPr="00B45A16" w:rsidRDefault="00B45A16" w:rsidP="00B45A1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>Объем расходов по непрограммным расходам составил 40 869,0 тыс. руб. или 26,9% от общего объема расходов и 96,1% от плана (42 538,0 тыс. руб.).</w:t>
      </w:r>
    </w:p>
    <w:p w:rsidR="00B45A16" w:rsidRPr="00B45A16" w:rsidRDefault="00B45A16" w:rsidP="00B45A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5A16">
        <w:rPr>
          <w:rFonts w:ascii="Times New Roman" w:eastAsia="Times New Roman" w:hAnsi="Times New Roman" w:cs="Times New Roman"/>
          <w:sz w:val="24"/>
          <w:szCs w:val="24"/>
        </w:rPr>
        <w:t>Финансовые ресурсы бюджета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</w:t>
      </w:r>
      <w:r w:rsidRPr="00B45A16">
        <w:rPr>
          <w:rFonts w:ascii="Times New Roman" w:eastAsia="Times New Roman" w:hAnsi="Times New Roman" w:cs="Times New Roman"/>
          <w:sz w:val="24"/>
          <w:szCs w:val="24"/>
        </w:rPr>
        <w:t>, а также процент исполнения расходов в разрезе муниципальных программ распределились следующим образом:</w:t>
      </w:r>
    </w:p>
    <w:p w:rsidR="00C722C3" w:rsidRPr="00E0352F" w:rsidRDefault="0049419B" w:rsidP="00C722C3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18"/>
          <w:szCs w:val="18"/>
        </w:rPr>
      </w:pPr>
      <w:r w:rsidRPr="00E0352F">
        <w:rPr>
          <w:rFonts w:ascii="Times New Roman" w:hAnsi="Times New Roman" w:cs="Times New Roman"/>
          <w:sz w:val="18"/>
          <w:szCs w:val="18"/>
        </w:rPr>
        <w:t>Т</w:t>
      </w:r>
      <w:r w:rsidR="000A77AF" w:rsidRPr="00E0352F">
        <w:rPr>
          <w:rFonts w:ascii="Times New Roman" w:hAnsi="Times New Roman" w:cs="Times New Roman"/>
          <w:sz w:val="18"/>
          <w:szCs w:val="18"/>
        </w:rPr>
        <w:t xml:space="preserve">аблица №5, </w:t>
      </w:r>
      <w:r w:rsidR="00C722C3" w:rsidRPr="00E0352F">
        <w:rPr>
          <w:rFonts w:ascii="Times New Roman" w:hAnsi="Times New Roman" w:cs="Times New Roman"/>
          <w:sz w:val="18"/>
          <w:szCs w:val="18"/>
        </w:rPr>
        <w:t>тыс. руб.</w:t>
      </w:r>
    </w:p>
    <w:tbl>
      <w:tblPr>
        <w:tblW w:w="0" w:type="auto"/>
        <w:jc w:val="center"/>
        <w:tblLook w:val="04A0"/>
      </w:tblPr>
      <w:tblGrid>
        <w:gridCol w:w="334"/>
        <w:gridCol w:w="3613"/>
        <w:gridCol w:w="1216"/>
        <w:gridCol w:w="1169"/>
        <w:gridCol w:w="1016"/>
        <w:gridCol w:w="1022"/>
        <w:gridCol w:w="1278"/>
      </w:tblGrid>
      <w:tr w:rsidR="00D20F56" w:rsidRPr="000A77AF" w:rsidTr="00B45A16">
        <w:trPr>
          <w:trHeight w:val="842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A77AF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4867BF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Думы</w:t>
            </w:r>
          </w:p>
          <w:p w:rsidR="000A77AF" w:rsidRPr="004867BF" w:rsidRDefault="000A77AF" w:rsidP="000A77AF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от </w:t>
            </w:r>
            <w:r w:rsidR="00EE319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.12.21</w:t>
            </w:r>
          </w:p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№1</w:t>
            </w:r>
            <w:r w:rsidR="00EE319D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0A77AF" w:rsidRPr="004867B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в 2021 году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0A77AF" w:rsidRPr="000A77A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(гр.5-гр.4)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A77AF" w:rsidRPr="000A77AF" w:rsidRDefault="000A77AF" w:rsidP="000A77A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A77AF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 (гр.5/гр.4*100)</w:t>
            </w:r>
          </w:p>
        </w:tc>
      </w:tr>
      <w:tr w:rsidR="00D20F56" w:rsidRPr="000A77AF" w:rsidTr="00B45A16">
        <w:trPr>
          <w:trHeight w:val="191"/>
          <w:jc w:val="center"/>
        </w:trPr>
        <w:tc>
          <w:tcPr>
            <w:tcW w:w="3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C3" w:rsidRPr="000A77AF" w:rsidRDefault="00C722C3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22C3" w:rsidRPr="000A77AF" w:rsidRDefault="00F90E89" w:rsidP="000A77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A77AF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D20F56" w:rsidRPr="000A77AF" w:rsidTr="00B45A16">
        <w:trPr>
          <w:trHeight w:val="517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6" w:name="_Hlk101351056"/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E319D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Гражданская оборона, предупреждение и ликвидация чрезвычайных ситуаций в Вихоревском муниципальном образовании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</w:t>
            </w:r>
            <w:bookmarkEnd w:id="6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E319D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1 086,1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1 086,1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D20F56" w:rsidRPr="000A77AF" w:rsidTr="00B45A16">
        <w:trPr>
          <w:trHeight w:val="23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C722C3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дорожного хозяйства в </w:t>
            </w:r>
            <w:r w:rsidR="00EE31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Вихоревском 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EE319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12 399,5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11 065,5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342ADE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-1 334,0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89,2</w:t>
            </w:r>
          </w:p>
        </w:tc>
      </w:tr>
      <w:tr w:rsidR="00D20F56" w:rsidRPr="000A77AF" w:rsidTr="00B45A16">
        <w:trPr>
          <w:trHeight w:val="23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F56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0F56" w:rsidRPr="000A77AF" w:rsidRDefault="00D20F56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0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«Развитие объектов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жилищно-</w:t>
            </w:r>
            <w:r w:rsidRPr="00D20F56">
              <w:rPr>
                <w:rFonts w:ascii="Times New Roman" w:hAnsi="Times New Roman" w:cs="Times New Roman"/>
                <w:bCs/>
                <w:sz w:val="20"/>
                <w:szCs w:val="20"/>
              </w:rPr>
              <w:t>коммунально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 хозяйства и </w:t>
            </w:r>
            <w:r w:rsidRPr="00D20F5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6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6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29 077,1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6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24 148,8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0F56" w:rsidRPr="000A77AF" w:rsidRDefault="00342ADE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-4 928,3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20F56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83,1</w:t>
            </w:r>
          </w:p>
        </w:tc>
      </w:tr>
      <w:tr w:rsidR="00D20F56" w:rsidRPr="000A77AF" w:rsidTr="00B45A16">
        <w:trPr>
          <w:trHeight w:val="23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D20F56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7" w:name="_Hlk101358714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EE319D">
              <w:rPr>
                <w:rFonts w:ascii="Times New Roman" w:hAnsi="Times New Roman" w:cs="Times New Roman"/>
                <w:bCs/>
                <w:sz w:val="20"/>
                <w:szCs w:val="20"/>
              </w:rPr>
              <w:t>Переселение граждан, проживающих на территории Вихоревского городского поселения, из аварийного жилищного фонда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 признанного таковым до 1 января 2017 года, в 2019-2025 годах»</w:t>
            </w:r>
            <w:bookmarkEnd w:id="7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77 015,3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49 200,9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-27 814,4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63,9</w:t>
            </w:r>
          </w:p>
        </w:tc>
      </w:tr>
      <w:tr w:rsidR="00D20F56" w:rsidRPr="000A77AF" w:rsidTr="00B45A16">
        <w:trPr>
          <w:trHeight w:val="20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722C3" w:rsidRPr="000A77AF" w:rsidRDefault="00D20F56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культуры»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75</w:t>
            </w:r>
            <w:r w:rsidR="00CA4781"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11 184,4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10 716,4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722C3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-468,0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722C3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95,8</w:t>
            </w:r>
          </w:p>
        </w:tc>
      </w:tr>
      <w:tr w:rsidR="00D20F56" w:rsidRPr="000A77AF" w:rsidTr="00B45A16">
        <w:trPr>
          <w:trHeight w:val="45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физической к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ультур</w:t>
            </w:r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ы и спорта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="00CA4781"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279,1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279,1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D20F56" w:rsidRPr="000A77AF" w:rsidTr="00B45A16">
        <w:trPr>
          <w:trHeight w:val="45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77AF" w:rsidRPr="000A77AF" w:rsidRDefault="0049419B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Формирование комфортной городской среды на территории Вихоревского городского поселения»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</w:t>
            </w:r>
            <w:r w:rsid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14 652,0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14 652,0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A77AF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</w:tr>
      <w:tr w:rsidR="00D20F56" w:rsidRPr="000A77AF" w:rsidTr="00B45A16">
        <w:trPr>
          <w:trHeight w:val="33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49419B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bookmarkStart w:id="8" w:name="_Hlk101351323"/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Противодействие экстремизму и профилактика терроризма на территории Вихоревского муниципального образования»</w:t>
            </w:r>
            <w:bookmarkEnd w:id="8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="00CA4781"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2,6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</w:p>
        </w:tc>
      </w:tr>
      <w:tr w:rsidR="00D20F56" w:rsidRPr="000A77AF" w:rsidTr="00B45A16">
        <w:trPr>
          <w:trHeight w:val="33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145 703,5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111 151,4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-34 552,1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76,3</w:t>
            </w:r>
          </w:p>
        </w:tc>
      </w:tr>
      <w:tr w:rsidR="00D20F56" w:rsidRPr="000A77AF" w:rsidTr="00B45A16">
        <w:trPr>
          <w:trHeight w:val="70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0A77AF" w:rsidP="000A77A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  <w:r w:rsidR="00D20F56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  <w:r w:rsidRPr="000A77AF">
              <w:rPr>
                <w:rFonts w:ascii="Times New Roman" w:hAnsi="Times New Roman" w:cs="Times New Roman"/>
                <w:bCs/>
                <w:sz w:val="20"/>
                <w:szCs w:val="20"/>
              </w:rPr>
              <w:t>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42 538,0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EE319D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40 869,0 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-1 669,0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  <w:tr w:rsidR="00D20F56" w:rsidRPr="000A77AF" w:rsidTr="00B45A16">
        <w:trPr>
          <w:trHeight w:val="312"/>
          <w:jc w:val="center"/>
        </w:trPr>
        <w:tc>
          <w:tcPr>
            <w:tcW w:w="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A4781" w:rsidRPr="000A77AF" w:rsidRDefault="00CA4781" w:rsidP="000A77A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77AF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CA4781" w:rsidP="000A77A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188 241,5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152 020,4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4781" w:rsidRPr="000A77AF" w:rsidRDefault="005304C5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-36 221,1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A4781" w:rsidRPr="000A77AF" w:rsidRDefault="00D20F56" w:rsidP="000A77A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80,8</w:t>
            </w:r>
          </w:p>
        </w:tc>
      </w:tr>
    </w:tbl>
    <w:p w:rsidR="006925A9" w:rsidRDefault="006925A9" w:rsidP="006925A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</w:p>
    <w:p w:rsidR="002B0DA7" w:rsidRPr="002B0DA7" w:rsidRDefault="002B0DA7" w:rsidP="002B0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структуре расходов поселения в разрезе муниципальных программ, занимают расходы на мероприятия, реализуемые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программ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0DA7" w:rsidRPr="002B0DA7" w:rsidRDefault="002B0DA7" w:rsidP="002B0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«Переселение граждан, проживающих на территории Вихоревского городского поселения из аварийного жилищного фонда, признанного таковым до 1 января 2017 года, в 2019-2025 годах»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44,3% или 49 200,9 тыс. руб;</w:t>
      </w:r>
    </w:p>
    <w:p w:rsidR="002B0DA7" w:rsidRPr="002B0DA7" w:rsidRDefault="002B0DA7" w:rsidP="002B0DA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объектов жилищно-коммунального хозяйства и инфраструктуры»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– 21,7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% или 24 148,8 тыс. руб.</w:t>
      </w:r>
    </w:p>
    <w:p w:rsidR="00CA20CE" w:rsidRPr="00916664" w:rsidRDefault="00CA20CE" w:rsidP="00CA20C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862DE2">
        <w:rPr>
          <w:rFonts w:ascii="Times New Roman" w:eastAsia="Times New Roman" w:hAnsi="Times New Roman" w:cs="Times New Roman"/>
          <w:bCs/>
          <w:sz w:val="24"/>
          <w:szCs w:val="24"/>
        </w:rPr>
        <w:t>«Противодействие экстремизму и профилактика терроризма на территории Вихоревского муниципального образования»</w:t>
      </w:r>
      <w:r w:rsidRPr="0086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0,002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B45A16" w:rsidRPr="00C64179" w:rsidRDefault="00B45A16" w:rsidP="006925A9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5A9">
        <w:rPr>
          <w:rFonts w:ascii="Times New Roman" w:eastAsia="Times New Roman" w:hAnsi="Times New Roman" w:cs="Times New Roman"/>
          <w:sz w:val="24"/>
          <w:szCs w:val="24"/>
        </w:rPr>
        <w:t xml:space="preserve">Из таблицы следует, что только по </w:t>
      </w:r>
      <w:r w:rsidR="006925A9" w:rsidRPr="006925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925A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программам установлено 100% исполнение:</w:t>
      </w:r>
      <w:r w:rsidR="006925A9" w:rsidRPr="006925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5A9" w:rsidRPr="006925A9">
        <w:rPr>
          <w:rFonts w:ascii="Times New Roman" w:eastAsia="Times New Roman" w:hAnsi="Times New Roman" w:cs="Times New Roman"/>
          <w:bCs/>
          <w:sz w:val="24"/>
          <w:szCs w:val="24"/>
        </w:rPr>
        <w:t xml:space="preserve">«Гражданская оборона, предупреждение и ликвидация чрезвычайных ситуаций в Вихоревском муниципальном образовании», </w:t>
      </w:r>
      <w:r w:rsidR="006925A9" w:rsidRPr="006925A9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спорта»</w:t>
      </w:r>
      <w:r w:rsidR="006925A9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6925A9" w:rsidRPr="006925A9">
        <w:rPr>
          <w:rFonts w:ascii="Times New Roman" w:hAnsi="Times New Roman" w:cs="Times New Roman"/>
          <w:bCs/>
          <w:sz w:val="24"/>
          <w:szCs w:val="24"/>
        </w:rPr>
        <w:t xml:space="preserve"> «Формирование комфортной городской среды на территории Вихоревского городского </w:t>
      </w:r>
      <w:r w:rsidR="006925A9" w:rsidRPr="00C64179">
        <w:rPr>
          <w:rFonts w:ascii="Times New Roman" w:hAnsi="Times New Roman" w:cs="Times New Roman"/>
          <w:bCs/>
          <w:sz w:val="24"/>
          <w:szCs w:val="24"/>
        </w:rPr>
        <w:t>поселения»</w:t>
      </w:r>
      <w:r w:rsidRPr="00C64179">
        <w:rPr>
          <w:rFonts w:ascii="Times New Roman" w:hAnsi="Times New Roman" w:cs="Times New Roman"/>
          <w:bCs/>
          <w:sz w:val="24"/>
          <w:szCs w:val="24"/>
        </w:rPr>
        <w:t>.</w:t>
      </w:r>
    </w:p>
    <w:p w:rsidR="00B45A16" w:rsidRPr="00C64179" w:rsidRDefault="00B45A16" w:rsidP="00B45A1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трем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программам процент исполнения от плановых показателей находится в диапазоне от 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83,1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% и выше процентов, по 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63,9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B45A16" w:rsidRPr="0099455E" w:rsidRDefault="00B45A16" w:rsidP="002B0DA7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ab/>
      </w:r>
      <w:r w:rsidRPr="00C64179">
        <w:rPr>
          <w:rFonts w:ascii="Times New Roman" w:eastAsia="Times New Roman" w:hAnsi="Times New Roman" w:cs="Times New Roman"/>
          <w:sz w:val="24"/>
          <w:szCs w:val="24"/>
          <w:u w:val="single"/>
        </w:rPr>
        <w:t>Низкое исполнение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установлено по муниципальн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ой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 программ</w:t>
      </w:r>
      <w:r w:rsidR="00C64179" w:rsidRPr="00C64179"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C64179" w:rsidRPr="00C64179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территории Вихоревского муниципального образования»</w:t>
      </w:r>
      <w:r w:rsidR="002B0DA7" w:rsidRPr="002B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0DA7" w:rsidRPr="00C64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B0DA7">
        <w:rPr>
          <w:rFonts w:ascii="Times New Roman" w:eastAsia="Times New Roman" w:hAnsi="Times New Roman" w:cs="Times New Roman"/>
          <w:sz w:val="24"/>
          <w:szCs w:val="24"/>
        </w:rPr>
        <w:t>26,0</w:t>
      </w:r>
      <w:r w:rsidR="0099455E">
        <w:rPr>
          <w:rFonts w:ascii="Times New Roman" w:eastAsia="Times New Roman" w:hAnsi="Times New Roman" w:cs="Times New Roman"/>
          <w:sz w:val="24"/>
          <w:szCs w:val="24"/>
        </w:rPr>
        <w:t xml:space="preserve">%, при плане 10,0 тыс. руб. исполнено 2,6 тыс. </w:t>
      </w:r>
      <w:r w:rsidR="0099455E" w:rsidRPr="0099455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B45A16" w:rsidRPr="0099455E" w:rsidRDefault="00B45A16" w:rsidP="00B45A16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Из-за остатков неиспользованных бюджетных ассигнований в общей сумме </w:t>
      </w:r>
      <w:r w:rsidR="0099455E" w:rsidRPr="0099455E">
        <w:rPr>
          <w:rFonts w:ascii="Times New Roman" w:eastAsia="Times New Roman" w:hAnsi="Times New Roman" w:cs="Times New Roman"/>
          <w:sz w:val="24"/>
          <w:szCs w:val="24"/>
        </w:rPr>
        <w:t>34 552,1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тыс. руб., процент исполнения по муниципальным программам от утвержденных ЛБО составил </w:t>
      </w:r>
      <w:r w:rsidR="0099455E" w:rsidRPr="0099455E">
        <w:rPr>
          <w:rFonts w:ascii="Times New Roman" w:eastAsia="Times New Roman" w:hAnsi="Times New Roman" w:cs="Times New Roman"/>
          <w:sz w:val="24"/>
          <w:szCs w:val="24"/>
        </w:rPr>
        <w:t>76,3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</w:p>
    <w:p w:rsidR="005C5A2A" w:rsidRPr="00916664" w:rsidRDefault="005C5A2A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3F72">
        <w:rPr>
          <w:rFonts w:ascii="Times New Roman" w:eastAsia="Times New Roman" w:hAnsi="Times New Roman" w:cs="Times New Roman"/>
          <w:sz w:val="24"/>
          <w:szCs w:val="24"/>
        </w:rPr>
        <w:t>В пояснительной записке к проекту об исполнении бюджета</w:t>
      </w:r>
      <w:r w:rsidR="00623F72" w:rsidRPr="00623F72">
        <w:rPr>
          <w:rFonts w:ascii="Times New Roman" w:eastAsia="Times New Roman" w:hAnsi="Times New Roman" w:cs="Times New Roman"/>
          <w:sz w:val="24"/>
          <w:szCs w:val="24"/>
        </w:rPr>
        <w:t xml:space="preserve"> отмечено, что</w:t>
      </w:r>
      <w:r w:rsidRPr="00623F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3F72" w:rsidRPr="00623F72">
        <w:rPr>
          <w:rFonts w:ascii="Times New Roman" w:eastAsia="Times New Roman" w:hAnsi="Times New Roman" w:cs="Times New Roman"/>
          <w:sz w:val="24"/>
          <w:szCs w:val="24"/>
        </w:rPr>
        <w:t xml:space="preserve">причиной низкого </w:t>
      </w:r>
      <w:r w:rsidR="00980217" w:rsidRPr="00623F72">
        <w:rPr>
          <w:rFonts w:ascii="Times New Roman" w:eastAsia="Times New Roman" w:hAnsi="Times New Roman" w:cs="Times New Roman"/>
          <w:sz w:val="24"/>
          <w:szCs w:val="24"/>
        </w:rPr>
        <w:t xml:space="preserve">исполнения утвержденных </w:t>
      </w:r>
      <w:r w:rsidR="002262A3" w:rsidRPr="00623F72">
        <w:rPr>
          <w:rFonts w:ascii="Times New Roman" w:eastAsia="Times New Roman" w:hAnsi="Times New Roman" w:cs="Times New Roman"/>
          <w:sz w:val="24"/>
          <w:szCs w:val="24"/>
        </w:rPr>
        <w:t>бюджетных ассигнований</w:t>
      </w:r>
      <w:r w:rsidR="00623F72">
        <w:rPr>
          <w:rFonts w:ascii="Times New Roman" w:eastAsia="Times New Roman" w:hAnsi="Times New Roman" w:cs="Times New Roman"/>
          <w:sz w:val="24"/>
          <w:szCs w:val="24"/>
        </w:rPr>
        <w:t xml:space="preserve"> является срыв поставки стендов для Учебно-Консультационного пункта по независящим от заказчика причинам.</w:t>
      </w:r>
    </w:p>
    <w:p w:rsidR="00920422" w:rsidRPr="00916664" w:rsidRDefault="00920422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Статьей 179.4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БК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дорожный фонд, дорожные фонды субъектов Российской Федерации и муниципальные дорожные фонды.</w:t>
      </w:r>
    </w:p>
    <w:p w:rsidR="00850D8F" w:rsidRPr="00916664" w:rsidRDefault="00850D8F" w:rsidP="00232A8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да в очередном финансовом году.</w:t>
      </w:r>
    </w:p>
    <w:p w:rsidR="00D80DCE" w:rsidRPr="00916664" w:rsidRDefault="00850D8F" w:rsidP="0099455E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С учетом остатка на первое число отчетного финансового года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,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2E23" w:rsidRPr="00907230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отчета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 xml:space="preserve"> об использовании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 xml:space="preserve">бюджетных ассигнований </w:t>
      </w:r>
      <w:r w:rsidR="00082E23" w:rsidRPr="00916664">
        <w:rPr>
          <w:rFonts w:ascii="Times New Roman" w:eastAsia="Times New Roman" w:hAnsi="Times New Roman" w:cs="Times New Roman"/>
          <w:sz w:val="24"/>
          <w:szCs w:val="24"/>
        </w:rPr>
        <w:t>дорожного фонда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остаток бюджетных ассигнований </w:t>
      </w:r>
      <w:r w:rsidR="00907230">
        <w:rPr>
          <w:rFonts w:ascii="Times New Roman" w:eastAsia="Times New Roman" w:hAnsi="Times New Roman" w:cs="Times New Roman"/>
          <w:sz w:val="24"/>
          <w:szCs w:val="24"/>
        </w:rPr>
        <w:t>городского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поселения на 01.01.202</w:t>
      </w:r>
      <w:r w:rsidR="00384E92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года составил </w:t>
      </w:r>
      <w:r w:rsidR="00BB7016">
        <w:rPr>
          <w:rFonts w:ascii="Times New Roman" w:eastAsia="Times New Roman" w:hAnsi="Times New Roman" w:cs="Times New Roman"/>
          <w:sz w:val="24"/>
          <w:szCs w:val="24"/>
        </w:rPr>
        <w:t>1 334,0</w:t>
      </w:r>
      <w:r w:rsidR="002262A3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99455E" w:rsidRPr="00E0352F" w:rsidRDefault="00E0352F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55E" w:rsidRPr="00E0352F">
        <w:rPr>
          <w:rFonts w:ascii="Times New Roman" w:eastAsia="Times New Roman" w:hAnsi="Times New Roman" w:cs="Times New Roman"/>
          <w:b/>
          <w:sz w:val="24"/>
          <w:szCs w:val="24"/>
        </w:rPr>
        <w:t>В разрезе исполнения муниципальных программ в 2021 году:</w:t>
      </w:r>
    </w:p>
    <w:p w:rsidR="0099455E" w:rsidRPr="0099455E" w:rsidRDefault="0099455E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455E" w:rsidRPr="00E0352F" w:rsidRDefault="0099455E" w:rsidP="0099455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035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МП </w:t>
      </w:r>
      <w:r w:rsidRPr="00E0352F">
        <w:rPr>
          <w:rFonts w:ascii="Times New Roman" w:hAnsi="Times New Roman" w:cs="Times New Roman"/>
          <w:bCs/>
          <w:sz w:val="24"/>
          <w:szCs w:val="24"/>
          <w:u w:val="single"/>
        </w:rPr>
        <w:t>«Гражданская оборона, предупреждение и ликвидация чрезвычайных ситуаций в Вихоревском муниципальном образовании»</w:t>
      </w:r>
    </w:p>
    <w:p w:rsidR="0099455E" w:rsidRPr="00AD4FEF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1 086,1 тыс. руб. или 100% годовых назначений.</w:t>
      </w:r>
    </w:p>
    <w:p w:rsidR="0099455E" w:rsidRPr="00AD4FEF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записки, денежные средства в рамках реализации муниципальной программы 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99455E" w:rsidRPr="00AD4FEF" w:rsidRDefault="0099455E" w:rsidP="00246A5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–– расходы на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изготовление и монтаж баннеров, памяток о ПБ, перезарядка огнетушителей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в сумме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14,4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99455E" w:rsidRPr="00AD4FEF" w:rsidRDefault="0099455E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–– на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 xml:space="preserve">погрузку и вывоз снега, откачку талых вод, устройство кюветов, приобретение пожарного рукава 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530,8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246A50" w:rsidRPr="00AD4FEF" w:rsidRDefault="0099455E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 xml:space="preserve">разработка плана гражданской обороны и защиты населения на территории Вихоревского МО, оплата услуг по приему звонков от граждан при возникновении аварийных ситуаций на территории городского поселения, приобретение хозяйственных материалов для обработки территории от клещей, обучение и др. 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540,9 т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>ыс. руб.</w:t>
      </w:r>
    </w:p>
    <w:p w:rsidR="0099455E" w:rsidRPr="00AD4FEF" w:rsidRDefault="0099455E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ab/>
        <w:t xml:space="preserve">В разрезе подпрограммных мероприятий наибольший удельный вес в расходах данной муниципальной программы установлен по подпрограмме 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246A50" w:rsidRPr="00AD4FEF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Предупреждение чрезвычайных ситуаций и профилактика правонарушений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246A50" w:rsidRPr="00AD4FEF">
        <w:rPr>
          <w:rFonts w:ascii="Times New Roman" w:eastAsia="Times New Roman" w:hAnsi="Times New Roman" w:cs="Times New Roman"/>
          <w:sz w:val="24"/>
          <w:szCs w:val="24"/>
        </w:rPr>
        <w:t>49,8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AD4FEF" w:rsidRPr="00AD4FEF">
        <w:rPr>
          <w:rFonts w:ascii="Times New Roman" w:eastAsia="Times New Roman" w:hAnsi="Times New Roman" w:cs="Times New Roman"/>
          <w:sz w:val="24"/>
          <w:szCs w:val="24"/>
        </w:rPr>
        <w:t>540,9</w:t>
      </w: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 тыс. руб. и 100% по отношению к плановым назначениям. </w:t>
      </w:r>
    </w:p>
    <w:p w:rsidR="0099455E" w:rsidRPr="00AD4FEF" w:rsidRDefault="0099455E" w:rsidP="00AD4FE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4FEF">
        <w:rPr>
          <w:rFonts w:ascii="Times New Roman" w:eastAsia="Times New Roman" w:hAnsi="Times New Roman" w:cs="Times New Roman"/>
          <w:sz w:val="24"/>
          <w:szCs w:val="24"/>
        </w:rPr>
        <w:t xml:space="preserve">Наименьший – 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AD4FEF" w:rsidRPr="00AD4FEF">
        <w:rPr>
          <w:rFonts w:ascii="Times New Roman" w:eastAsia="Times New Roman" w:hAnsi="Times New Roman" w:cs="Times New Roman"/>
          <w:bCs/>
          <w:sz w:val="24"/>
          <w:szCs w:val="24"/>
        </w:rPr>
        <w:t>Предупреждение чрезвычайных ситуаций и обеспечечние мер пожарной безопасности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 xml:space="preserve">» в сумме </w:t>
      </w:r>
      <w:r w:rsidR="00AD4FEF" w:rsidRPr="00AD4FEF">
        <w:rPr>
          <w:rFonts w:ascii="Times New Roman" w:eastAsia="Times New Roman" w:hAnsi="Times New Roman" w:cs="Times New Roman"/>
          <w:bCs/>
          <w:sz w:val="24"/>
          <w:szCs w:val="24"/>
        </w:rPr>
        <w:t>14,4</w:t>
      </w:r>
      <w:r w:rsidRPr="00AD4FEF">
        <w:rPr>
          <w:rFonts w:ascii="Times New Roman" w:eastAsia="Times New Roman" w:hAnsi="Times New Roman" w:cs="Times New Roman"/>
          <w:bCs/>
          <w:sz w:val="24"/>
          <w:szCs w:val="24"/>
        </w:rPr>
        <w:t xml:space="preserve"> тыс. руб.</w:t>
      </w:r>
    </w:p>
    <w:p w:rsidR="0099455E" w:rsidRPr="00986F0B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</w:rPr>
      </w:pPr>
    </w:p>
    <w:p w:rsidR="0099455E" w:rsidRPr="004E2E07" w:rsidRDefault="0099455E" w:rsidP="0099455E">
      <w:pPr>
        <w:pStyle w:val="a4"/>
        <w:widowControl w:val="0"/>
        <w:numPr>
          <w:ilvl w:val="0"/>
          <w:numId w:val="34"/>
        </w:num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МП «</w:t>
      </w:r>
      <w:r w:rsidR="00C34805"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дорожного хозяйства</w:t>
      </w:r>
      <w:r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 xml:space="preserve">Статьей 179.4 Бюджетного кодекса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пунктов, также данной статьей определены источники пополнения таких фондов и порядок их создания. 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11 065,5 тыс. руб. или 89,2% от годового назначения при плане 12 399,5 тыс. рублей. Неисполненные назначения составили 1 334,0 тыс. рублей.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за счет средств муниципального дорожного фонда, в рамках реализации муниципальной программы </w:t>
      </w:r>
      <w:r w:rsidRPr="00C34805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>–– содержание автомобильных дорог общего пользования, находящихся в муниципальной собственности – 8 406,7 тыс. руб.;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>–– ремонт автомобильных дорог общего пользования, находящихся в муниципальной собственности и сооружений на них – 1 252,7 тыс. руб.;</w:t>
      </w:r>
    </w:p>
    <w:p w:rsidR="00C34805" w:rsidRPr="00C34805" w:rsidRDefault="00C34805" w:rsidP="00C3480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4805">
        <w:rPr>
          <w:rFonts w:ascii="Times New Roman" w:eastAsia="Times New Roman" w:hAnsi="Times New Roman" w:cs="Times New Roman"/>
          <w:sz w:val="24"/>
          <w:szCs w:val="24"/>
        </w:rPr>
        <w:t>–– расходы на ремонт участка трассы при въезде в г. Вихоревка от развилки Турма-Вихоревка, в рамках перечня проектов народных инициатив – 1 406,1 тыс. руб., в том числе средства областного бюджета – 1 293,6 тыс. руб.</w:t>
      </w:r>
    </w:p>
    <w:p w:rsidR="0099455E" w:rsidRDefault="004E2E07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Остаток не использованных плановых назначений обусловлен на перенос плановых работ на 2022 год.</w:t>
      </w:r>
    </w:p>
    <w:p w:rsidR="004E2E07" w:rsidRDefault="004E2E07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07" w:rsidRPr="004E2E07" w:rsidRDefault="004E2E07" w:rsidP="004E2E07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E2E07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4E2E07">
        <w:rPr>
          <w:rFonts w:ascii="Times New Roman" w:eastAsia="Times New Roman" w:hAnsi="Times New Roman" w:cs="Times New Roman"/>
          <w:sz w:val="24"/>
          <w:szCs w:val="24"/>
          <w:u w:val="single"/>
        </w:rPr>
        <w:t>МП «Развитие жилищно-коммунального хозяйства и инфраструктуры»</w:t>
      </w:r>
    </w:p>
    <w:p w:rsidR="004E2E07" w:rsidRPr="00771E9E" w:rsidRDefault="004E2E07" w:rsidP="004E2E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24 148,8 тыс. руб. или 83,1% годовых назначений при плане 29 077,1 тыс. рублей. Неисполненные назначения составили 4 928,3 тыс. рублей.</w:t>
      </w:r>
    </w:p>
    <w:p w:rsidR="004E2E07" w:rsidRPr="00771E9E" w:rsidRDefault="004E2E07" w:rsidP="004E2E0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771E9E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4E2E07" w:rsidRPr="00771E9E" w:rsidRDefault="004E2E07" w:rsidP="004E2E0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–– капитальный ремонт объекта системы водоотведения инженерных сетей канализации по ул. Горького, исследование воды на микробиологические показатели, разработку ПСД на капитальный ремонт водонапорной башни по ул. Пионерской – 5 746,6 </w:t>
      </w:r>
      <w:r w:rsidRPr="00771E9E">
        <w:rPr>
          <w:rFonts w:ascii="Times New Roman" w:hAnsi="Times New Roman" w:cs="Times New Roman"/>
          <w:sz w:val="24"/>
          <w:szCs w:val="24"/>
        </w:rPr>
        <w:t>тыс. руб. (областной бюджет – 4 719,0 тыс. руб.);</w:t>
      </w:r>
    </w:p>
    <w:p w:rsidR="004E2E07" w:rsidRPr="00771E9E" w:rsidRDefault="004E2E07" w:rsidP="004E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3CC1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771E9E" w:rsidRPr="001D3CC1">
        <w:rPr>
          <w:rFonts w:ascii="Times New Roman" w:hAnsi="Times New Roman" w:cs="Times New Roman"/>
          <w:sz w:val="24"/>
          <w:szCs w:val="24"/>
        </w:rPr>
        <w:t xml:space="preserve">замена оконных блоков в муниципальных квартирах, установка приборов учета в общежитии </w:t>
      </w:r>
      <w:r w:rsidRPr="001D3CC1">
        <w:rPr>
          <w:rFonts w:ascii="Times New Roman" w:hAnsi="Times New Roman" w:cs="Times New Roman"/>
          <w:sz w:val="24"/>
          <w:szCs w:val="24"/>
        </w:rPr>
        <w:t xml:space="preserve">– </w:t>
      </w:r>
      <w:r w:rsidR="00771E9E" w:rsidRPr="001D3CC1">
        <w:rPr>
          <w:rFonts w:ascii="Times New Roman" w:hAnsi="Times New Roman" w:cs="Times New Roman"/>
          <w:sz w:val="24"/>
          <w:szCs w:val="24"/>
        </w:rPr>
        <w:t xml:space="preserve">509,3 </w:t>
      </w:r>
      <w:r w:rsidRPr="001D3CC1">
        <w:rPr>
          <w:rFonts w:ascii="Times New Roman" w:hAnsi="Times New Roman" w:cs="Times New Roman"/>
          <w:sz w:val="24"/>
          <w:szCs w:val="24"/>
        </w:rPr>
        <w:t>тыс. руб.;</w:t>
      </w:r>
    </w:p>
    <w:p w:rsidR="004E2E07" w:rsidRPr="00771E9E" w:rsidRDefault="004E2E07" w:rsidP="004E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="00771E9E" w:rsidRPr="00771E9E">
        <w:rPr>
          <w:rFonts w:ascii="Times New Roman" w:hAnsi="Times New Roman" w:cs="Times New Roman"/>
          <w:sz w:val="24"/>
          <w:szCs w:val="24"/>
        </w:rPr>
        <w:t>мероприятия по освещению, озеленению, содержанию территории кладбища в рамках Благоустройства</w:t>
      </w:r>
      <w:r w:rsidRPr="00771E9E">
        <w:rPr>
          <w:rFonts w:ascii="Times New Roman" w:hAnsi="Times New Roman" w:cs="Times New Roman"/>
          <w:sz w:val="24"/>
          <w:szCs w:val="24"/>
        </w:rPr>
        <w:t xml:space="preserve"> – </w:t>
      </w:r>
      <w:r w:rsidR="00771E9E" w:rsidRPr="00771E9E">
        <w:rPr>
          <w:rFonts w:ascii="Times New Roman" w:hAnsi="Times New Roman" w:cs="Times New Roman"/>
          <w:sz w:val="24"/>
          <w:szCs w:val="24"/>
        </w:rPr>
        <w:t>16 239,6</w:t>
      </w:r>
      <w:r w:rsidRPr="00771E9E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4E2E07" w:rsidRPr="00771E9E" w:rsidRDefault="004E2E07" w:rsidP="004E2E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1E9E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771E9E">
        <w:rPr>
          <w:rFonts w:ascii="Times New Roman" w:hAnsi="Times New Roman" w:cs="Times New Roman"/>
          <w:sz w:val="24"/>
          <w:szCs w:val="24"/>
        </w:rPr>
        <w:t>иные мероприятия</w:t>
      </w:r>
      <w:r w:rsidR="00771E9E" w:rsidRPr="00771E9E">
        <w:rPr>
          <w:rFonts w:ascii="Times New Roman" w:hAnsi="Times New Roman" w:cs="Times New Roman"/>
          <w:sz w:val="24"/>
          <w:szCs w:val="24"/>
        </w:rPr>
        <w:t>.</w:t>
      </w:r>
    </w:p>
    <w:p w:rsidR="00771E9E" w:rsidRDefault="00771E9E" w:rsidP="00771E9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не использованных плановых назначений обусловлен расторжением муниципального контракта на строительство Станции умягчения подземных вод на хозяйственно-питьевые нужды</w:t>
      </w:r>
      <w:r w:rsidR="000D5729">
        <w:rPr>
          <w:rFonts w:ascii="Times New Roman" w:eastAsia="Times New Roman" w:hAnsi="Times New Roman" w:cs="Times New Roman"/>
          <w:sz w:val="24"/>
          <w:szCs w:val="24"/>
        </w:rPr>
        <w:t>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настоящее время, согласно Пояснительной записки, ведутся работы по уточнению сметы по строительству для заключения нового контракта на перенос плановых работ на 2022 год.</w:t>
      </w:r>
    </w:p>
    <w:p w:rsidR="004E2E07" w:rsidRDefault="004E2E07" w:rsidP="0099455E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E07" w:rsidRPr="000D5729" w:rsidRDefault="000D5729" w:rsidP="0096792A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D5729">
        <w:rPr>
          <w:rFonts w:ascii="Times New Roman" w:hAnsi="Times New Roman" w:cs="Times New Roman"/>
          <w:bCs/>
          <w:sz w:val="24"/>
          <w:szCs w:val="24"/>
          <w:u w:val="single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</w:r>
    </w:p>
    <w:p w:rsidR="000D5729" w:rsidRPr="0096792A" w:rsidRDefault="000D5729" w:rsidP="000D57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49 200,9 тыс. руб. или 63,9% годовых назначений при плане 77 015,3 тыс. рублей. Неисполненные назначения составили 27 814,4 тыс. рублей.</w:t>
      </w:r>
    </w:p>
    <w:p w:rsidR="000D5729" w:rsidRPr="0096792A" w:rsidRDefault="000D5729" w:rsidP="000D57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0D5729" w:rsidRPr="0096792A" w:rsidRDefault="000D5729" w:rsidP="000D57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–– оценка жилых помещений, оплата услуг по определению рыночной стоимости 1 кв. метра общей площади жилых помещений </w:t>
      </w:r>
      <w:r w:rsidRPr="0096792A">
        <w:rPr>
          <w:rFonts w:ascii="Times New Roman" w:hAnsi="Times New Roman" w:cs="Times New Roman"/>
          <w:sz w:val="24"/>
          <w:szCs w:val="24"/>
        </w:rPr>
        <w:t>– 175,5 тыс. руб.;</w:t>
      </w:r>
    </w:p>
    <w:p w:rsidR="000D5729" w:rsidRPr="0096792A" w:rsidRDefault="000D5729" w:rsidP="000D57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96792A">
        <w:rPr>
          <w:rFonts w:ascii="Times New Roman" w:hAnsi="Times New Roman" w:cs="Times New Roman"/>
          <w:sz w:val="24"/>
          <w:szCs w:val="24"/>
        </w:rPr>
        <w:t xml:space="preserve"> изъятие недвижимого имущества для муниципальных нужд в целях реализации программы – 31 941,1 тыс. руб., в том числе за счет средств Фонда содействия реформированию ЖКХ – 30 663,5 тыс. руб.;</w:t>
      </w:r>
    </w:p>
    <w:p w:rsidR="000D5729" w:rsidRPr="0096792A" w:rsidRDefault="000D5729" w:rsidP="000D5729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96792A">
        <w:rPr>
          <w:rFonts w:ascii="Times New Roman" w:hAnsi="Times New Roman" w:cs="Times New Roman"/>
          <w:sz w:val="24"/>
          <w:szCs w:val="24"/>
        </w:rPr>
        <w:t xml:space="preserve"> приобретение в муниципальную собственность жилых помещений на вторичном рынке на территории г.Вихоревка для граждан, переселяемых из аварийного жилищного фонда – </w:t>
      </w:r>
      <w:r w:rsidR="0096792A" w:rsidRPr="0096792A">
        <w:rPr>
          <w:rFonts w:ascii="Times New Roman" w:hAnsi="Times New Roman" w:cs="Times New Roman"/>
          <w:sz w:val="24"/>
          <w:szCs w:val="24"/>
        </w:rPr>
        <w:t>17 084,3</w:t>
      </w:r>
      <w:r w:rsidRPr="0096792A">
        <w:rPr>
          <w:rFonts w:ascii="Times New Roman" w:hAnsi="Times New Roman" w:cs="Times New Roman"/>
          <w:sz w:val="24"/>
          <w:szCs w:val="24"/>
        </w:rPr>
        <w:t xml:space="preserve"> тыс. руб.,</w:t>
      </w:r>
      <w:r w:rsidR="0096792A" w:rsidRPr="0096792A">
        <w:rPr>
          <w:rFonts w:ascii="Times New Roman" w:hAnsi="Times New Roman" w:cs="Times New Roman"/>
          <w:sz w:val="24"/>
          <w:szCs w:val="24"/>
        </w:rPr>
        <w:t xml:space="preserve"> в том числе за счет средств Фонда содействия реформированию ЖКХ – 16 400,9 тыс. руб.</w:t>
      </w:r>
    </w:p>
    <w:p w:rsidR="0096792A" w:rsidRDefault="0096792A" w:rsidP="009679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не использованных плановых назначений обусловлен, согласно Пояснительной, более медленные темпы реализации программы, чем планировалось.</w:t>
      </w:r>
    </w:p>
    <w:p w:rsidR="0096792A" w:rsidRDefault="0096792A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2A" w:rsidRPr="0096792A" w:rsidRDefault="0096792A" w:rsidP="0096792A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6792A">
        <w:rPr>
          <w:rFonts w:ascii="Times New Roman" w:eastAsia="Times New Roman" w:hAnsi="Times New Roman" w:cs="Times New Roman"/>
          <w:sz w:val="24"/>
          <w:szCs w:val="24"/>
          <w:u w:val="single"/>
        </w:rPr>
        <w:t>МП «Развитие культуры»</w:t>
      </w:r>
    </w:p>
    <w:p w:rsidR="0096792A" w:rsidRPr="0096792A" w:rsidRDefault="0096792A" w:rsidP="009679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По муниципальной программе расходы за 2021 год составили 10 716,4 тыс. руб. при плане 11 184,4 тыс. руб., выполнение 95,8%. </w:t>
      </w:r>
    </w:p>
    <w:p w:rsidR="0096792A" w:rsidRPr="0096792A" w:rsidRDefault="0096792A" w:rsidP="0096792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1D3CC1" w:rsidRDefault="0096792A" w:rsidP="009679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–– обеспечение деятельности </w:t>
      </w:r>
      <w:r w:rsidRPr="0096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МКУК «Историко-краеведческий музей города Вихоревка»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– 3 876,5 тыс. руб.;</w:t>
      </w:r>
      <w:r w:rsidR="005B50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3CC1" w:rsidRDefault="001D3CC1" w:rsidP="001D3CC1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–– обеспечение деятельности </w:t>
      </w:r>
      <w:r w:rsidRPr="0096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МКУ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Вихоревская городская библиотека</w:t>
      </w:r>
      <w:r w:rsidRPr="00967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5 419,2</w:t>
      </w:r>
      <w:r w:rsidRPr="0096792A"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792A" w:rsidRPr="0096792A" w:rsidRDefault="0096792A" w:rsidP="0096792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792A">
        <w:rPr>
          <w:rFonts w:ascii="Times New Roman" w:eastAsia="Times New Roman" w:hAnsi="Times New Roman" w:cs="Times New Roman"/>
          <w:sz w:val="24"/>
          <w:szCs w:val="24"/>
        </w:rPr>
        <w:t>–– проведение культурно-массовых мероприятий, услуги по организации работы с ВОВ и инвалидами и т.д. – 1 420,7 тыс. руб.</w:t>
      </w:r>
    </w:p>
    <w:p w:rsidR="0096792A" w:rsidRDefault="009309DA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Остаток не освоенных бюджетных назначений обусловлен переносом сроков выполнения работ и расчетов по ним на 2022 год.</w:t>
      </w:r>
    </w:p>
    <w:p w:rsidR="0096792A" w:rsidRDefault="0096792A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09DA" w:rsidRPr="007038C7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9309DA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  <w:u w:val="single"/>
        </w:rPr>
        <w:t>«</w:t>
      </w:r>
      <w:r w:rsidRPr="009309DA">
        <w:rPr>
          <w:rFonts w:ascii="Times New Roman" w:eastAsia="Times New Roman" w:hAnsi="Times New Roman" w:cs="Times New Roman"/>
          <w:sz w:val="24"/>
          <w:szCs w:val="24"/>
          <w:u w:val="single"/>
        </w:rPr>
        <w:t>Развитие физической культуры и спорта»</w:t>
      </w:r>
    </w:p>
    <w:p w:rsidR="009309DA" w:rsidRPr="00C66297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7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279,1 тыс. руб. или 100% годовых назначений.</w:t>
      </w:r>
    </w:p>
    <w:p w:rsidR="009309DA" w:rsidRPr="00C66297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Согласно, пояснительной записки Финансового органа, денежные средства в рамках реализации муниципальной программы </w:t>
      </w:r>
      <w:r w:rsidRPr="00C66297">
        <w:rPr>
          <w:rFonts w:ascii="Times New Roman" w:eastAsia="Times New Roman" w:hAnsi="Times New Roman" w:cs="Times New Roman"/>
          <w:sz w:val="24"/>
          <w:szCs w:val="24"/>
        </w:rPr>
        <w:t>распределились по следующим мероприятиям:</w:t>
      </w:r>
    </w:p>
    <w:p w:rsidR="009309DA" w:rsidRPr="00C66297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6297">
        <w:rPr>
          <w:rFonts w:ascii="Times New Roman" w:eastAsia="Times New Roman" w:hAnsi="Times New Roman" w:cs="Times New Roman"/>
          <w:sz w:val="24"/>
          <w:szCs w:val="24"/>
        </w:rPr>
        <w:t>–– организация и проведение спортивно-массовых мероприятий, оказание финансовой поддержки спортсменам для участия в областных турнирах.</w:t>
      </w:r>
    </w:p>
    <w:p w:rsidR="0096792A" w:rsidRPr="00C66297" w:rsidRDefault="0096792A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792A" w:rsidRPr="009309DA" w:rsidRDefault="009309DA" w:rsidP="009309DA">
      <w:pPr>
        <w:pStyle w:val="a4"/>
        <w:widowControl w:val="0"/>
        <w:shd w:val="clear" w:color="auto" w:fill="FFFFFF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309D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9309DA">
        <w:rPr>
          <w:rFonts w:ascii="Times New Roman" w:eastAsia="Times New Roman" w:hAnsi="Times New Roman" w:cs="Times New Roman"/>
          <w:sz w:val="24"/>
          <w:szCs w:val="24"/>
          <w:u w:val="single"/>
        </w:rPr>
        <w:t>.«</w:t>
      </w:r>
      <w:r w:rsidRPr="009309DA">
        <w:rPr>
          <w:rFonts w:ascii="Times New Roman" w:hAnsi="Times New Roman" w:cs="Times New Roman"/>
          <w:bCs/>
          <w:sz w:val="24"/>
          <w:szCs w:val="24"/>
          <w:u w:val="single"/>
        </w:rPr>
        <w:t>Формирование комфортной городской среды на территории Вихоревского городского поселения»</w:t>
      </w:r>
    </w:p>
    <w:p w:rsidR="009309DA" w:rsidRPr="005A58C8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>На реализацию мероприятий данной программы направлено 14 652,0 тыс. руб. (в т.ч. федеральный бюджет – 10 210,3 тыс. руб., областной – 3 060,2 тыс. руб.) или 100% годовых назначений.</w:t>
      </w:r>
    </w:p>
    <w:p w:rsidR="009309DA" w:rsidRPr="005A58C8" w:rsidRDefault="009309DA" w:rsidP="009309DA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Согласно, пояснительной записки Финансового органа, денежные средства направлены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 по следующим мероприятиям:</w:t>
      </w:r>
    </w:p>
    <w:p w:rsidR="009309DA" w:rsidRPr="005A58C8" w:rsidRDefault="009309DA" w:rsidP="009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 xml:space="preserve">–– </w:t>
      </w:r>
      <w:r w:rsidRPr="005A58C8">
        <w:rPr>
          <w:rFonts w:ascii="Times New Roman" w:hAnsi="Times New Roman" w:cs="Times New Roman"/>
          <w:sz w:val="24"/>
          <w:szCs w:val="24"/>
        </w:rPr>
        <w:t>разработка, внесение изменений в ПСД и прохождение государственной экспертизы по благоустройству дворовых и общественных территорий – 1</w:t>
      </w:r>
      <w:r w:rsidR="005A58C8" w:rsidRPr="005A58C8">
        <w:rPr>
          <w:rFonts w:ascii="Times New Roman" w:hAnsi="Times New Roman" w:cs="Times New Roman"/>
          <w:sz w:val="24"/>
          <w:szCs w:val="24"/>
        </w:rPr>
        <w:t> 050,0</w:t>
      </w:r>
      <w:r w:rsidRPr="005A58C8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309DA" w:rsidRPr="005A58C8" w:rsidRDefault="009309DA" w:rsidP="009309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>––</w:t>
      </w:r>
      <w:r w:rsidRPr="005A58C8">
        <w:rPr>
          <w:rFonts w:ascii="Times New Roman" w:hAnsi="Times New Roman" w:cs="Times New Roman"/>
          <w:sz w:val="24"/>
          <w:szCs w:val="24"/>
        </w:rPr>
        <w:t xml:space="preserve"> </w:t>
      </w:r>
      <w:r w:rsidR="005A58C8" w:rsidRPr="005A58C8">
        <w:rPr>
          <w:rFonts w:ascii="Times New Roman" w:hAnsi="Times New Roman" w:cs="Times New Roman"/>
          <w:sz w:val="24"/>
          <w:szCs w:val="24"/>
        </w:rPr>
        <w:t xml:space="preserve">благоустройство дворовой территорий (ул. Горького, Дзержинского) </w:t>
      </w:r>
      <w:r w:rsidRPr="005A58C8">
        <w:rPr>
          <w:rFonts w:ascii="Times New Roman" w:hAnsi="Times New Roman" w:cs="Times New Roman"/>
          <w:sz w:val="24"/>
          <w:szCs w:val="24"/>
        </w:rPr>
        <w:t xml:space="preserve">– </w:t>
      </w:r>
      <w:r w:rsidR="005A58C8" w:rsidRPr="005A58C8">
        <w:rPr>
          <w:rFonts w:ascii="Times New Roman" w:hAnsi="Times New Roman" w:cs="Times New Roman"/>
          <w:sz w:val="24"/>
          <w:szCs w:val="24"/>
        </w:rPr>
        <w:t>13 602</w:t>
      </w:r>
      <w:r w:rsidRPr="005A58C8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5A58C8" w:rsidRPr="005A58C8">
        <w:rPr>
          <w:rFonts w:ascii="Times New Roman" w:eastAsia="Times New Roman" w:hAnsi="Times New Roman" w:cs="Times New Roman"/>
          <w:sz w:val="24"/>
          <w:szCs w:val="24"/>
        </w:rPr>
        <w:t xml:space="preserve"> (в т.ч. федеральный бюджет – 10 210,3 тыс. руб., областной – 3 060,2 тыс. руб.)</w:t>
      </w:r>
      <w:r w:rsidR="005A58C8" w:rsidRPr="005A58C8">
        <w:rPr>
          <w:rFonts w:ascii="Times New Roman" w:hAnsi="Times New Roman" w:cs="Times New Roman"/>
          <w:sz w:val="24"/>
          <w:szCs w:val="24"/>
        </w:rPr>
        <w:t>.</w:t>
      </w:r>
    </w:p>
    <w:p w:rsidR="009309DA" w:rsidRPr="005A58C8" w:rsidRDefault="009309DA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58C8" w:rsidRPr="005A58C8" w:rsidRDefault="005A58C8" w:rsidP="005A58C8">
      <w:pPr>
        <w:widowControl w:val="0"/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A58C8">
        <w:rPr>
          <w:rFonts w:ascii="Times New Roman" w:eastAsia="Times New Roman" w:hAnsi="Times New Roman" w:cs="Times New Roman"/>
          <w:sz w:val="24"/>
          <w:szCs w:val="24"/>
          <w:u w:val="single"/>
        </w:rPr>
        <w:t>8.</w:t>
      </w:r>
      <w:r w:rsidRPr="005A58C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«Противодействие экстремизму и профилактика терроризма на территории Вихоревского муниципального образования»</w:t>
      </w:r>
    </w:p>
    <w:p w:rsidR="005A58C8" w:rsidRPr="005A58C8" w:rsidRDefault="005A58C8" w:rsidP="005A58C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>По данной программе расходы в 2021 году произведены за счет средств местного бюджета на изготовление листовок по профилактике терроризма в сумме 2,6 тыс. руб. или 26,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A58C8">
        <w:rPr>
          <w:rFonts w:ascii="Times New Roman" w:eastAsia="Times New Roman" w:hAnsi="Times New Roman" w:cs="Times New Roman"/>
          <w:sz w:val="24"/>
          <w:szCs w:val="24"/>
        </w:rPr>
        <w:t>% при плане 10,0 тыс. руб. Остаток не исполненных назначений – 7,4 тыс. руб.</w:t>
      </w:r>
    </w:p>
    <w:p w:rsidR="005A58C8" w:rsidRPr="005A58C8" w:rsidRDefault="005A58C8" w:rsidP="005A58C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58C8">
        <w:rPr>
          <w:rFonts w:ascii="Times New Roman" w:eastAsia="Times New Roman" w:hAnsi="Times New Roman" w:cs="Times New Roman"/>
          <w:sz w:val="24"/>
          <w:szCs w:val="24"/>
        </w:rPr>
        <w:t>Причиной неисполнения программы в полном объеме является срыв поставки стендов для Учебно-Консультационного пункта по независящим от заказчика причинам, согласно пояснению Финансового органа.</w:t>
      </w:r>
    </w:p>
    <w:p w:rsidR="0099455E" w:rsidRPr="0099455E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="00BC0B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требований пункта 3 статьи 179 БК РФ по каждой муниципальной программе ежегодно проводится оценка эффективности ее реализации. </w:t>
      </w:r>
    </w:p>
    <w:p w:rsidR="0099455E" w:rsidRPr="0099455E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99455E" w:rsidRPr="0099455E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Контрольно-счетный орган рекомендует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 </w:t>
      </w:r>
    </w:p>
    <w:p w:rsidR="0099455E" w:rsidRPr="0099455E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В отчетном периоде </w:t>
      </w:r>
      <w:r w:rsidRPr="0099455E">
        <w:rPr>
          <w:rFonts w:ascii="Times New Roman" w:eastAsia="Times New Roman" w:hAnsi="Times New Roman" w:cs="Times New Roman"/>
          <w:sz w:val="24"/>
          <w:szCs w:val="24"/>
          <w:u w:val="single"/>
        </w:rPr>
        <w:t>низкое исполнение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 xml:space="preserve"> бюджетных ассигнований установлено по муниципальной программе:</w:t>
      </w:r>
    </w:p>
    <w:p w:rsidR="0099455E" w:rsidRDefault="0099455E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417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64179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территории Вихоревского муниципального образования»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26,0%.</w:t>
      </w:r>
    </w:p>
    <w:p w:rsidR="00E92742" w:rsidRDefault="00E92742" w:rsidP="0099455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6D05" w:rsidRPr="00916664" w:rsidRDefault="00FA6D05" w:rsidP="00E0352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b/>
          <w:sz w:val="24"/>
          <w:szCs w:val="24"/>
        </w:rPr>
        <w:t>Инфор</w:t>
      </w:r>
      <w:r w:rsidR="00E0352F">
        <w:rPr>
          <w:rFonts w:ascii="Times New Roman" w:eastAsia="Times New Roman" w:hAnsi="Times New Roman" w:cs="Times New Roman"/>
          <w:b/>
          <w:sz w:val="24"/>
          <w:szCs w:val="24"/>
        </w:rPr>
        <w:t>мация по непрограммным расходам</w:t>
      </w:r>
    </w:p>
    <w:p w:rsidR="00FA6D05" w:rsidRPr="00302ED8" w:rsidRDefault="00FA6D05" w:rsidP="00302ED8">
      <w:pPr>
        <w:widowControl w:val="0"/>
        <w:shd w:val="clear" w:color="auto" w:fill="FFFFFF"/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02ED8">
        <w:rPr>
          <w:rFonts w:ascii="Times New Roman" w:eastAsia="Times New Roman" w:hAnsi="Times New Roman" w:cs="Times New Roman"/>
          <w:sz w:val="24"/>
          <w:szCs w:val="24"/>
        </w:rPr>
        <w:t>Таблица №6, тыс.</w:t>
      </w:r>
      <w:r w:rsidR="00302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2ED8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tbl>
      <w:tblPr>
        <w:tblStyle w:val="a5"/>
        <w:tblW w:w="9639" w:type="dxa"/>
        <w:jc w:val="center"/>
        <w:tblLook w:val="04A0"/>
      </w:tblPr>
      <w:tblGrid>
        <w:gridCol w:w="3852"/>
        <w:gridCol w:w="1390"/>
        <w:gridCol w:w="1563"/>
        <w:gridCol w:w="1560"/>
        <w:gridCol w:w="1274"/>
      </w:tblGrid>
      <w:tr w:rsidR="00FA6D05" w:rsidRPr="00302ED8" w:rsidTr="00465050">
        <w:trPr>
          <w:trHeight w:val="531"/>
          <w:jc w:val="center"/>
        </w:trPr>
        <w:tc>
          <w:tcPr>
            <w:tcW w:w="1998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811" w:type="pct"/>
            <w:vAlign w:val="center"/>
          </w:tcPr>
          <w:p w:rsidR="00465050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 xml:space="preserve">План на </w:t>
            </w:r>
          </w:p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A91211" w:rsidRPr="00302E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2E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09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Исполнение</w:t>
            </w:r>
            <w:r w:rsidR="00465050">
              <w:rPr>
                <w:rFonts w:ascii="Times New Roman" w:hAnsi="Times New Roman" w:cs="Times New Roman"/>
                <w:sz w:val="20"/>
                <w:szCs w:val="20"/>
              </w:rPr>
              <w:t xml:space="preserve"> 2021 год</w:t>
            </w:r>
          </w:p>
        </w:tc>
        <w:tc>
          <w:tcPr>
            <w:tcW w:w="661" w:type="pct"/>
            <w:vAlign w:val="center"/>
          </w:tcPr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FA6D05" w:rsidRPr="00302ED8" w:rsidRDefault="00FA6D05" w:rsidP="00302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197790" w:rsidRPr="00302ED8" w:rsidTr="00465050">
        <w:trPr>
          <w:jc w:val="center"/>
        </w:trPr>
        <w:tc>
          <w:tcPr>
            <w:tcW w:w="1998" w:type="pct"/>
            <w:vAlign w:val="center"/>
          </w:tcPr>
          <w:p w:rsidR="00197790" w:rsidRPr="00302ED8" w:rsidRDefault="00CA7974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главы Вихоревского муниципального образования</w:t>
            </w:r>
          </w:p>
        </w:tc>
        <w:tc>
          <w:tcPr>
            <w:tcW w:w="721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197790" w:rsidRPr="00302ED8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1</w:t>
            </w:r>
            <w:r w:rsidR="00233B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926,5</w:t>
            </w:r>
          </w:p>
        </w:tc>
        <w:tc>
          <w:tcPr>
            <w:tcW w:w="809" w:type="pct"/>
            <w:vAlign w:val="center"/>
          </w:tcPr>
          <w:p w:rsidR="00197790" w:rsidRPr="00712F91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1 856,5</w:t>
            </w:r>
          </w:p>
        </w:tc>
        <w:tc>
          <w:tcPr>
            <w:tcW w:w="661" w:type="pct"/>
            <w:vAlign w:val="center"/>
          </w:tcPr>
          <w:p w:rsidR="00197790" w:rsidRPr="00A361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</w:tr>
      <w:tr w:rsidR="00980217" w:rsidRPr="00302ED8" w:rsidTr="00465050">
        <w:trPr>
          <w:jc w:val="center"/>
        </w:trPr>
        <w:tc>
          <w:tcPr>
            <w:tcW w:w="1998" w:type="pct"/>
            <w:vAlign w:val="center"/>
          </w:tcPr>
          <w:p w:rsidR="00980217" w:rsidRPr="00302ED8" w:rsidRDefault="00CA7974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Думы</w:t>
            </w: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 xml:space="preserve"> Вихоревского муниципального образования</w:t>
            </w:r>
          </w:p>
        </w:tc>
        <w:tc>
          <w:tcPr>
            <w:tcW w:w="721" w:type="pct"/>
            <w:vAlign w:val="center"/>
          </w:tcPr>
          <w:p w:rsidR="00980217" w:rsidRPr="00302ED8" w:rsidRDefault="00980217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980217" w:rsidRPr="00302ED8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3 030,5</w:t>
            </w:r>
          </w:p>
        </w:tc>
        <w:tc>
          <w:tcPr>
            <w:tcW w:w="809" w:type="pct"/>
            <w:vAlign w:val="center"/>
          </w:tcPr>
          <w:p w:rsidR="00980217" w:rsidRPr="00712F91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2 999,4</w:t>
            </w:r>
          </w:p>
        </w:tc>
        <w:tc>
          <w:tcPr>
            <w:tcW w:w="661" w:type="pct"/>
            <w:vAlign w:val="center"/>
          </w:tcPr>
          <w:p w:rsidR="00980217" w:rsidRPr="00092E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99,0</w:t>
            </w:r>
          </w:p>
        </w:tc>
      </w:tr>
      <w:tr w:rsidR="00197790" w:rsidRPr="00302ED8" w:rsidTr="00465050">
        <w:trPr>
          <w:jc w:val="center"/>
        </w:trPr>
        <w:tc>
          <w:tcPr>
            <w:tcW w:w="1998" w:type="pct"/>
            <w:vAlign w:val="center"/>
          </w:tcPr>
          <w:p w:rsidR="00197790" w:rsidRPr="00302ED8" w:rsidRDefault="00CA7974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аппарата администрации</w:t>
            </w: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 xml:space="preserve"> Вихоревского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</w:p>
        </w:tc>
        <w:tc>
          <w:tcPr>
            <w:tcW w:w="721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33B55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302ED8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811" w:type="pct"/>
            <w:vAlign w:val="center"/>
          </w:tcPr>
          <w:p w:rsidR="00197790" w:rsidRPr="00302ED8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30 444,0</w:t>
            </w:r>
          </w:p>
        </w:tc>
        <w:tc>
          <w:tcPr>
            <w:tcW w:w="809" w:type="pct"/>
            <w:vAlign w:val="center"/>
          </w:tcPr>
          <w:p w:rsidR="00197790" w:rsidRPr="00712F91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29 283,3</w:t>
            </w:r>
          </w:p>
        </w:tc>
        <w:tc>
          <w:tcPr>
            <w:tcW w:w="661" w:type="pct"/>
            <w:vAlign w:val="center"/>
          </w:tcPr>
          <w:p w:rsidR="00197790" w:rsidRPr="00092E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96,2</w:t>
            </w:r>
          </w:p>
        </w:tc>
      </w:tr>
      <w:tr w:rsidR="00197790" w:rsidRPr="00302ED8" w:rsidTr="00465050">
        <w:trPr>
          <w:jc w:val="center"/>
        </w:trPr>
        <w:tc>
          <w:tcPr>
            <w:tcW w:w="1998" w:type="pct"/>
            <w:vAlign w:val="center"/>
          </w:tcPr>
          <w:p w:rsidR="00197790" w:rsidRPr="00302ED8" w:rsidRDefault="00CA7974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полномочий </w:t>
            </w: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Вихоревского городского поселения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учету средств резервного фонда</w:t>
            </w:r>
          </w:p>
        </w:tc>
        <w:tc>
          <w:tcPr>
            <w:tcW w:w="721" w:type="pct"/>
            <w:vAlign w:val="center"/>
          </w:tcPr>
          <w:p w:rsidR="00197790" w:rsidRPr="00302ED8" w:rsidRDefault="00233B55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9040000000</w:t>
            </w:r>
          </w:p>
        </w:tc>
        <w:tc>
          <w:tcPr>
            <w:tcW w:w="811" w:type="pct"/>
            <w:vAlign w:val="center"/>
          </w:tcPr>
          <w:p w:rsidR="00197790" w:rsidRPr="00302ED8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10,0 </w:t>
            </w:r>
          </w:p>
        </w:tc>
        <w:tc>
          <w:tcPr>
            <w:tcW w:w="809" w:type="pct"/>
            <w:vAlign w:val="center"/>
          </w:tcPr>
          <w:p w:rsidR="00197790" w:rsidRPr="00712F91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661" w:type="pct"/>
            <w:vAlign w:val="center"/>
          </w:tcPr>
          <w:p w:rsidR="00197790" w:rsidRPr="00092E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97790" w:rsidRPr="00302ED8" w:rsidTr="00465050">
        <w:trPr>
          <w:trHeight w:val="557"/>
          <w:jc w:val="center"/>
        </w:trPr>
        <w:tc>
          <w:tcPr>
            <w:tcW w:w="1998" w:type="pct"/>
            <w:vAlign w:val="center"/>
          </w:tcPr>
          <w:p w:rsidR="00197790" w:rsidRPr="00302ED8" w:rsidRDefault="00CA7974" w:rsidP="00302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других обязательств </w:t>
            </w:r>
            <w:r w:rsidRPr="00CA7974">
              <w:rPr>
                <w:rFonts w:ascii="Times New Roman" w:hAnsi="Times New Roman" w:cs="Times New Roman"/>
                <w:sz w:val="20"/>
                <w:szCs w:val="20"/>
              </w:rPr>
              <w:t>Вихоревского городского поселения</w:t>
            </w:r>
          </w:p>
        </w:tc>
        <w:tc>
          <w:tcPr>
            <w:tcW w:w="721" w:type="pct"/>
            <w:vAlign w:val="center"/>
          </w:tcPr>
          <w:p w:rsidR="00197790" w:rsidRPr="00302ED8" w:rsidRDefault="00233B55" w:rsidP="00302E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811" w:type="pct"/>
            <w:vAlign w:val="center"/>
          </w:tcPr>
          <w:p w:rsidR="00197790" w:rsidRPr="00302ED8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809" w:type="pct"/>
            <w:vAlign w:val="center"/>
          </w:tcPr>
          <w:p w:rsidR="00197790" w:rsidRPr="00712F91" w:rsidRDefault="00BD61E0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308,4</w:t>
            </w:r>
          </w:p>
        </w:tc>
        <w:tc>
          <w:tcPr>
            <w:tcW w:w="661" w:type="pct"/>
            <w:vAlign w:val="center"/>
          </w:tcPr>
          <w:p w:rsidR="00197790" w:rsidRPr="00092E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092ECA" w:rsidRPr="00302ED8" w:rsidTr="00465050">
        <w:trPr>
          <w:trHeight w:val="268"/>
          <w:jc w:val="center"/>
        </w:trPr>
        <w:tc>
          <w:tcPr>
            <w:tcW w:w="1998" w:type="pct"/>
            <w:vAlign w:val="center"/>
          </w:tcPr>
          <w:p w:rsidR="00092ECA" w:rsidRPr="00302ED8" w:rsidRDefault="00CA7974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первичного воинского учета на территориях, где отсутствуют </w:t>
            </w:r>
            <w:r w:rsidR="00BD61E0">
              <w:rPr>
                <w:rFonts w:ascii="Times New Roman" w:hAnsi="Times New Roman" w:cs="Times New Roman"/>
                <w:sz w:val="20"/>
                <w:szCs w:val="20"/>
              </w:rPr>
              <w:t>военные комиссариаты</w:t>
            </w:r>
          </w:p>
        </w:tc>
        <w:tc>
          <w:tcPr>
            <w:tcW w:w="721" w:type="pct"/>
            <w:vAlign w:val="center"/>
          </w:tcPr>
          <w:p w:rsidR="00092ECA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9060000000</w:t>
            </w:r>
          </w:p>
        </w:tc>
        <w:tc>
          <w:tcPr>
            <w:tcW w:w="811" w:type="pct"/>
            <w:vAlign w:val="center"/>
          </w:tcPr>
          <w:p w:rsidR="00092ECA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1 687,4</w:t>
            </w:r>
          </w:p>
        </w:tc>
        <w:tc>
          <w:tcPr>
            <w:tcW w:w="809" w:type="pct"/>
            <w:vAlign w:val="center"/>
          </w:tcPr>
          <w:p w:rsidR="00092ECA" w:rsidRPr="00712F91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2F91">
              <w:rPr>
                <w:rFonts w:ascii="Times New Roman" w:hAnsi="Times New Roman" w:cs="Times New Roman"/>
                <w:sz w:val="20"/>
                <w:szCs w:val="20"/>
              </w:rPr>
              <w:t>1 687,4</w:t>
            </w:r>
          </w:p>
        </w:tc>
        <w:tc>
          <w:tcPr>
            <w:tcW w:w="661" w:type="pct"/>
            <w:vAlign w:val="center"/>
          </w:tcPr>
          <w:p w:rsidR="00092ECA" w:rsidRPr="00092ECA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7974" w:rsidRPr="00302ED8" w:rsidTr="00465050">
        <w:trPr>
          <w:trHeight w:val="427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в целях возмещения недополученных доходов, связанных с оказанием услуг по перевозке пассажиров автомобильным транспортом общего значения</w:t>
            </w:r>
          </w:p>
        </w:tc>
        <w:tc>
          <w:tcPr>
            <w:tcW w:w="721" w:type="pct"/>
            <w:vAlign w:val="center"/>
          </w:tcPr>
          <w:p w:rsidR="00CA7974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9070000000</w:t>
            </w:r>
          </w:p>
        </w:tc>
        <w:tc>
          <w:tcPr>
            <w:tcW w:w="811" w:type="pct"/>
            <w:vAlign w:val="center"/>
          </w:tcPr>
          <w:p w:rsidR="00CA7974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1 560,5</w:t>
            </w:r>
          </w:p>
        </w:tc>
        <w:tc>
          <w:tcPr>
            <w:tcW w:w="809" w:type="pct"/>
            <w:vAlign w:val="center"/>
          </w:tcPr>
          <w:p w:rsidR="00CA7974" w:rsidRPr="00092ECA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1 353,0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</w:tr>
      <w:tr w:rsidR="00CA7974" w:rsidRPr="00302ED8" w:rsidTr="00465050">
        <w:trPr>
          <w:trHeight w:val="391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721" w:type="pct"/>
            <w:vAlign w:val="center"/>
          </w:tcPr>
          <w:p w:rsidR="00CA7974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9080000000</w:t>
            </w:r>
          </w:p>
        </w:tc>
        <w:tc>
          <w:tcPr>
            <w:tcW w:w="811" w:type="pct"/>
            <w:vAlign w:val="center"/>
          </w:tcPr>
          <w:p w:rsidR="00CA7974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269,8</w:t>
            </w:r>
          </w:p>
        </w:tc>
        <w:tc>
          <w:tcPr>
            <w:tcW w:w="809" w:type="pct"/>
            <w:vAlign w:val="center"/>
          </w:tcPr>
          <w:p w:rsidR="00CA7974" w:rsidRPr="00092ECA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263,3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97,6</w:t>
            </w:r>
          </w:p>
        </w:tc>
      </w:tr>
      <w:tr w:rsidR="00CA7974" w:rsidRPr="00302ED8" w:rsidTr="00465050">
        <w:trPr>
          <w:trHeight w:val="284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по социальной политике</w:t>
            </w:r>
          </w:p>
        </w:tc>
        <w:tc>
          <w:tcPr>
            <w:tcW w:w="721" w:type="pct"/>
            <w:vAlign w:val="center"/>
          </w:tcPr>
          <w:p w:rsidR="00CA7974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9090000000</w:t>
            </w:r>
          </w:p>
        </w:tc>
        <w:tc>
          <w:tcPr>
            <w:tcW w:w="811" w:type="pct"/>
            <w:vAlign w:val="center"/>
          </w:tcPr>
          <w:p w:rsidR="00CA7974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294,3</w:t>
            </w:r>
          </w:p>
        </w:tc>
        <w:tc>
          <w:tcPr>
            <w:tcW w:w="809" w:type="pct"/>
            <w:vAlign w:val="center"/>
          </w:tcPr>
          <w:p w:rsidR="00CA7974" w:rsidRPr="00092ECA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294,2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7974" w:rsidRPr="00302ED8" w:rsidTr="00465050">
        <w:trPr>
          <w:trHeight w:val="273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Процентные платежи по муниципальному долгу</w:t>
            </w:r>
            <w:r w:rsidRPr="00BD61E0">
              <w:rPr>
                <w:rFonts w:ascii="Times New Roman" w:hAnsi="Times New Roman" w:cs="Times New Roman"/>
                <w:sz w:val="20"/>
                <w:szCs w:val="20"/>
              </w:rPr>
              <w:t xml:space="preserve"> Вихоревского городского поселения</w:t>
            </w:r>
          </w:p>
        </w:tc>
        <w:tc>
          <w:tcPr>
            <w:tcW w:w="721" w:type="pct"/>
            <w:vAlign w:val="center"/>
          </w:tcPr>
          <w:p w:rsidR="00CA7974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90А0000000</w:t>
            </w:r>
          </w:p>
        </w:tc>
        <w:tc>
          <w:tcPr>
            <w:tcW w:w="811" w:type="pct"/>
            <w:vAlign w:val="center"/>
          </w:tcPr>
          <w:p w:rsidR="00CA7974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09" w:type="pct"/>
            <w:vAlign w:val="center"/>
          </w:tcPr>
          <w:p w:rsidR="00CA7974" w:rsidRPr="00092ECA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7974" w:rsidRPr="00302ED8" w:rsidTr="00465050">
        <w:trPr>
          <w:trHeight w:val="278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направленные на оказание</w:t>
            </w:r>
            <w:r w:rsidR="005B50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услуг по перевозке пассажиров автомобильным транспортом общего значения</w:t>
            </w:r>
          </w:p>
        </w:tc>
        <w:tc>
          <w:tcPr>
            <w:tcW w:w="721" w:type="pct"/>
            <w:vAlign w:val="center"/>
          </w:tcPr>
          <w:p w:rsidR="00CA7974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90В0000000</w:t>
            </w:r>
          </w:p>
        </w:tc>
        <w:tc>
          <w:tcPr>
            <w:tcW w:w="811" w:type="pct"/>
            <w:vAlign w:val="center"/>
          </w:tcPr>
          <w:p w:rsidR="00CA7974" w:rsidRPr="00302ED8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2 803,5</w:t>
            </w:r>
          </w:p>
        </w:tc>
        <w:tc>
          <w:tcPr>
            <w:tcW w:w="809" w:type="pct"/>
            <w:vAlign w:val="center"/>
          </w:tcPr>
          <w:p w:rsidR="00CA7974" w:rsidRPr="00092ECA" w:rsidRDefault="00BD61E0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2 803,5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A7974" w:rsidRPr="00302ED8" w:rsidTr="00465050">
        <w:trPr>
          <w:trHeight w:val="267"/>
          <w:jc w:val="center"/>
        </w:trPr>
        <w:tc>
          <w:tcPr>
            <w:tcW w:w="1998" w:type="pct"/>
            <w:vAlign w:val="center"/>
          </w:tcPr>
          <w:p w:rsidR="00CA7974" w:rsidRPr="00302ED8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контрольно-счетного органа</w:t>
            </w:r>
          </w:p>
        </w:tc>
        <w:tc>
          <w:tcPr>
            <w:tcW w:w="721" w:type="pct"/>
            <w:vAlign w:val="center"/>
          </w:tcPr>
          <w:p w:rsidR="00CA7974" w:rsidRPr="00302ED8" w:rsidRDefault="00CA7974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CA7974" w:rsidRPr="00302ED8" w:rsidRDefault="00712F91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189,0</w:t>
            </w:r>
          </w:p>
        </w:tc>
        <w:tc>
          <w:tcPr>
            <w:tcW w:w="809" w:type="pct"/>
            <w:vAlign w:val="center"/>
          </w:tcPr>
          <w:p w:rsidR="00CA7974" w:rsidRPr="00092ECA" w:rsidRDefault="00712F91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61" w:type="pct"/>
            <w:vAlign w:val="center"/>
          </w:tcPr>
          <w:p w:rsidR="00CA7974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D61E0" w:rsidRPr="00302ED8" w:rsidTr="00465050">
        <w:trPr>
          <w:trHeight w:val="267"/>
          <w:jc w:val="center"/>
        </w:trPr>
        <w:tc>
          <w:tcPr>
            <w:tcW w:w="1998" w:type="pct"/>
            <w:vAlign w:val="center"/>
          </w:tcPr>
          <w:p w:rsidR="00BD61E0" w:rsidRDefault="00BD61E0" w:rsidP="00092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непрогрпммные мероприятия</w:t>
            </w:r>
          </w:p>
        </w:tc>
        <w:tc>
          <w:tcPr>
            <w:tcW w:w="721" w:type="pct"/>
            <w:vAlign w:val="center"/>
          </w:tcPr>
          <w:p w:rsidR="00BD61E0" w:rsidRPr="00302ED8" w:rsidRDefault="00233B55" w:rsidP="00092E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90Д0000000</w:t>
            </w:r>
          </w:p>
        </w:tc>
        <w:tc>
          <w:tcPr>
            <w:tcW w:w="811" w:type="pct"/>
            <w:vAlign w:val="center"/>
          </w:tcPr>
          <w:p w:rsidR="00BD61E0" w:rsidRPr="00302ED8" w:rsidRDefault="00712F91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</w:tc>
        <w:tc>
          <w:tcPr>
            <w:tcW w:w="809" w:type="pct"/>
            <w:vAlign w:val="center"/>
          </w:tcPr>
          <w:p w:rsidR="00BD61E0" w:rsidRPr="00092ECA" w:rsidRDefault="00712F91" w:rsidP="00092EC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661" w:type="pct"/>
            <w:vAlign w:val="center"/>
          </w:tcPr>
          <w:p w:rsidR="00BD61E0" w:rsidRDefault="00712F91" w:rsidP="00302ED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</w:t>
            </w:r>
          </w:p>
        </w:tc>
      </w:tr>
      <w:tr w:rsidR="00197790" w:rsidRPr="00302ED8" w:rsidTr="00465050">
        <w:trPr>
          <w:trHeight w:val="226"/>
          <w:jc w:val="center"/>
        </w:trPr>
        <w:tc>
          <w:tcPr>
            <w:tcW w:w="1998" w:type="pct"/>
            <w:vAlign w:val="center"/>
          </w:tcPr>
          <w:p w:rsidR="00197790" w:rsidRPr="00302ED8" w:rsidRDefault="00197790" w:rsidP="00302ED8">
            <w:pPr>
              <w:pStyle w:val="ac"/>
              <w:rPr>
                <w:rFonts w:ascii="Times New Roman" w:hAnsi="Times New Roman" w:cs="Times New Roman"/>
                <w:b/>
              </w:rPr>
            </w:pPr>
            <w:r w:rsidRPr="00302ED8">
              <w:rPr>
                <w:rFonts w:ascii="Times New Roman" w:hAnsi="Times New Roman" w:cs="Times New Roman"/>
                <w:b/>
              </w:rPr>
              <w:t>Непрограммные расходы, всего:</w:t>
            </w:r>
          </w:p>
        </w:tc>
        <w:tc>
          <w:tcPr>
            <w:tcW w:w="721" w:type="pct"/>
            <w:vAlign w:val="center"/>
          </w:tcPr>
          <w:p w:rsidR="00197790" w:rsidRPr="00302ED8" w:rsidRDefault="00197790" w:rsidP="00302E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11" w:type="pct"/>
            <w:vAlign w:val="center"/>
          </w:tcPr>
          <w:p w:rsidR="00197790" w:rsidRPr="00302ED8" w:rsidRDefault="00712F91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42 538,0</w:t>
            </w:r>
          </w:p>
        </w:tc>
        <w:tc>
          <w:tcPr>
            <w:tcW w:w="809" w:type="pct"/>
            <w:vAlign w:val="center"/>
          </w:tcPr>
          <w:p w:rsidR="00197790" w:rsidRPr="00A361CA" w:rsidRDefault="00712F91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40 869,0</w:t>
            </w:r>
          </w:p>
        </w:tc>
        <w:tc>
          <w:tcPr>
            <w:tcW w:w="661" w:type="pct"/>
            <w:vAlign w:val="center"/>
          </w:tcPr>
          <w:p w:rsidR="00197790" w:rsidRPr="00092ECA" w:rsidRDefault="00712F91" w:rsidP="00302ED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96,1</w:t>
            </w:r>
          </w:p>
        </w:tc>
      </w:tr>
    </w:tbl>
    <w:p w:rsidR="00465050" w:rsidRDefault="00465050" w:rsidP="004650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</w:rPr>
      </w:pPr>
    </w:p>
    <w:p w:rsidR="00465050" w:rsidRDefault="00465050" w:rsidP="0046505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Непрограммых расходов в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>
        <w:rPr>
          <w:rFonts w:ascii="Times New Roman" w:eastAsia="Times New Roman" w:hAnsi="Times New Roman" w:cs="Times New Roman"/>
          <w:sz w:val="24"/>
          <w:szCs w:val="24"/>
        </w:rPr>
        <w:t>40 869,0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eastAsia="Times New Roman" w:hAnsi="Times New Roman" w:cs="Times New Roman"/>
          <w:sz w:val="24"/>
          <w:szCs w:val="24"/>
        </w:rPr>
        <w:t>26,9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Вихоревского городского поселения и 96,1% от плановых назначений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9506D" w:rsidRDefault="00465050" w:rsidP="004650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5050">
        <w:rPr>
          <w:rFonts w:ascii="Times New Roman" w:hAnsi="Times New Roman" w:cs="Times New Roman"/>
          <w:sz w:val="24"/>
          <w:szCs w:val="24"/>
        </w:rPr>
        <w:t xml:space="preserve">Наибольший удельный вес в непрограммных расходах, занимают </w:t>
      </w:r>
      <w:r>
        <w:rPr>
          <w:rFonts w:ascii="Times New Roman" w:hAnsi="Times New Roman" w:cs="Times New Roman"/>
          <w:sz w:val="24"/>
          <w:szCs w:val="24"/>
        </w:rPr>
        <w:t xml:space="preserve">расходы на обеспечение деятельности аппарата Администрации Вихоревского городского поселения </w:t>
      </w:r>
      <w:r w:rsidRPr="00465050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71,7</w:t>
      </w:r>
      <w:r w:rsidRPr="00465050">
        <w:rPr>
          <w:rFonts w:ascii="Times New Roman" w:hAnsi="Times New Roman" w:cs="Times New Roman"/>
          <w:sz w:val="24"/>
          <w:szCs w:val="24"/>
        </w:rPr>
        <w:t xml:space="preserve">% или </w:t>
      </w:r>
      <w:r>
        <w:rPr>
          <w:rFonts w:ascii="Times New Roman" w:hAnsi="Times New Roman" w:cs="Times New Roman"/>
          <w:sz w:val="24"/>
          <w:szCs w:val="24"/>
        </w:rPr>
        <w:t xml:space="preserve">29 283,3 </w:t>
      </w:r>
      <w:r w:rsidRPr="00465050">
        <w:rPr>
          <w:rFonts w:ascii="Times New Roman" w:hAnsi="Times New Roman" w:cs="Times New Roman"/>
          <w:sz w:val="24"/>
          <w:szCs w:val="24"/>
        </w:rPr>
        <w:t>тыс. руб.</w:t>
      </w:r>
    </w:p>
    <w:p w:rsidR="0049506D" w:rsidRDefault="0049506D" w:rsidP="0046505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9506D" w:rsidRPr="00E92742" w:rsidRDefault="0049506D" w:rsidP="00E92742">
      <w:pPr>
        <w:pStyle w:val="a4"/>
        <w:widowControl w:val="0"/>
        <w:numPr>
          <w:ilvl w:val="0"/>
          <w:numId w:val="35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2742">
        <w:rPr>
          <w:rFonts w:ascii="Times New Roman" w:eastAsia="Times New Roman" w:hAnsi="Times New Roman" w:cs="Times New Roman"/>
          <w:b/>
          <w:sz w:val="24"/>
          <w:szCs w:val="24"/>
        </w:rPr>
        <w:t>Сведения о мероприятиях, реализуемых в рамках национальных проектов</w:t>
      </w:r>
    </w:p>
    <w:p w:rsidR="00E92742" w:rsidRPr="00E92742" w:rsidRDefault="00E92742" w:rsidP="00E92742">
      <w:pPr>
        <w:pStyle w:val="a4"/>
        <w:widowControl w:val="0"/>
        <w:shd w:val="clear" w:color="auto" w:fill="FFFFFF"/>
        <w:spacing w:after="0" w:line="240" w:lineRule="auto"/>
        <w:ind w:left="142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506D" w:rsidRPr="00F7057E" w:rsidRDefault="0049506D" w:rsidP="0049506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F7057E">
        <w:t>Согласно расходной части форм 0503117-НП</w:t>
      </w:r>
      <w:r w:rsidR="005A49D5">
        <w:t>, 0503128-НП</w:t>
      </w:r>
      <w:r w:rsidRPr="00F7057E">
        <w:t xml:space="preserve"> в 2021 году было реализовано три </w:t>
      </w:r>
      <w:r w:rsidR="001D3CC1">
        <w:t>национальных</w:t>
      </w:r>
      <w:r w:rsidRPr="00F7057E">
        <w:t xml:space="preserve"> проекта на общую сумму 63 097,3 тыс. рублей при утвержденных плановых назначениях 90 901,8 тыс. руб. Исполнение составило </w:t>
      </w:r>
      <w:r w:rsidR="001D3CC1">
        <w:t>69,4%</w:t>
      </w:r>
      <w:r w:rsidRPr="00F7057E">
        <w:t xml:space="preserve"> от плана, в том числе</w:t>
      </w:r>
      <w:r w:rsidR="00F7057E" w:rsidRPr="00F7057E">
        <w:t xml:space="preserve"> в рамках национального проекта «Жилье»</w:t>
      </w:r>
      <w:r w:rsidRPr="00F7057E">
        <w:t>:</w:t>
      </w:r>
    </w:p>
    <w:p w:rsidR="0049506D" w:rsidRPr="00F237E0" w:rsidRDefault="0049506D" w:rsidP="0049506D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</w:pPr>
      <w:r w:rsidRPr="00950AC3">
        <w:rPr>
          <w:rFonts w:ascii="Arial" w:hAnsi="Arial" w:cs="Arial"/>
          <w:sz w:val="22"/>
          <w:szCs w:val="22"/>
        </w:rPr>
        <w:t>«</w:t>
      </w:r>
      <w:r w:rsidR="00F7057E" w:rsidRPr="00F237E0">
        <w:t>Переселение из аварийного жилищного фонда</w:t>
      </w:r>
      <w:r w:rsidRPr="00F237E0">
        <w:t xml:space="preserve">» – </w:t>
      </w:r>
      <w:r w:rsidR="00F7057E" w:rsidRPr="00F237E0">
        <w:t>49 025,4</w:t>
      </w:r>
      <w:r w:rsidRPr="00F237E0">
        <w:t xml:space="preserve"> тыс. руб., </w:t>
      </w:r>
      <w:r w:rsidR="007E112C">
        <w:t>изъятие</w:t>
      </w:r>
    </w:p>
    <w:p w:rsidR="00F7057E" w:rsidRPr="00F237E0" w:rsidRDefault="00F7057E" w:rsidP="007E112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F237E0">
        <w:rPr>
          <w:rFonts w:ascii="Times New Roman" w:hAnsi="Times New Roman" w:cs="Times New Roman"/>
          <w:sz w:val="24"/>
          <w:szCs w:val="24"/>
        </w:rPr>
        <w:t>недвижимого имущества для муниципальных нужд в целях реализации программы – 31 941,1 тыс. руб., в том числе за счет средств Фонда содействия реформированию ЖКХ – 30 663,5 тыс. руб.; приобретение в муниципальную собственность жилых помещений (квартир) на вторичном рынке на территории г.Вихоревка для граждан, переселяемых из аварийного жилищного фонда – 17 084,3 тыс. руб., в том числе за счет средств Фонда содействия реформированию ЖКХ – 16 400,9 тыс. руб.</w:t>
      </w:r>
    </w:p>
    <w:p w:rsidR="0049506D" w:rsidRPr="00F237E0" w:rsidRDefault="0049506D" w:rsidP="00F7057E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F237E0">
        <w:t xml:space="preserve">Процент исполнения от утвержденных бюджетных назначений составил </w:t>
      </w:r>
      <w:r w:rsidR="005B5018">
        <w:t>63,8</w:t>
      </w:r>
      <w:r w:rsidRPr="00F237E0">
        <w:t xml:space="preserve">%, неисполненные ассигнования – </w:t>
      </w:r>
      <w:r w:rsidR="00F237E0" w:rsidRPr="00F237E0">
        <w:t>27 804,4</w:t>
      </w:r>
      <w:r w:rsidRPr="00F237E0">
        <w:t xml:space="preserve"> тыс. рублей. Исполнение в разрезе КБК:</w:t>
      </w:r>
    </w:p>
    <w:p w:rsidR="0049506D" w:rsidRPr="00F237E0" w:rsidRDefault="0049506D" w:rsidP="0049506D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</w:pPr>
      <w:r w:rsidRPr="00F237E0">
        <w:t>0</w:t>
      </w:r>
      <w:r w:rsidR="00F237E0" w:rsidRPr="00F237E0">
        <w:t>5</w:t>
      </w:r>
      <w:r w:rsidRPr="00F237E0">
        <w:t>0</w:t>
      </w:r>
      <w:r w:rsidR="00F237E0" w:rsidRPr="00F237E0">
        <w:t>1</w:t>
      </w:r>
      <w:r w:rsidRPr="00F237E0">
        <w:t xml:space="preserve"> </w:t>
      </w:r>
      <w:r w:rsidR="00F237E0" w:rsidRPr="00F237E0">
        <w:t>74</w:t>
      </w:r>
      <w:r w:rsidRPr="00F237E0">
        <w:t xml:space="preserve"> </w:t>
      </w:r>
      <w:r w:rsidR="00F237E0" w:rsidRPr="00F237E0">
        <w:t xml:space="preserve">0 </w:t>
      </w:r>
      <w:r w:rsidR="00F237E0" w:rsidRPr="00F237E0">
        <w:rPr>
          <w:lang w:val="en-US"/>
        </w:rPr>
        <w:t>F</w:t>
      </w:r>
      <w:r w:rsidR="00F237E0" w:rsidRPr="00F237E0">
        <w:t>3 67483 412</w:t>
      </w:r>
      <w:r w:rsidRPr="00F237E0">
        <w:t xml:space="preserve"> –</w:t>
      </w:r>
      <w:r w:rsidR="00F237E0" w:rsidRPr="00F237E0">
        <w:t xml:space="preserve"> 16 400,9</w:t>
      </w:r>
      <w:r w:rsidRPr="00F237E0">
        <w:t xml:space="preserve"> тыс. руб.;</w:t>
      </w:r>
    </w:p>
    <w:p w:rsidR="00F237E0" w:rsidRPr="00F237E0" w:rsidRDefault="00F237E0" w:rsidP="00F237E0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</w:pPr>
      <w:r w:rsidRPr="00F237E0">
        <w:t xml:space="preserve">0501 74 0 </w:t>
      </w:r>
      <w:r w:rsidRPr="00F237E0">
        <w:rPr>
          <w:lang w:val="en-US"/>
        </w:rPr>
        <w:t>F</w:t>
      </w:r>
      <w:r w:rsidRPr="00F237E0">
        <w:t>3 67483 853 – 30 663,5 тыс. руб.;</w:t>
      </w:r>
    </w:p>
    <w:p w:rsidR="00F237E0" w:rsidRPr="00F237E0" w:rsidRDefault="00F237E0" w:rsidP="00F237E0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lang w:val="en-US"/>
        </w:rPr>
      </w:pPr>
      <w:r w:rsidRPr="00F237E0">
        <w:rPr>
          <w:lang w:val="en-US"/>
        </w:rPr>
        <w:t xml:space="preserve">0501 74 0 F3 6748S 412 –      683,4 </w:t>
      </w:r>
      <w:r w:rsidRPr="00F237E0">
        <w:t>тыс</w:t>
      </w:r>
      <w:r w:rsidRPr="00F237E0">
        <w:rPr>
          <w:lang w:val="en-US"/>
        </w:rPr>
        <w:t xml:space="preserve">. </w:t>
      </w:r>
      <w:r w:rsidRPr="00F237E0">
        <w:t>руб</w:t>
      </w:r>
      <w:r w:rsidRPr="00F237E0">
        <w:rPr>
          <w:lang w:val="en-US"/>
        </w:rPr>
        <w:t>.;</w:t>
      </w:r>
    </w:p>
    <w:p w:rsidR="00F237E0" w:rsidRDefault="00F237E0" w:rsidP="00F237E0">
      <w:pPr>
        <w:pStyle w:val="article-renderblock"/>
        <w:shd w:val="clear" w:color="auto" w:fill="FFFFFF"/>
        <w:spacing w:before="0" w:beforeAutospacing="0" w:after="0" w:afterAutospacing="0"/>
        <w:ind w:left="720"/>
        <w:jc w:val="both"/>
        <w:rPr>
          <w:lang w:val="en-US"/>
        </w:rPr>
      </w:pPr>
      <w:r w:rsidRPr="00F237E0">
        <w:rPr>
          <w:lang w:val="en-US"/>
        </w:rPr>
        <w:t xml:space="preserve">0501 74 0 F3 6748S 853 –  1 277,6 </w:t>
      </w:r>
      <w:r w:rsidRPr="00F237E0">
        <w:t>тыс</w:t>
      </w:r>
      <w:r w:rsidRPr="00F237E0">
        <w:rPr>
          <w:lang w:val="en-US"/>
        </w:rPr>
        <w:t xml:space="preserve">. </w:t>
      </w:r>
      <w:r w:rsidRPr="00F237E0">
        <w:t>руб</w:t>
      </w:r>
      <w:r w:rsidRPr="00F237E0">
        <w:rPr>
          <w:lang w:val="en-US"/>
        </w:rPr>
        <w:t>.</w:t>
      </w:r>
    </w:p>
    <w:p w:rsidR="001D3CC1" w:rsidRPr="00F7057E" w:rsidRDefault="001D3CC1" w:rsidP="001D3CC1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В </w:t>
      </w:r>
      <w:r w:rsidRPr="00F7057E">
        <w:t>рамках национального проекта «</w:t>
      </w:r>
      <w:r>
        <w:t>Экология</w:t>
      </w:r>
      <w:r w:rsidRPr="00F7057E">
        <w:t>»:</w:t>
      </w:r>
    </w:p>
    <w:p w:rsidR="009B7E14" w:rsidRDefault="0049506D" w:rsidP="00140058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</w:pPr>
      <w:r w:rsidRPr="00111EFC">
        <w:t>«</w:t>
      </w:r>
      <w:r w:rsidR="00111EFC" w:rsidRPr="00111EFC">
        <w:t>Чистая вода</w:t>
      </w:r>
      <w:r w:rsidRPr="00111EFC">
        <w:t xml:space="preserve">»  –  </w:t>
      </w:r>
      <w:r w:rsidR="00111EFC" w:rsidRPr="00111EFC">
        <w:t>580,3</w:t>
      </w:r>
      <w:r w:rsidRPr="00111EFC">
        <w:t xml:space="preserve">  тыс.  руб. (МБТ федерального </w:t>
      </w:r>
      <w:r w:rsidR="001D3CC1">
        <w:t>бюджета 556,2 тыс. руб.,</w:t>
      </w:r>
    </w:p>
    <w:p w:rsidR="00111EFC" w:rsidRDefault="0049506D" w:rsidP="007E112C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111EFC">
        <w:t xml:space="preserve">областного – </w:t>
      </w:r>
      <w:r w:rsidR="00111EFC" w:rsidRPr="00111EFC">
        <w:t>23,2 т</w:t>
      </w:r>
      <w:r w:rsidRPr="00111EFC">
        <w:t xml:space="preserve">ыс. руб., </w:t>
      </w:r>
      <w:r w:rsidR="00111EFC" w:rsidRPr="00111EFC">
        <w:t xml:space="preserve">местного </w:t>
      </w:r>
      <w:r w:rsidRPr="00111EFC">
        <w:t>– 1</w:t>
      </w:r>
      <w:r w:rsidR="00111EFC" w:rsidRPr="00111EFC">
        <w:t>,0</w:t>
      </w:r>
      <w:r w:rsidRPr="00111EFC">
        <w:t xml:space="preserve"> тыс. руб.)</w:t>
      </w:r>
      <w:r w:rsidR="007E112C">
        <w:t xml:space="preserve"> по </w:t>
      </w:r>
      <w:r w:rsidRPr="00111EFC">
        <w:t>КБК 0</w:t>
      </w:r>
      <w:r w:rsidR="00111EFC" w:rsidRPr="00111EFC">
        <w:t>5</w:t>
      </w:r>
      <w:r w:rsidRPr="00111EFC">
        <w:t>0</w:t>
      </w:r>
      <w:r w:rsidR="00111EFC" w:rsidRPr="00111EFC">
        <w:t xml:space="preserve">2 73 2 </w:t>
      </w:r>
      <w:r w:rsidR="00111EFC" w:rsidRPr="00111EFC">
        <w:rPr>
          <w:lang w:val="en-US"/>
        </w:rPr>
        <w:t>F</w:t>
      </w:r>
      <w:r w:rsidR="00111EFC" w:rsidRPr="00111EFC">
        <w:t>5 52430 414</w:t>
      </w:r>
      <w:r w:rsidRPr="00111EFC">
        <w:t xml:space="preserve">. </w:t>
      </w:r>
      <w:r w:rsidR="00111EFC" w:rsidRPr="00111EFC">
        <w:t>На строительство и реконструкцию объектов питьевого водоснабжения. Пр</w:t>
      </w:r>
      <w:r w:rsidRPr="00111EFC">
        <w:t xml:space="preserve">оцент исполнения от утвержденных бюджетных назначений по данному мероприятию составил </w:t>
      </w:r>
      <w:r w:rsidR="00111EFC" w:rsidRPr="00111EFC">
        <w:t>100</w:t>
      </w:r>
      <w:r w:rsidRPr="00111EFC">
        <w:t>%</w:t>
      </w:r>
      <w:r w:rsidR="00111EFC" w:rsidRPr="00111EFC">
        <w:t>.</w:t>
      </w:r>
    </w:p>
    <w:p w:rsidR="00816AF2" w:rsidRPr="00F7057E" w:rsidRDefault="00816AF2" w:rsidP="00816AF2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>
        <w:t>В</w:t>
      </w:r>
      <w:r w:rsidRPr="00F7057E">
        <w:t xml:space="preserve"> рамках национального проекта «</w:t>
      </w:r>
      <w:r>
        <w:t>Жилье и городская среда</w:t>
      </w:r>
      <w:r w:rsidRPr="00F7057E">
        <w:t>»:</w:t>
      </w:r>
    </w:p>
    <w:p w:rsidR="00816AF2" w:rsidRPr="007E112C" w:rsidRDefault="0049506D" w:rsidP="00816AF2">
      <w:pPr>
        <w:pStyle w:val="article-renderblock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20"/>
        <w:jc w:val="both"/>
      </w:pPr>
      <w:r w:rsidRPr="007E112C">
        <w:t>«</w:t>
      </w:r>
      <w:r w:rsidR="00816AF2" w:rsidRPr="007E112C">
        <w:t xml:space="preserve">Формирование </w:t>
      </w:r>
      <w:r w:rsidR="005A49D5">
        <w:t>современной</w:t>
      </w:r>
      <w:r w:rsidR="00816AF2" w:rsidRPr="007E112C">
        <w:t xml:space="preserve"> городской среды</w:t>
      </w:r>
      <w:r w:rsidRPr="007E112C">
        <w:t>»</w:t>
      </w:r>
      <w:r w:rsidR="00816AF2" w:rsidRPr="007E112C">
        <w:t xml:space="preserve"> </w:t>
      </w:r>
      <w:r w:rsidR="007E112C" w:rsidRPr="007E112C">
        <w:t>в сумме</w:t>
      </w:r>
      <w:r w:rsidR="00816AF2" w:rsidRPr="007E112C">
        <w:t xml:space="preserve"> </w:t>
      </w:r>
      <w:r w:rsidR="007E112C" w:rsidRPr="007E112C">
        <w:t>13 491,6</w:t>
      </w:r>
      <w:r w:rsidR="00816AF2" w:rsidRPr="007E112C">
        <w:t xml:space="preserve"> тыс.  руб.</w:t>
      </w:r>
      <w:r w:rsidR="007E112C" w:rsidRPr="007E112C">
        <w:t xml:space="preserve"> по КБК</w:t>
      </w:r>
    </w:p>
    <w:p w:rsidR="007E112C" w:rsidRPr="007E112C" w:rsidRDefault="007E112C" w:rsidP="007E11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112C">
        <w:rPr>
          <w:rFonts w:ascii="Times New Roman" w:eastAsia="Times New Roman" w:hAnsi="Times New Roman" w:cs="Times New Roman"/>
          <w:sz w:val="24"/>
          <w:szCs w:val="24"/>
        </w:rPr>
        <w:t xml:space="preserve">0502 73 2 </w:t>
      </w:r>
      <w:r w:rsidRPr="007E112C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7E112C">
        <w:rPr>
          <w:rFonts w:ascii="Times New Roman" w:hAnsi="Times New Roman" w:cs="Times New Roman"/>
          <w:sz w:val="24"/>
          <w:szCs w:val="24"/>
        </w:rPr>
        <w:t xml:space="preserve">5 52430 414 </w:t>
      </w:r>
      <w:r w:rsidR="0049506D" w:rsidRPr="007E112C">
        <w:rPr>
          <w:rFonts w:ascii="Times New Roman" w:hAnsi="Times New Roman" w:cs="Times New Roman"/>
          <w:sz w:val="24"/>
          <w:szCs w:val="24"/>
        </w:rPr>
        <w:t xml:space="preserve">на </w:t>
      </w:r>
      <w:r w:rsidRPr="007E112C">
        <w:rPr>
          <w:rFonts w:ascii="Times New Roman" w:hAnsi="Times New Roman" w:cs="Times New Roman"/>
          <w:sz w:val="24"/>
          <w:szCs w:val="24"/>
        </w:rPr>
        <w:t>благоустройство дворовой территорий (ул. Горького, Дзержинского).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7E112C">
        <w:rPr>
          <w:rFonts w:ascii="Times New Roman" w:hAnsi="Times New Roman" w:cs="Times New Roman"/>
          <w:sz w:val="24"/>
          <w:szCs w:val="24"/>
        </w:rPr>
        <w:t xml:space="preserve">роцент исполнения от утвержденных бюджетных назначений по проекту составил </w:t>
      </w:r>
      <w:r>
        <w:rPr>
          <w:rFonts w:ascii="Times New Roman" w:hAnsi="Times New Roman" w:cs="Times New Roman"/>
          <w:sz w:val="24"/>
          <w:szCs w:val="24"/>
        </w:rPr>
        <w:t>100</w:t>
      </w:r>
      <w:r w:rsidRPr="007E112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112C" w:rsidRDefault="0049506D" w:rsidP="0049506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r w:rsidRPr="007E112C">
        <w:t xml:space="preserve">В пояснительной записке </w:t>
      </w:r>
      <w:r w:rsidR="007E112C">
        <w:t>сумма исполнения в рамках данного проекта составил</w:t>
      </w:r>
      <w:r w:rsidR="00F42D53">
        <w:t>а</w:t>
      </w:r>
      <w:r w:rsidR="007E112C">
        <w:t xml:space="preserve"> 14 652,0 тыс. руб.</w:t>
      </w:r>
      <w:r w:rsidR="005A49D5">
        <w:t xml:space="preserve"> Необходимо пояснение на сумму расхождения – 1 160,4 тыс. руб.</w:t>
      </w:r>
    </w:p>
    <w:p w:rsidR="008E04B7" w:rsidRDefault="005A49D5" w:rsidP="005A49D5">
      <w:pPr>
        <w:pStyle w:val="a4"/>
        <w:widowControl w:val="0"/>
        <w:shd w:val="clear" w:color="auto" w:fill="FFFFFF"/>
        <w:spacing w:before="120"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="006516D3" w:rsidRPr="00092ECA">
        <w:rPr>
          <w:rFonts w:ascii="Times New Roman" w:eastAsia="Times New Roman" w:hAnsi="Times New Roman" w:cs="Times New Roman"/>
          <w:b/>
          <w:sz w:val="24"/>
          <w:szCs w:val="24"/>
        </w:rPr>
        <w:t>Результат исполнения бюджета</w:t>
      </w:r>
    </w:p>
    <w:p w:rsidR="00E92742" w:rsidRPr="00092ECA" w:rsidRDefault="00E92742" w:rsidP="005A49D5">
      <w:pPr>
        <w:pStyle w:val="a4"/>
        <w:widowControl w:val="0"/>
        <w:shd w:val="clear" w:color="auto" w:fill="FFFFFF"/>
        <w:spacing w:before="120"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16D3" w:rsidRPr="00916664" w:rsidRDefault="00092ECA" w:rsidP="00092EC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</w:t>
      </w:r>
      <w:r w:rsidR="00242A5A">
        <w:rPr>
          <w:rFonts w:ascii="Times New Roman" w:eastAsia="Times New Roman" w:hAnsi="Times New Roman" w:cs="Times New Roman"/>
          <w:sz w:val="24"/>
          <w:szCs w:val="24"/>
        </w:rPr>
        <w:t>т 23</w:t>
      </w:r>
      <w:r>
        <w:rPr>
          <w:rFonts w:ascii="Times New Roman" w:eastAsia="Times New Roman" w:hAnsi="Times New Roman" w:cs="Times New Roman"/>
          <w:sz w:val="24"/>
          <w:szCs w:val="24"/>
        </w:rPr>
        <w:t>.12.2020 №</w:t>
      </w:r>
      <w:r w:rsidR="00465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242A5A">
        <w:rPr>
          <w:rFonts w:ascii="Times New Roman" w:eastAsia="Times New Roman" w:hAnsi="Times New Roman" w:cs="Times New Roman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242A5A">
        <w:rPr>
          <w:rFonts w:ascii="Times New Roman" w:eastAsia="Times New Roman" w:hAnsi="Times New Roman" w:cs="Times New Roman"/>
          <w:sz w:val="24"/>
          <w:szCs w:val="24"/>
        </w:rPr>
        <w:t>7 045,0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</w:t>
      </w:r>
      <w:r w:rsidR="00242A5A" w:rsidRPr="00623F72">
        <w:rPr>
          <w:rFonts w:ascii="Times New Roman" w:eastAsia="Times New Roman" w:hAnsi="Times New Roman" w:cs="Times New Roman"/>
          <w:sz w:val="24"/>
          <w:szCs w:val="24"/>
        </w:rPr>
        <w:t>8,5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поступлений, т.е. в пределах установленного бюджетным законодательством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811DAD"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размере.</w:t>
      </w:r>
      <w:r w:rsidR="00482C9C" w:rsidRPr="009166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0058" w:rsidRPr="00140058" w:rsidRDefault="00140058" w:rsidP="001400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058">
        <w:rPr>
          <w:rFonts w:ascii="Times New Roman" w:eastAsia="Times New Roman" w:hAnsi="Times New Roman" w:cs="Times New Roman"/>
          <w:sz w:val="24"/>
          <w:szCs w:val="24"/>
        </w:rPr>
        <w:t xml:space="preserve">            В окончательной редакции решения о бюджете от 21.12.2021 № 193 размер дефицита бюджета поселения утвержден в сумме 7 058,1 тыс. рублей, в том числе: </w:t>
      </w:r>
    </w:p>
    <w:p w:rsidR="00140058" w:rsidRPr="00140058" w:rsidRDefault="00140058" w:rsidP="001400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058">
        <w:rPr>
          <w:rFonts w:ascii="Times New Roman" w:eastAsia="Times New Roman" w:hAnsi="Times New Roman" w:cs="Times New Roman"/>
          <w:sz w:val="24"/>
          <w:szCs w:val="24"/>
        </w:rPr>
        <w:tab/>
        <w:t>кредиты кредитных организаций – 4 753,9 тыс. руб. (привлечение 5 467,0 тыс. руб., погашение – минус 713,1 тыс. руб.);</w:t>
      </w:r>
    </w:p>
    <w:p w:rsidR="00140058" w:rsidRPr="00140058" w:rsidRDefault="00140058" w:rsidP="0014005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058">
        <w:rPr>
          <w:rFonts w:ascii="Times New Roman" w:eastAsia="Times New Roman" w:hAnsi="Times New Roman" w:cs="Times New Roman"/>
          <w:sz w:val="24"/>
          <w:szCs w:val="24"/>
        </w:rPr>
        <w:t>бюджетные кредиты от других бюджетов бюджетной системы РФ – 0 тыс. руб. (привлечение 6 000,0 тыс. руб., погашение – минус 6 000 тыс. руб.);</w:t>
      </w:r>
    </w:p>
    <w:p w:rsidR="00140058" w:rsidRDefault="00140058" w:rsidP="00140058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05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 учету средств бюджета – 2 304,2 тыс. руб.</w:t>
      </w:r>
    </w:p>
    <w:p w:rsidR="00140058" w:rsidRPr="00504AB1" w:rsidRDefault="00140058" w:rsidP="00140058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Как следует из раздела 3 «Источники финансирования дефицита бюджета» отчета об исполнении бюджета, источники внутреннего финансирования дефицита бюджета </w:t>
      </w:r>
      <w:r w:rsidR="00504AB1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 в 2021 году составили </w:t>
      </w:r>
      <w:r w:rsidR="00504AB1">
        <w:rPr>
          <w:rFonts w:ascii="Times New Roman" w:eastAsia="Times New Roman" w:hAnsi="Times New Roman" w:cs="Times New Roman"/>
          <w:sz w:val="24"/>
          <w:szCs w:val="24"/>
        </w:rPr>
        <w:t>531,6</w:t>
      </w: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 тыс. руб.:</w:t>
      </w:r>
    </w:p>
    <w:p w:rsidR="00504AB1" w:rsidRDefault="00140058" w:rsidP="00504AB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</w:rPr>
      </w:pPr>
      <w:r w:rsidRPr="00DB11DA">
        <w:rPr>
          <w:rFonts w:ascii="Arial" w:eastAsia="Times New Roman" w:hAnsi="Arial" w:cs="Arial"/>
        </w:rPr>
        <w:t xml:space="preserve"> 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изменение остатков средств на счетах по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учету средств бюджетов</w:t>
      </w:r>
      <w:r w:rsidR="00504AB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br/>
        <w:t>5</w:t>
      </w:r>
      <w:r w:rsidR="002B6FAC">
        <w:rPr>
          <w:rFonts w:ascii="Times New Roman" w:eastAsia="Times New Roman" w:hAnsi="Times New Roman" w:cs="Times New Roman"/>
          <w:sz w:val="24"/>
          <w:szCs w:val="24"/>
        </w:rPr>
        <w:t>31,6</w:t>
      </w:r>
      <w:r w:rsid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(увеличение остатков средств</w:t>
      </w:r>
      <w:r w:rsidR="007332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– минус </w:t>
      </w:r>
      <w:r w:rsidR="002B6FAC">
        <w:rPr>
          <w:rFonts w:ascii="Times New Roman" w:eastAsia="Times New Roman" w:hAnsi="Times New Roman" w:cs="Times New Roman"/>
          <w:sz w:val="24"/>
          <w:szCs w:val="24"/>
        </w:rPr>
        <w:t>301 237,4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, уменьшение остатков средств –</w:t>
      </w:r>
      <w:r w:rsidR="00983C54" w:rsidRPr="009A6F38">
        <w:rPr>
          <w:rFonts w:ascii="Times New Roman" w:eastAsia="Times New Roman" w:hAnsi="Times New Roman" w:cs="Times New Roman"/>
          <w:sz w:val="24"/>
          <w:szCs w:val="24"/>
        </w:rPr>
        <w:t xml:space="preserve"> плюс </w:t>
      </w:r>
      <w:r w:rsidR="002B6FAC">
        <w:rPr>
          <w:rFonts w:ascii="Times New Roman" w:eastAsia="Times New Roman" w:hAnsi="Times New Roman" w:cs="Times New Roman"/>
          <w:sz w:val="24"/>
          <w:szCs w:val="24"/>
        </w:rPr>
        <w:t>301 769,0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5667DE" w:rsidRPr="009A6F38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1256E9" w:rsidRPr="009A6F38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140058">
        <w:rPr>
          <w:rFonts w:ascii="Arial" w:eastAsia="Times New Roman" w:hAnsi="Arial" w:cs="Arial"/>
        </w:rPr>
        <w:t xml:space="preserve"> </w:t>
      </w:r>
    </w:p>
    <w:p w:rsidR="00504AB1" w:rsidRDefault="00504AB1" w:rsidP="00504AB1">
      <w:pPr>
        <w:pStyle w:val="a4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2021 году был привлечен бюджетный кредит от других бюджетов бюджетной </w:t>
      </w:r>
    </w:p>
    <w:p w:rsidR="00983C54" w:rsidRDefault="00504AB1" w:rsidP="00504A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AB1">
        <w:rPr>
          <w:rFonts w:ascii="Times New Roman" w:eastAsia="Times New Roman" w:hAnsi="Times New Roman" w:cs="Times New Roman"/>
          <w:sz w:val="24"/>
          <w:szCs w:val="24"/>
        </w:rPr>
        <w:t xml:space="preserve">системы РФ </w:t>
      </w:r>
      <w:r>
        <w:rPr>
          <w:rFonts w:ascii="Times New Roman" w:eastAsia="Times New Roman" w:hAnsi="Times New Roman" w:cs="Times New Roman"/>
          <w:sz w:val="24"/>
          <w:szCs w:val="24"/>
        </w:rPr>
        <w:t>в объеме 3 000 тыс. руб., который направлен в общей сумме на погашение задолженности.</w:t>
      </w:r>
    </w:p>
    <w:p w:rsidR="00504AB1" w:rsidRPr="00504AB1" w:rsidRDefault="00504AB1" w:rsidP="00504AB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По состоянию на 01.01.2022 муниципальный долг составил 0 руб.</w:t>
      </w:r>
    </w:p>
    <w:p w:rsidR="00E43A11" w:rsidRDefault="000C2940" w:rsidP="00E43A11">
      <w:pPr>
        <w:pStyle w:val="a4"/>
        <w:widowControl w:val="0"/>
        <w:numPr>
          <w:ilvl w:val="0"/>
          <w:numId w:val="36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039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E92742" w:rsidRPr="00E92742" w:rsidRDefault="00E92742" w:rsidP="00E92742">
      <w:pPr>
        <w:widowControl w:val="0"/>
        <w:shd w:val="clear" w:color="auto" w:fill="FFFFFF"/>
        <w:spacing w:before="120"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43A11" w:rsidRPr="00E0352F" w:rsidRDefault="00E43A11" w:rsidP="00E43A11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Годовая отчетность предоставляется в соответствии с Приказом Министерства финансов Российской Федерации от 28 декабря 2010 № 191н «Об утверждении Инструкции о порядке составления и представления годовой, квартальной отчетности об исполнении бюджетов бюджетной системы Российской Федерации».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43A11" w:rsidRPr="00E0352F" w:rsidRDefault="00E43A11" w:rsidP="00E43A11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ab/>
        <w:t>В контрольно-счетный орган годовой отчет об исполнении районного бюджета муниципального образо</w:t>
      </w:r>
      <w:r w:rsidR="001D3CC1">
        <w:rPr>
          <w:rFonts w:ascii="Times New Roman" w:eastAsia="Times New Roman" w:hAnsi="Times New Roman" w:cs="Times New Roman"/>
          <w:sz w:val="24"/>
          <w:szCs w:val="24"/>
        </w:rPr>
        <w:t xml:space="preserve">вания «Братский район» поступил в 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>срок, установленн</w:t>
      </w:r>
      <w:r w:rsidR="001D3CC1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0352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 статьи 264.4 Бюджетного кодекса Российской Федерации.</w:t>
      </w:r>
      <w:r w:rsidRPr="00E0352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E43A11" w:rsidRPr="00E0352F" w:rsidRDefault="00E43A11" w:rsidP="00E43A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E43A11" w:rsidRPr="00E0352F" w:rsidRDefault="00E43A11" w:rsidP="00E43A11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баланс исполнения бюджета (ф. 0503120);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справка о наличии имущества и обязательств на забалансовых счетах;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баланс по поступлениям и выбытиям бюджетных средств (ф.0503140);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справка по заключению счетов бюджетного учета отчетного финансового года (ф.0503110);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(ф.ф.0503117, 0503117-НП);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отчет о финансовых результатах деятельности (ф. 0503121);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(ф. 0503123);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Style w:val="b"/>
          <w:rFonts w:ascii="Times New Roman" w:hAnsi="Times New Roman" w:cs="Times New Roman"/>
          <w:sz w:val="24"/>
          <w:szCs w:val="24"/>
        </w:rPr>
        <w:t>отчет о кассовом поступлении и выбытии бюджетных средств</w:t>
      </w:r>
      <w:r w:rsidRPr="00E0352F">
        <w:rPr>
          <w:rFonts w:ascii="Times New Roman" w:eastAsia="Times New Roman" w:hAnsi="Times New Roman" w:cs="Times New Roman"/>
          <w:sz w:val="24"/>
          <w:szCs w:val="24"/>
        </w:rPr>
        <w:t xml:space="preserve"> (ф. 0503124);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справка по консолидируемым расчетам (ф.0503125);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отчет о принятых бюджетных обязательствах (ф.ф.0503128, 0503128-НП);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(ф.0503160) в составе: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таблица № 1 «Сведения о направлениях деятельности»;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таблица № 3 «Сведения об исполнении текстовых статей решения о бюджете»;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таблица № 4 «Сведения об основных положениях учетной политики»;</w:t>
      </w:r>
    </w:p>
    <w:p w:rsidR="00E43A11" w:rsidRPr="00E0352F" w:rsidRDefault="00E43A11" w:rsidP="00E43A11">
      <w:pPr>
        <w:pStyle w:val="a4"/>
        <w:widowControl w:val="0"/>
        <w:numPr>
          <w:ilvl w:val="0"/>
          <w:numId w:val="3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352F">
        <w:rPr>
          <w:rFonts w:ascii="Times New Roman" w:eastAsia="Times New Roman" w:hAnsi="Times New Roman" w:cs="Times New Roman"/>
          <w:sz w:val="24"/>
          <w:szCs w:val="24"/>
        </w:rPr>
        <w:t>таблица № 6 «Сведения о проведении инвентаризации»;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0503164 «Сведения об исполнении бюджета»;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0503168 «Сведения о движении нефинансовых активов» (имущество казны, имущество в оперативном управлении);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0503169 «Сведения по дебиторской и кредиторской задолженности»;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0503171 «Сведения о финансовых  вложениях получателя бюджетных средств, </w:t>
      </w:r>
    </w:p>
    <w:p w:rsidR="00E43A11" w:rsidRPr="00E0352F" w:rsidRDefault="00E43A11" w:rsidP="00E4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администратора источников финансирования дефицита бюджета»;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0503173 «Сведения об изменении остатков валюты баланса» (бюджетная деятельность и средства во временном распоряжении);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0503175 «Сведения о принятых и неисполненных обязательствах получателя </w:t>
      </w:r>
    </w:p>
    <w:p w:rsidR="00E43A11" w:rsidRPr="00E0352F" w:rsidRDefault="00E43A11" w:rsidP="00E4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бюджетных средств»;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 0503178 «Сведения об остатках денежных средств на счетах ПБС»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0503190 «Сведения   о  вложениях   в   объекты   недвижимого   имущества, </w:t>
      </w:r>
    </w:p>
    <w:p w:rsidR="00E43A11" w:rsidRPr="00E0352F" w:rsidRDefault="00E43A11" w:rsidP="00E4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объектах незавершенного строительства»;</w:t>
      </w:r>
    </w:p>
    <w:p w:rsidR="00E43A11" w:rsidRPr="00E0352F" w:rsidRDefault="00E43A11" w:rsidP="00E43A11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ф. 0503296 «Сведения   об   исполнении   судебных   решений   по  денежным </w:t>
      </w:r>
    </w:p>
    <w:p w:rsidR="00E43A11" w:rsidRPr="00E0352F" w:rsidRDefault="00E43A11" w:rsidP="00E43A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обязательствам»</w:t>
      </w:r>
      <w:r w:rsidR="00A63B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3A11" w:rsidRDefault="00E43A11" w:rsidP="00E43A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п.4 Инструкции №191н, отчетность предоставлена на бумажных носителях в сброшюрованном и пронумерованном виде в составе ФО на </w:t>
      </w:r>
      <w:r w:rsidR="00E0352F"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182</w:t>
      </w: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листах, с оглавлением </w:t>
      </w:r>
      <w:r w:rsidRPr="00F4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сопроводительным письмом от 31.03.2022 № </w:t>
      </w:r>
      <w:r w:rsidR="00F42D53" w:rsidRPr="00F4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</w:t>
      </w:r>
      <w:r w:rsidRPr="00F42D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Формы отчетности подписаны соответствующими должностными лицами, формы, содержащи</w:t>
      </w: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плановые (прогнозные) показатели дополнительно подписаны </w:t>
      </w:r>
      <w:r w:rsidR="00E0352F"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руководителем финансово-экономической службы</w:t>
      </w: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352F" w:rsidRPr="00E0352F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проведения проверки годовой бюджетной отчетности городского поселения за 2021 год на основании п.10 Инструкции 191н проведено сопоставление форм отчетности путем сверки показателей представленной отчетности по установленным контрольным соотношениям.</w:t>
      </w:r>
    </w:p>
    <w:p w:rsidR="00E0352F" w:rsidRPr="00E0352F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35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Баланс исполнения бюджета (ф. 0503120) сформирован на основании сводного Баланса (ф. 0503130) и сводного Баланса (ф. 0503140) путем объединения показателей по строкам и графам отчетов.</w:t>
      </w:r>
    </w:p>
    <w:p w:rsidR="00E0352F" w:rsidRPr="003032F1" w:rsidRDefault="00E0352F" w:rsidP="00E0352F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EE77B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303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Представленный Б</w:t>
      </w:r>
      <w:r w:rsidRPr="003032F1">
        <w:rPr>
          <w:rFonts w:ascii="Times New Roman" w:eastAsia="Times New Roman" w:hAnsi="Times New Roman" w:cs="Times New Roman"/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</w:t>
      </w:r>
      <w:r w:rsidR="003C03D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032F1">
        <w:rPr>
          <w:rFonts w:ascii="Times New Roman" w:eastAsia="Times New Roman" w:hAnsi="Times New Roman" w:cs="Times New Roman"/>
          <w:sz w:val="24"/>
          <w:szCs w:val="24"/>
        </w:rPr>
        <w:t>0) при завершении финансового года сформирован с учетом проведенных 31.12.2021 г. заключительных оборотов по счетам.</w:t>
      </w:r>
    </w:p>
    <w:p w:rsidR="00E0352F" w:rsidRPr="005F6A99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В ходе мероприятия </w:t>
      </w:r>
      <w:r w:rsidR="001768E2" w:rsidRPr="005F6A99">
        <w:rPr>
          <w:rFonts w:ascii="Times New Roman" w:eastAsia="Times New Roman" w:hAnsi="Times New Roman" w:cs="Times New Roman"/>
          <w:sz w:val="24"/>
          <w:szCs w:val="24"/>
        </w:rPr>
        <w:t xml:space="preserve">установлено </w:t>
      </w:r>
      <w:r w:rsidR="005F6A99" w:rsidRPr="005F6A99">
        <w:rPr>
          <w:rFonts w:ascii="Times New Roman" w:eastAsia="Times New Roman" w:hAnsi="Times New Roman" w:cs="Times New Roman"/>
          <w:sz w:val="24"/>
          <w:szCs w:val="24"/>
        </w:rPr>
        <w:t xml:space="preserve">вступительный Баланс (ф. 0503120) сформирован с учетом изменения показателей 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остатка валюты баланса на начало отчетного периода </w:t>
      </w:r>
      <w:r w:rsidR="005F6A99" w:rsidRPr="005F6A99">
        <w:rPr>
          <w:rFonts w:ascii="Times New Roman" w:eastAsia="Times New Roman" w:hAnsi="Times New Roman" w:cs="Times New Roman"/>
          <w:sz w:val="24"/>
          <w:szCs w:val="24"/>
        </w:rPr>
        <w:t xml:space="preserve">согласно 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Сведениям об изменении остатков валюты баланса (ф. 0503173) в разрезе бюджетной деятельности </w:t>
      </w:r>
      <w:r w:rsidR="00A63BDB">
        <w:rPr>
          <w:rFonts w:ascii="Times New Roman" w:eastAsia="Times New Roman" w:hAnsi="Times New Roman" w:cs="Times New Roman"/>
          <w:sz w:val="24"/>
          <w:szCs w:val="24"/>
        </w:rPr>
        <w:t>(мин</w:t>
      </w:r>
      <w:r w:rsidR="005B4E04">
        <w:rPr>
          <w:rFonts w:ascii="Times New Roman" w:eastAsia="Times New Roman" w:hAnsi="Times New Roman" w:cs="Times New Roman"/>
          <w:sz w:val="24"/>
          <w:szCs w:val="24"/>
        </w:rPr>
        <w:t>ус</w:t>
      </w:r>
      <w:r w:rsidR="00A63BDB">
        <w:rPr>
          <w:rFonts w:ascii="Times New Roman" w:eastAsia="Times New Roman" w:hAnsi="Times New Roman" w:cs="Times New Roman"/>
          <w:sz w:val="24"/>
          <w:szCs w:val="24"/>
        </w:rPr>
        <w:t xml:space="preserve"> 4 656,4 </w:t>
      </w:r>
      <w:r w:rsidR="005B4E04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A63BDB">
        <w:rPr>
          <w:rFonts w:ascii="Times New Roman" w:eastAsia="Times New Roman" w:hAnsi="Times New Roman" w:cs="Times New Roman"/>
          <w:sz w:val="24"/>
          <w:szCs w:val="24"/>
        </w:rPr>
        <w:t>)</w:t>
      </w:r>
      <w:r w:rsidR="005B4E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>и деятельности со средствами, поступающими во временное распоряжение</w:t>
      </w:r>
      <w:r w:rsidR="005B4E04">
        <w:rPr>
          <w:rFonts w:ascii="Times New Roman" w:eastAsia="Times New Roman" w:hAnsi="Times New Roman" w:cs="Times New Roman"/>
          <w:sz w:val="24"/>
          <w:szCs w:val="24"/>
        </w:rPr>
        <w:t xml:space="preserve"> (1 081,6 тыс. руб.)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52F" w:rsidRPr="005F6A99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- по коду «02» </w:t>
      </w:r>
      <w:r w:rsidRPr="005F6A99">
        <w:rPr>
          <w:rFonts w:ascii="Times New Roman" w:hAnsi="Times New Roman" w:cs="Times New Roman"/>
          <w:sz w:val="24"/>
          <w:szCs w:val="24"/>
        </w:rPr>
        <w:t>–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 изменения, связанные с внедрением федеральных стандартов бухгалтерского учета государственных финансов, в частности в связи с применением Федерального стандарта бухгалтерского учета государственных финансов «Нематериальные активы», утвержденный Приказом Минфина России от 15.11.2019 № 181н;</w:t>
      </w:r>
    </w:p>
    <w:p w:rsidR="002341DC" w:rsidRPr="005F6A99" w:rsidRDefault="00E0352F" w:rsidP="002341DC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- по коду «06» </w:t>
      </w:r>
      <w:r w:rsidRPr="005F6A99">
        <w:rPr>
          <w:rFonts w:ascii="Times New Roman" w:hAnsi="Times New Roman" w:cs="Times New Roman"/>
          <w:sz w:val="24"/>
          <w:szCs w:val="24"/>
        </w:rPr>
        <w:t>–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64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ные причины, предусмотренные законодательством РФ, </w:t>
      </w:r>
      <w:r w:rsidR="00B26431">
        <w:rPr>
          <w:rFonts w:ascii="Times New Roman" w:eastAsia="Times New Roman" w:hAnsi="Times New Roman" w:cs="Times New Roman"/>
          <w:sz w:val="24"/>
          <w:szCs w:val="24"/>
        </w:rPr>
        <w:t xml:space="preserve">в том числе </w:t>
      </w:r>
      <w:r w:rsidR="002341DC" w:rsidRPr="005F6A99">
        <w:rPr>
          <w:rFonts w:ascii="Times New Roman" w:eastAsia="Times New Roman" w:hAnsi="Times New Roman" w:cs="Times New Roman"/>
          <w:sz w:val="24"/>
          <w:szCs w:val="24"/>
        </w:rPr>
        <w:t>по стр. 201 денежные средства во временном распоряжении на лицевых счетах увеличился на 1 081,6 тыс. руб.</w:t>
      </w:r>
    </w:p>
    <w:p w:rsidR="00E0352F" w:rsidRPr="005F6A99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3DD">
        <w:rPr>
          <w:rFonts w:ascii="Times New Roman" w:eastAsia="Times New Roman" w:hAnsi="Times New Roman" w:cs="Times New Roman"/>
          <w:sz w:val="24"/>
          <w:szCs w:val="24"/>
        </w:rPr>
        <w:t>В разделе 4 Пояснительной записки ф. 0503160 отражены причины изменений.</w:t>
      </w:r>
    </w:p>
    <w:p w:rsidR="00E0352F" w:rsidRPr="005F6A99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считает, изменение показателя вступительного баланса на сумму </w:t>
      </w:r>
      <w:r w:rsidR="005F6A99" w:rsidRPr="005F6A99">
        <w:rPr>
          <w:rFonts w:ascii="Times New Roman" w:eastAsia="Times New Roman" w:hAnsi="Times New Roman" w:cs="Times New Roman"/>
          <w:sz w:val="24"/>
          <w:szCs w:val="24"/>
        </w:rPr>
        <w:t>1 081,6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 тыс. рублей</w:t>
      </w:r>
      <w:r w:rsidR="00F42D53">
        <w:rPr>
          <w:rFonts w:ascii="Times New Roman" w:eastAsia="Times New Roman" w:hAnsi="Times New Roman" w:cs="Times New Roman"/>
          <w:sz w:val="24"/>
          <w:szCs w:val="24"/>
        </w:rPr>
        <w:t xml:space="preserve"> (денежные средства на лицевых счетах учреждения)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, говорит об искажении данных Баланса за 2020 год. </w:t>
      </w:r>
    </w:p>
    <w:p w:rsidR="00E0352F" w:rsidRPr="005F6A99" w:rsidRDefault="00E0352F" w:rsidP="00E035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A99">
        <w:rPr>
          <w:rFonts w:ascii="Times New Roman" w:hAnsi="Times New Roman" w:cs="Times New Roman"/>
          <w:sz w:val="24"/>
          <w:szCs w:val="24"/>
        </w:rPr>
        <w:t>Согласно п. 7 Инструкции 191н, бюджетная отчетность составляется на основе данных Главной книги и (или) других регистров бюджетного учета, установленных законодательством Российской Федерации, с обязательным проведением сверки оборотов и остатков по регистрам аналитического учета с оборотами и остатками по регистрам синтетического учета.</w:t>
      </w:r>
    </w:p>
    <w:p w:rsidR="005F6A99" w:rsidRPr="005F6A99" w:rsidRDefault="00E0352F" w:rsidP="00E0352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937">
        <w:rPr>
          <w:rFonts w:ascii="Times New Roman" w:eastAsia="Times New Roman" w:hAnsi="Times New Roman" w:cs="Times New Roman"/>
          <w:sz w:val="24"/>
          <w:szCs w:val="24"/>
        </w:rPr>
        <w:t xml:space="preserve">Остаток денежных средств на лицевом счете, открытом в </w:t>
      </w:r>
      <w:r w:rsidR="00507937" w:rsidRPr="00507937">
        <w:rPr>
          <w:rFonts w:ascii="Times New Roman" w:eastAsia="Times New Roman" w:hAnsi="Times New Roman" w:cs="Times New Roman"/>
          <w:sz w:val="24"/>
          <w:szCs w:val="24"/>
        </w:rPr>
        <w:t>УФК по Иркутской области</w:t>
      </w:r>
      <w:r w:rsidRPr="00507937">
        <w:rPr>
          <w:rFonts w:ascii="Times New Roman" w:eastAsia="Times New Roman" w:hAnsi="Times New Roman" w:cs="Times New Roman"/>
          <w:sz w:val="24"/>
          <w:szCs w:val="24"/>
        </w:rPr>
        <w:t xml:space="preserve"> в общей сумме </w:t>
      </w:r>
      <w:r w:rsidR="005F6A99" w:rsidRPr="00507937">
        <w:rPr>
          <w:rFonts w:ascii="Times New Roman" w:eastAsia="Times New Roman" w:hAnsi="Times New Roman" w:cs="Times New Roman"/>
          <w:sz w:val="24"/>
          <w:szCs w:val="24"/>
        </w:rPr>
        <w:t>1 81,6</w:t>
      </w:r>
      <w:r w:rsidRPr="00507937">
        <w:rPr>
          <w:rFonts w:ascii="Times New Roman" w:eastAsia="Times New Roman" w:hAnsi="Times New Roman" w:cs="Times New Roman"/>
          <w:sz w:val="24"/>
          <w:szCs w:val="24"/>
        </w:rPr>
        <w:t xml:space="preserve"> тыс. рублей по состоянию на 01.01.2021г., полученных в залог</w:t>
      </w:r>
      <w:r w:rsidRPr="005F6A99">
        <w:rPr>
          <w:rFonts w:ascii="Times New Roman" w:eastAsia="Times New Roman" w:hAnsi="Times New Roman" w:cs="Times New Roman"/>
          <w:sz w:val="24"/>
          <w:szCs w:val="24"/>
        </w:rPr>
        <w:t xml:space="preserve"> обеспечения исполнения контрактов не нашли отражение в формах бюджетной отчетности за </w:t>
      </w:r>
      <w:r w:rsidR="005F6A99" w:rsidRPr="005F6A99">
        <w:rPr>
          <w:rFonts w:ascii="Times New Roman" w:eastAsia="Times New Roman" w:hAnsi="Times New Roman" w:cs="Times New Roman"/>
          <w:sz w:val="24"/>
          <w:szCs w:val="24"/>
        </w:rPr>
        <w:t>прошлый отчетный период.</w:t>
      </w:r>
    </w:p>
    <w:p w:rsidR="00281E94" w:rsidRPr="00916664" w:rsidRDefault="00281E94" w:rsidP="003620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 w:rsidR="00D361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выборочной </w:t>
      </w:r>
      <w:r w:rsidRPr="00B2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проверке соответствия и оформления представленных форм требованиям инструкции установлено следующее</w:t>
      </w:r>
      <w:r w:rsidR="0075104C" w:rsidRPr="00B264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B04EB" w:rsidRPr="00C41BC8" w:rsidRDefault="00FB0694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rPr>
          <w:color w:val="000000"/>
        </w:rPr>
        <w:t>В</w:t>
      </w:r>
      <w:r w:rsidRPr="00C41BC8">
        <w:t xml:space="preserve"> части закрытия года и финансового результата экономического субъекта – с</w:t>
      </w:r>
      <w:r w:rsidR="00D318C1" w:rsidRPr="00C41BC8">
        <w:rPr>
          <w:color w:val="000000"/>
        </w:rPr>
        <w:t>оответствие форм 0503</w:t>
      </w:r>
      <w:r w:rsidR="00C41BC8" w:rsidRPr="00C41BC8">
        <w:rPr>
          <w:color w:val="000000"/>
        </w:rPr>
        <w:t>1</w:t>
      </w:r>
      <w:r w:rsidR="00E81D4D">
        <w:rPr>
          <w:color w:val="000000"/>
        </w:rPr>
        <w:t>2</w:t>
      </w:r>
      <w:r w:rsidR="00C41BC8" w:rsidRPr="00C41BC8">
        <w:rPr>
          <w:color w:val="000000"/>
        </w:rPr>
        <w:t>0</w:t>
      </w:r>
      <w:r w:rsidR="00D318C1" w:rsidRPr="00C41BC8">
        <w:rPr>
          <w:color w:val="000000"/>
        </w:rPr>
        <w:t xml:space="preserve"> </w:t>
      </w:r>
      <w:r w:rsidR="00A61AAC" w:rsidRPr="00C41BC8">
        <w:rPr>
          <w:color w:val="000000"/>
        </w:rPr>
        <w:t>«</w:t>
      </w:r>
      <w:r w:rsidR="00D318C1" w:rsidRPr="00C41BC8">
        <w:rPr>
          <w:color w:val="000000"/>
        </w:rPr>
        <w:t>Б</w:t>
      </w:r>
      <w:r w:rsidR="00D318C1" w:rsidRPr="00C41BC8">
        <w:t>аланс исполнения бюджета</w:t>
      </w:r>
      <w:r w:rsidR="00A61AAC" w:rsidRPr="00C41BC8">
        <w:t>»</w:t>
      </w:r>
      <w:r w:rsidR="00D318C1" w:rsidRPr="00C41BC8">
        <w:t xml:space="preserve"> и 0503110 </w:t>
      </w:r>
      <w:r w:rsidR="00A61AAC" w:rsidRPr="00C41BC8">
        <w:t>«</w:t>
      </w:r>
      <w:r w:rsidR="00D318C1" w:rsidRPr="00C41BC8">
        <w:t>С</w:t>
      </w:r>
      <w:r w:rsidR="00A61AAC" w:rsidRPr="00C41BC8">
        <w:t>правка по заключению счетов бюджетного учета отчетного финансового года»</w:t>
      </w:r>
      <w:r w:rsidR="005E37BD" w:rsidRPr="00C41BC8">
        <w:t>.</w:t>
      </w:r>
    </w:p>
    <w:p w:rsidR="009B04EB" w:rsidRPr="00C41BC8" w:rsidRDefault="00FB0694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>В части «доходов» и «расходов» в сумме итоговых показателей – с</w:t>
      </w:r>
      <w:r w:rsidR="00082AE7" w:rsidRPr="00C41BC8">
        <w:t>облюдено равенство</w:t>
      </w:r>
      <w:r w:rsidR="00A61AAC" w:rsidRPr="00C41BC8">
        <w:t xml:space="preserve"> форм 0503</w:t>
      </w:r>
      <w:r w:rsidR="00C41BC8" w:rsidRPr="00C41BC8">
        <w:t>1</w:t>
      </w:r>
      <w:r w:rsidR="00A61AAC" w:rsidRPr="00C41BC8">
        <w:t>21 «Отчет о финансовых результатах деятельности» и 0503110 «Справка по заключению счетов бюджетного учета отчетного финансового года»</w:t>
      </w:r>
      <w:r w:rsidR="009B04EB" w:rsidRPr="00C41BC8">
        <w:t>.</w:t>
      </w:r>
    </w:p>
    <w:p w:rsidR="009B04EB" w:rsidRPr="00C41BC8" w:rsidRDefault="00907083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сопоставлении идентичных показателей </w:t>
      </w:r>
      <w:r w:rsidR="009B04EB" w:rsidRPr="00C41BC8">
        <w:t>ф. 0503125 «С</w:t>
      </w:r>
      <w:r w:rsidRPr="00C41BC8">
        <w:t>правк</w:t>
      </w:r>
      <w:r w:rsidR="009B04EB" w:rsidRPr="00C41BC8">
        <w:t>а</w:t>
      </w:r>
      <w:r w:rsidRPr="00C41BC8">
        <w:t xml:space="preserve"> по консолидируемым расчетам</w:t>
      </w:r>
      <w:r w:rsidR="009B04EB" w:rsidRPr="00C41BC8">
        <w:t>»</w:t>
      </w:r>
      <w:r w:rsidRPr="00C41BC8">
        <w:t xml:space="preserve"> коду счета 1 401 10 151 «Доходы от поступлений от других бюджетов бюджетной системы Российской Федерации» и показателей </w:t>
      </w:r>
      <w:r w:rsidR="009B04EB" w:rsidRPr="00C41BC8">
        <w:t>ф. 0503</w:t>
      </w:r>
      <w:r w:rsidR="00F60211">
        <w:t>1</w:t>
      </w:r>
      <w:r w:rsidR="009B04EB" w:rsidRPr="00C41BC8">
        <w:t>17 «О</w:t>
      </w:r>
      <w:r w:rsidRPr="00C41BC8">
        <w:t>тчет об исполнении бюджета</w:t>
      </w:r>
      <w:r w:rsidR="009B04EB" w:rsidRPr="00C41BC8">
        <w:t>»</w:t>
      </w:r>
      <w:r w:rsidRPr="00C41BC8">
        <w:t xml:space="preserve"> по коду строки 010 «Безвозмездные поступления от других бюджетов бюджетной системы Российской Федерации» установлено</w:t>
      </w:r>
      <w:r w:rsidR="00B7185B" w:rsidRPr="00C41BC8">
        <w:t xml:space="preserve"> соответствие сумм.</w:t>
      </w:r>
    </w:p>
    <w:p w:rsidR="00894123" w:rsidRPr="00C41BC8" w:rsidRDefault="00EC62BE" w:rsidP="009B04EB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41BC8">
        <w:t xml:space="preserve">При анализе форм </w:t>
      </w:r>
      <w:r w:rsidR="000D3847" w:rsidRPr="00C41BC8">
        <w:rPr>
          <w:color w:val="000000"/>
        </w:rPr>
        <w:t>0503</w:t>
      </w:r>
      <w:r w:rsidR="00F60211">
        <w:rPr>
          <w:color w:val="000000"/>
        </w:rPr>
        <w:t>1</w:t>
      </w:r>
      <w:r w:rsidR="00E81D4D">
        <w:rPr>
          <w:color w:val="000000"/>
        </w:rPr>
        <w:t>2</w:t>
      </w:r>
      <w:r w:rsidR="002719A4" w:rsidRPr="00C41BC8">
        <w:rPr>
          <w:color w:val="000000"/>
        </w:rPr>
        <w:t>0</w:t>
      </w:r>
      <w:r w:rsidR="000D3847" w:rsidRPr="00C41BC8">
        <w:rPr>
          <w:color w:val="000000"/>
        </w:rPr>
        <w:t xml:space="preserve"> «Б</w:t>
      </w:r>
      <w:r w:rsidR="000D3847" w:rsidRPr="00C41BC8">
        <w:t xml:space="preserve">аланс исполнения бюджета» и </w:t>
      </w:r>
      <w:r w:rsidRPr="00C41BC8">
        <w:t>0503</w:t>
      </w:r>
      <w:r w:rsidR="00F60211">
        <w:t>1</w:t>
      </w:r>
      <w:r w:rsidRPr="00C41BC8">
        <w:t>21 «Отчет о финансовых результатах деятельности»</w:t>
      </w:r>
      <w:r w:rsidR="00F60211">
        <w:t xml:space="preserve"> установлено</w:t>
      </w:r>
      <w:r w:rsidR="002B2B50" w:rsidRPr="00C41BC8">
        <w:t xml:space="preserve"> соблюдени</w:t>
      </w:r>
      <w:r w:rsidR="00F60211">
        <w:t>е</w:t>
      </w:r>
      <w:r w:rsidR="002B2B50" w:rsidRPr="00C41BC8">
        <w:t xml:space="preserve"> контрольных соотношений показателей отчетов бюджетной отчетности</w:t>
      </w:r>
      <w:r w:rsidR="00B26AED">
        <w:t>:</w:t>
      </w:r>
    </w:p>
    <w:p w:rsidR="00894123" w:rsidRPr="00064240" w:rsidRDefault="000A0EE5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064240">
        <w:t>–</w:t>
      </w:r>
      <w:r w:rsidR="00894123" w:rsidRPr="00064240">
        <w:t xml:space="preserve"> </w:t>
      </w:r>
      <w:r w:rsidR="00EC62BE" w:rsidRPr="00064240">
        <w:t>контрольное соотношение в части чистого поступления основных средств</w:t>
      </w:r>
      <w:r w:rsidR="000D3847" w:rsidRPr="00064240">
        <w:t xml:space="preserve"> – </w:t>
      </w:r>
      <w:r w:rsidR="00AB1AEF" w:rsidRPr="00064240">
        <w:t xml:space="preserve"> </w:t>
      </w:r>
      <w:r w:rsidR="006E7064" w:rsidRPr="00064240">
        <w:t xml:space="preserve">соблюдены и составляют </w:t>
      </w:r>
      <w:r w:rsidR="00064240" w:rsidRPr="00064240">
        <w:t>59 546,8</w:t>
      </w:r>
      <w:r w:rsidR="006E7064" w:rsidRPr="00064240">
        <w:t xml:space="preserve"> тыс.</w:t>
      </w:r>
      <w:r w:rsidR="00EC62BE" w:rsidRPr="00064240">
        <w:t xml:space="preserve"> </w:t>
      </w:r>
      <w:r w:rsidR="005667DE" w:rsidRPr="00064240">
        <w:t>руб.</w:t>
      </w:r>
      <w:r w:rsidR="009B04EB" w:rsidRPr="00064240">
        <w:t>;</w:t>
      </w:r>
    </w:p>
    <w:p w:rsidR="00894123" w:rsidRPr="00F60211" w:rsidRDefault="000A0EE5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highlight w:val="yellow"/>
        </w:rPr>
      </w:pPr>
      <w:r w:rsidRPr="00697CA3">
        <w:t>–</w:t>
      </w:r>
      <w:r w:rsidR="00894123" w:rsidRPr="00697CA3">
        <w:t xml:space="preserve"> </w:t>
      </w:r>
      <w:r w:rsidR="00EC62BE" w:rsidRPr="00697CA3">
        <w:t>в части чистого поступления материальных запасов – контрольные соотношения выдержаны и составили</w:t>
      </w:r>
      <w:r w:rsidR="00E81D4D">
        <w:t xml:space="preserve"> </w:t>
      </w:r>
      <w:r w:rsidR="00697CA3" w:rsidRPr="00697CA3">
        <w:t>минус 534,7 </w:t>
      </w:r>
      <w:r w:rsidR="00EC62BE" w:rsidRPr="00697CA3">
        <w:t xml:space="preserve">тыс. </w:t>
      </w:r>
      <w:r w:rsidR="005667DE" w:rsidRPr="00697CA3">
        <w:t>руб.</w:t>
      </w:r>
      <w:r w:rsidR="009B04EB" w:rsidRPr="00697CA3">
        <w:t>;</w:t>
      </w:r>
    </w:p>
    <w:p w:rsidR="00715953" w:rsidRPr="002F7969" w:rsidRDefault="000A0EE5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2F7969">
        <w:t>–</w:t>
      </w:r>
      <w:r w:rsidR="00715953" w:rsidRPr="002F7969">
        <w:t xml:space="preserve"> в части операций с финансовыми активами </w:t>
      </w:r>
      <w:r w:rsidR="009371D7" w:rsidRPr="002F7969">
        <w:t xml:space="preserve">и обязательствами </w:t>
      </w:r>
      <w:r w:rsidR="00715953" w:rsidRPr="002F7969">
        <w:t>данные форм соответствуют взаимосвяз</w:t>
      </w:r>
      <w:r w:rsidR="00384823" w:rsidRPr="002F7969">
        <w:t>ан</w:t>
      </w:r>
      <w:r w:rsidR="00715953" w:rsidRPr="002F7969">
        <w:t xml:space="preserve">ным показателям и равны сумме </w:t>
      </w:r>
      <w:r w:rsidR="009B04EB" w:rsidRPr="002F7969">
        <w:t xml:space="preserve">– минус </w:t>
      </w:r>
      <w:r w:rsidR="002F7969">
        <w:t>46 941,8</w:t>
      </w:r>
      <w:r w:rsidR="00715953" w:rsidRPr="002F7969">
        <w:t xml:space="preserve"> тыс. </w:t>
      </w:r>
      <w:r w:rsidR="005667DE" w:rsidRPr="002F7969">
        <w:t>руб.</w:t>
      </w:r>
      <w:r w:rsidR="00C708B3" w:rsidRPr="002F7969">
        <w:t>;</w:t>
      </w:r>
    </w:p>
    <w:p w:rsidR="00C708B3" w:rsidRPr="002F7969" w:rsidRDefault="000A0EE5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2F7969">
        <w:t>–</w:t>
      </w:r>
      <w:r w:rsidR="00C708B3" w:rsidRPr="002F7969">
        <w:t xml:space="preserve"> соответствие в части счета 0 401 40 – доход</w:t>
      </w:r>
      <w:r w:rsidR="0096452A" w:rsidRPr="002F7969">
        <w:t xml:space="preserve">ы будущих периодов </w:t>
      </w:r>
      <w:r w:rsidR="00E81D4D">
        <w:t>в сумме минус 6 363,5 тыс. руб. С</w:t>
      </w:r>
      <w:r w:rsidR="00355138" w:rsidRPr="002F7969">
        <w:t>огласование с формой 0503</w:t>
      </w:r>
      <w:r w:rsidR="002F7969">
        <w:t>1</w:t>
      </w:r>
      <w:r w:rsidR="00355138" w:rsidRPr="002F7969">
        <w:t xml:space="preserve">69 в </w:t>
      </w:r>
      <w:r w:rsidR="00E81D4D">
        <w:t xml:space="preserve">части кредиторской задолженности на конец отчетного периода в сумме 41 069,4 </w:t>
      </w:r>
      <w:r w:rsidR="00E81D4D" w:rsidRPr="002F7969">
        <w:t>тыс. руб.</w:t>
      </w:r>
      <w:r w:rsidR="00C708B3" w:rsidRPr="002F7969">
        <w:t>;</w:t>
      </w:r>
    </w:p>
    <w:p w:rsidR="00C708B3" w:rsidRPr="00916664" w:rsidRDefault="000A0EE5" w:rsidP="00E81D4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2F7969">
        <w:t>–</w:t>
      </w:r>
      <w:r w:rsidR="00C708B3" w:rsidRPr="002F7969">
        <w:t xml:space="preserve"> соответствие показателей в части чи</w:t>
      </w:r>
      <w:r w:rsidR="0096452A" w:rsidRPr="002F7969">
        <w:t>стого операционного результата</w:t>
      </w:r>
      <w:r w:rsidR="00E81D4D">
        <w:t xml:space="preserve"> – </w:t>
      </w:r>
      <w:r w:rsidR="0096452A" w:rsidRPr="002F7969">
        <w:br/>
      </w:r>
      <w:r w:rsidR="002F7969">
        <w:t>20 814,2</w:t>
      </w:r>
      <w:r w:rsidR="00C708B3" w:rsidRPr="002F7969">
        <w:t xml:space="preserve"> тыс. </w:t>
      </w:r>
      <w:r w:rsidR="005667DE" w:rsidRPr="002F7969">
        <w:t>руб.</w:t>
      </w:r>
    </w:p>
    <w:p w:rsidR="004D5113" w:rsidRDefault="00300891" w:rsidP="003008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2E0244">
        <w:t>В ф. 0503</w:t>
      </w:r>
      <w:r w:rsidR="00F60211">
        <w:t>1</w:t>
      </w:r>
      <w:r w:rsidRPr="002E0244">
        <w:t>23 «Отчет о движении денежных средств» изменение остатков денежных средств на счетах бюджетов соответствуют аналогичным показателям ф. 0503</w:t>
      </w:r>
      <w:r w:rsidR="00F60211">
        <w:t>1</w:t>
      </w:r>
      <w:r w:rsidRPr="002E0244">
        <w:t>17 «Отчет об исполнении бюджета»</w:t>
      </w:r>
      <w:r w:rsidR="004D5113">
        <w:t xml:space="preserve"> и составляют 531,6 тыс. руб.</w:t>
      </w:r>
    </w:p>
    <w:p w:rsidR="0090622E" w:rsidRPr="003C03DD" w:rsidRDefault="0090622E" w:rsidP="003008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C03DD">
        <w:t>Показатели неисполненных бюджетных обязательств ф.0503128 «Отчет о принятых бюджетных обязательствах» (гр. 11) не соответствуют данным раздела 1 «Сведения о</w:t>
      </w:r>
      <w:r w:rsidR="003C03DD">
        <w:t xml:space="preserve"> </w:t>
      </w:r>
      <w:r w:rsidRPr="003C03DD">
        <w:t>неисполненных бюджетных обязательств» ф.0503175.</w:t>
      </w:r>
      <w:r w:rsidR="00E81D4D" w:rsidRPr="003C03DD">
        <w:t xml:space="preserve"> Расхождение в сумме 46,8 тыс. руб. требует пояснения.</w:t>
      </w:r>
    </w:p>
    <w:p w:rsidR="00355138" w:rsidRPr="00916664" w:rsidRDefault="00685539" w:rsidP="00300891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t>Показател</w:t>
      </w:r>
      <w:r w:rsidR="005A2CC8" w:rsidRPr="00916664">
        <w:t>и</w:t>
      </w:r>
      <w:r w:rsidRPr="00916664">
        <w:t xml:space="preserve"> </w:t>
      </w:r>
      <w:r w:rsidR="00300891">
        <w:t xml:space="preserve">неисполненных денежных </w:t>
      </w:r>
      <w:r w:rsidR="00355138" w:rsidRPr="00916664">
        <w:t xml:space="preserve">обязательств </w:t>
      </w:r>
      <w:r w:rsidR="00300891" w:rsidRPr="00916664">
        <w:t>ф</w:t>
      </w:r>
      <w:r w:rsidR="00300891">
        <w:t>.</w:t>
      </w:r>
      <w:r w:rsidR="00300891" w:rsidRPr="00916664">
        <w:t xml:space="preserve"> 0503128 </w:t>
      </w:r>
      <w:r w:rsidR="00300891">
        <w:t>«О</w:t>
      </w:r>
      <w:r w:rsidR="00355138" w:rsidRPr="00916664">
        <w:t>тчет о принятых бюджетных обязательствах</w:t>
      </w:r>
      <w:r w:rsidR="00300891">
        <w:t>»</w:t>
      </w:r>
      <w:r w:rsidR="00355138" w:rsidRPr="00916664">
        <w:t xml:space="preserve"> </w:t>
      </w:r>
      <w:r w:rsidR="0045185E">
        <w:t>(</w:t>
      </w:r>
      <w:r w:rsidR="0041148C" w:rsidRPr="00916664">
        <w:t>гр.12) соответствуют</w:t>
      </w:r>
      <w:r w:rsidR="00355138" w:rsidRPr="00916664">
        <w:t xml:space="preserve"> данным раздел</w:t>
      </w:r>
      <w:r w:rsidR="0090622E">
        <w:t>а</w:t>
      </w:r>
      <w:r w:rsidR="00355138" w:rsidRPr="00916664">
        <w:t xml:space="preserve"> 2.</w:t>
      </w:r>
      <w:r w:rsidR="00EA651F" w:rsidRPr="00916664">
        <w:t xml:space="preserve"> «</w:t>
      </w:r>
      <w:r w:rsidR="00355138" w:rsidRPr="00916664">
        <w:t>Сведения о неисполненных денежных обязательствах формы 0503175</w:t>
      </w:r>
      <w:r w:rsidR="00EA651F" w:rsidRPr="00916664">
        <w:t>»</w:t>
      </w:r>
      <w:r w:rsidR="0090622E">
        <w:t xml:space="preserve"> и составляют 7</w:t>
      </w:r>
      <w:r w:rsidR="00DF290D">
        <w:t> </w:t>
      </w:r>
      <w:r w:rsidR="0090622E">
        <w:t>644</w:t>
      </w:r>
      <w:r w:rsidR="00DF290D">
        <w:t>,8 тыс. руб.</w:t>
      </w:r>
    </w:p>
    <w:p w:rsidR="007154BD" w:rsidRDefault="00355138" w:rsidP="0036203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  <w:r w:rsidRPr="0003061C">
        <w:t>При сверке объема кредиторской задолженности с объемом неисполненных принятых денежных обязательств установлено, что показатели, отраженные в гр.12</w:t>
      </w:r>
      <w:r w:rsidR="0003061C" w:rsidRPr="0003061C">
        <w:t xml:space="preserve"> стр. 999</w:t>
      </w:r>
      <w:r w:rsidRPr="0003061C">
        <w:t xml:space="preserve"> </w:t>
      </w:r>
      <w:r w:rsidR="007154BD" w:rsidRPr="0003061C">
        <w:t xml:space="preserve">ф. </w:t>
      </w:r>
      <w:r w:rsidRPr="0003061C">
        <w:t xml:space="preserve">0503128 </w:t>
      </w:r>
      <w:r w:rsidR="007154BD" w:rsidRPr="0003061C">
        <w:t>«Отчет о принятых бюджетных обязательствах»</w:t>
      </w:r>
      <w:r w:rsidR="00562657" w:rsidRPr="0003061C">
        <w:t xml:space="preserve"> </w:t>
      </w:r>
      <w:r w:rsidR="0003061C" w:rsidRPr="0003061C">
        <w:t xml:space="preserve">(7 647,6 тыс. руб.) </w:t>
      </w:r>
      <w:r w:rsidR="00562657" w:rsidRPr="0003061C">
        <w:t>не</w:t>
      </w:r>
      <w:r w:rsidR="007154BD" w:rsidRPr="0003061C">
        <w:t xml:space="preserve"> </w:t>
      </w:r>
      <w:r w:rsidRPr="0003061C">
        <w:t>соответствуют показател</w:t>
      </w:r>
      <w:r w:rsidR="0003061C" w:rsidRPr="0003061C">
        <w:t>ю</w:t>
      </w:r>
      <w:r w:rsidRPr="0003061C">
        <w:t xml:space="preserve"> гр.</w:t>
      </w:r>
      <w:r w:rsidR="0003061C" w:rsidRPr="0003061C">
        <w:t xml:space="preserve"> </w:t>
      </w:r>
      <w:r w:rsidRPr="0003061C">
        <w:t xml:space="preserve">9 </w:t>
      </w:r>
      <w:r w:rsidR="0003061C" w:rsidRPr="0003061C">
        <w:t xml:space="preserve">стр. «Всего» (9 406,9 тыс. руб.) </w:t>
      </w:r>
      <w:r w:rsidR="007154BD" w:rsidRPr="0003061C">
        <w:t>ф.</w:t>
      </w:r>
      <w:r w:rsidRPr="0003061C">
        <w:t xml:space="preserve"> 0503169</w:t>
      </w:r>
      <w:r w:rsidR="007154BD" w:rsidRPr="0003061C">
        <w:t xml:space="preserve"> «Сведения по дебиторской и кредиторской задолженности»</w:t>
      </w:r>
      <w:r w:rsidR="0003061C" w:rsidRPr="0003061C">
        <w:t xml:space="preserve"> (за минусом показателей по сч</w:t>
      </w:r>
      <w:r w:rsidR="0003061C">
        <w:t>етам</w:t>
      </w:r>
      <w:r w:rsidR="0003061C" w:rsidRPr="0003061C">
        <w:t xml:space="preserve"> 205, 209)</w:t>
      </w:r>
      <w:r w:rsidRPr="0003061C">
        <w:t>.</w:t>
      </w:r>
      <w:r w:rsidR="0003061C" w:rsidRPr="0003061C">
        <w:t xml:space="preserve"> Необходимо пояснение.</w:t>
      </w:r>
    </w:p>
    <w:p w:rsidR="0003061C" w:rsidRPr="0023511B" w:rsidRDefault="00355138" w:rsidP="003B15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3511B">
        <w:rPr>
          <w:shd w:val="clear" w:color="auto" w:fill="FFFFFF"/>
        </w:rPr>
        <w:t>Анализ ф</w:t>
      </w:r>
      <w:r w:rsidR="007154BD" w:rsidRPr="0023511B">
        <w:rPr>
          <w:shd w:val="clear" w:color="auto" w:fill="FFFFFF"/>
        </w:rPr>
        <w:t>.</w:t>
      </w:r>
      <w:r w:rsidRPr="0023511B">
        <w:rPr>
          <w:shd w:val="clear" w:color="auto" w:fill="FFFFFF"/>
        </w:rPr>
        <w:t xml:space="preserve"> 0503128 </w:t>
      </w:r>
      <w:r w:rsidR="00E93A86" w:rsidRPr="0023511B">
        <w:rPr>
          <w:shd w:val="clear" w:color="auto" w:fill="FFFFFF"/>
        </w:rPr>
        <w:t>«</w:t>
      </w:r>
      <w:r w:rsidR="007154BD" w:rsidRPr="0023511B">
        <w:t xml:space="preserve">Отчет о принятых бюджетных обязательствах» </w:t>
      </w:r>
      <w:r w:rsidRPr="0023511B">
        <w:rPr>
          <w:shd w:val="clear" w:color="auto" w:fill="FFFFFF"/>
        </w:rPr>
        <w:t>показал</w:t>
      </w:r>
      <w:r w:rsidR="0003061C" w:rsidRPr="0023511B">
        <w:rPr>
          <w:shd w:val="clear" w:color="auto" w:fill="FFFFFF"/>
        </w:rPr>
        <w:t>, что учреждениями:</w:t>
      </w:r>
    </w:p>
    <w:p w:rsidR="0003061C" w:rsidRPr="0003061C" w:rsidRDefault="0023511B" w:rsidP="0003061C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>
        <w:t xml:space="preserve"> - </w:t>
      </w:r>
      <w:r w:rsidR="0003061C" w:rsidRPr="0003061C">
        <w:t xml:space="preserve">ведется учет по санкционированию расходов при определении </w:t>
      </w:r>
      <w:r w:rsidR="0003061C" w:rsidRPr="0003061C">
        <w:rPr>
          <w:shd w:val="clear" w:color="auto" w:fill="FFFFFF"/>
        </w:rPr>
        <w:t xml:space="preserve">поставщиков (подрядчиков, исполнителей) через закупки с использованием конкурентных способов. </w:t>
      </w:r>
      <w:r w:rsidR="0003061C" w:rsidRPr="0003061C">
        <w:t xml:space="preserve">Фактически сложившаяся цена контрактов </w:t>
      </w:r>
      <w:r w:rsidR="00B26431">
        <w:t>по итогам закупок</w:t>
      </w:r>
      <w:r>
        <w:t xml:space="preserve"> Вихоревского городского поселения</w:t>
      </w:r>
      <w:r w:rsidR="0003061C" w:rsidRPr="0003061C">
        <w:t>, проведенной с применением конкурентных способов</w:t>
      </w:r>
      <w:r>
        <w:t>,</w:t>
      </w:r>
      <w:r w:rsidR="0003061C" w:rsidRPr="0003061C">
        <w:t xml:space="preserve"> составила </w:t>
      </w:r>
      <w:r>
        <w:t>41 531,2</w:t>
      </w:r>
      <w:r w:rsidR="0003061C" w:rsidRPr="0003061C">
        <w:t xml:space="preserve"> тыс. руб., сумма экономии – </w:t>
      </w:r>
      <w:r>
        <w:t>192,6</w:t>
      </w:r>
      <w:r w:rsidR="0003061C" w:rsidRPr="0003061C">
        <w:t xml:space="preserve"> тыс. руб.</w:t>
      </w:r>
      <w:r>
        <w:t xml:space="preserve"> (раздел 4 ф. 0503175)</w:t>
      </w:r>
      <w:r w:rsidR="0003061C" w:rsidRPr="0003061C">
        <w:t>;</w:t>
      </w:r>
    </w:p>
    <w:p w:rsidR="003B15D8" w:rsidRDefault="0023511B" w:rsidP="003B15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23511B">
        <w:rPr>
          <w:shd w:val="clear" w:color="auto" w:fill="FFFFFF"/>
        </w:rPr>
        <w:t xml:space="preserve">- </w:t>
      </w:r>
      <w:r w:rsidR="00355138" w:rsidRPr="0023511B">
        <w:rPr>
          <w:shd w:val="clear" w:color="auto" w:fill="FFFFFF"/>
        </w:rPr>
        <w:t>не формируются расчеты по отложенным обязательствам, то есть обязательствам, величина которых определена на момент их принятия условно (</w:t>
      </w:r>
      <w:r w:rsidR="006E7E8A" w:rsidRPr="0023511B">
        <w:rPr>
          <w:shd w:val="clear" w:color="auto" w:fill="FFFFFF"/>
        </w:rPr>
        <w:t xml:space="preserve">или </w:t>
      </w:r>
      <w:r w:rsidR="00355138" w:rsidRPr="0023511B">
        <w:rPr>
          <w:shd w:val="clear" w:color="auto" w:fill="FFFFFF"/>
        </w:rPr>
        <w:t>расчетно)</w:t>
      </w:r>
      <w:r w:rsidR="006E7E8A" w:rsidRPr="0023511B">
        <w:rPr>
          <w:shd w:val="clear" w:color="auto" w:fill="FFFFFF"/>
        </w:rPr>
        <w:t>,</w:t>
      </w:r>
      <w:r w:rsidR="00355138" w:rsidRPr="0023511B">
        <w:rPr>
          <w:shd w:val="clear" w:color="auto" w:fill="FFFFFF"/>
        </w:rPr>
        <w:t xml:space="preserve"> и по которым не определено время их исполнения, при условии создания в учете учреждения по данным обязательствам резерва предстоящих расходов (в частности резервы отпусков).</w:t>
      </w:r>
      <w:r w:rsidR="00355138" w:rsidRPr="00916664">
        <w:rPr>
          <w:shd w:val="clear" w:color="auto" w:fill="FFFFFF"/>
        </w:rPr>
        <w:t xml:space="preserve"> </w:t>
      </w:r>
    </w:p>
    <w:p w:rsidR="003B15D8" w:rsidRDefault="003B15D8" w:rsidP="003B15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8</w:t>
      </w:r>
      <w:r w:rsidRPr="003B15D8">
        <w:rPr>
          <w:shd w:val="clear" w:color="auto" w:fill="FFFFFF"/>
        </w:rPr>
        <w:t>.  Анализ    формы    0503120   и формы   0503171 «Сведения о финансовых вложен</w:t>
      </w:r>
      <w:r>
        <w:rPr>
          <w:shd w:val="clear" w:color="auto" w:fill="FFFFFF"/>
        </w:rPr>
        <w:t>и</w:t>
      </w:r>
      <w:r w:rsidRPr="003B15D8">
        <w:rPr>
          <w:shd w:val="clear" w:color="auto" w:fill="FFFFFF"/>
        </w:rPr>
        <w:t>ях</w:t>
      </w:r>
      <w:r>
        <w:rPr>
          <w:shd w:val="clear" w:color="auto" w:fill="FFFFFF"/>
        </w:rPr>
        <w:t xml:space="preserve"> получателя бюджетных средств, администратора источников финансирования дефицита бюджета</w:t>
      </w:r>
      <w:r w:rsidRPr="003B15D8">
        <w:rPr>
          <w:shd w:val="clear" w:color="auto" w:fill="FFFFFF"/>
        </w:rPr>
        <w:t>», показал соответствие остатка на счете 204.3</w:t>
      </w:r>
      <w:r>
        <w:rPr>
          <w:shd w:val="clear" w:color="auto" w:fill="FFFFFF"/>
        </w:rPr>
        <w:t>4</w:t>
      </w:r>
      <w:r w:rsidR="00863609">
        <w:rPr>
          <w:shd w:val="clear" w:color="auto" w:fill="FFFFFF"/>
        </w:rPr>
        <w:t xml:space="preserve"> </w:t>
      </w:r>
      <w:r w:rsidRPr="003B15D8">
        <w:rPr>
          <w:shd w:val="clear" w:color="auto" w:fill="FFFFFF"/>
        </w:rPr>
        <w:t xml:space="preserve">в сумме </w:t>
      </w:r>
      <w:r>
        <w:rPr>
          <w:shd w:val="clear" w:color="auto" w:fill="FFFFFF"/>
        </w:rPr>
        <w:t>100,0</w:t>
      </w:r>
      <w:r w:rsidRPr="003B15D8">
        <w:rPr>
          <w:shd w:val="clear" w:color="auto" w:fill="FFFFFF"/>
        </w:rPr>
        <w:t xml:space="preserve"> тыс. рублей, с указанием кода и вида финансового вложения. </w:t>
      </w:r>
    </w:p>
    <w:p w:rsidR="003B15D8" w:rsidRDefault="003B15D8" w:rsidP="003B15D8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B15D8">
        <w:rPr>
          <w:shd w:val="clear" w:color="auto" w:fill="FFFFFF"/>
        </w:rPr>
        <w:t>На данном счете </w:t>
      </w:r>
      <w:r w:rsidR="00863609" w:rsidRPr="00863609">
        <w:rPr>
          <w:shd w:val="clear" w:color="auto" w:fill="FFFFFF"/>
        </w:rPr>
        <w:t>«Иные формы участия в капитале»</w:t>
      </w:r>
      <w:r w:rsidR="00863609" w:rsidRPr="003B15D8">
        <w:rPr>
          <w:shd w:val="clear" w:color="auto" w:fill="FFFFFF"/>
        </w:rPr>
        <w:t xml:space="preserve"> </w:t>
      </w:r>
      <w:r w:rsidRPr="003B15D8">
        <w:rPr>
          <w:shd w:val="clear" w:color="auto" w:fill="FFFFFF"/>
        </w:rPr>
        <w:t>отражен</w:t>
      </w:r>
      <w:r w:rsidR="00863609">
        <w:rPr>
          <w:shd w:val="clear" w:color="auto" w:fill="FFFFFF"/>
        </w:rPr>
        <w:t>ы вложения администрации в уставный фонд муниципального предприятия МУП «ВЖС» основных средств, необходимых для осуществления уставной деятельности данного предприятия.</w:t>
      </w:r>
      <w:r w:rsidRPr="003B15D8">
        <w:rPr>
          <w:shd w:val="clear" w:color="auto" w:fill="FFFFFF"/>
        </w:rPr>
        <w:t xml:space="preserve"> </w:t>
      </w:r>
    </w:p>
    <w:p w:rsidR="0023511B" w:rsidRDefault="00E7678A" w:rsidP="00E767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9.</w:t>
      </w:r>
      <w:r w:rsidRPr="00E7678A">
        <w:rPr>
          <w:rFonts w:ascii="Arial" w:hAnsi="Arial" w:cs="Arial"/>
          <w:sz w:val="22"/>
          <w:szCs w:val="22"/>
        </w:rPr>
        <w:t xml:space="preserve"> </w:t>
      </w:r>
      <w:r w:rsidRPr="00E7678A">
        <w:rPr>
          <w:shd w:val="clear" w:color="auto" w:fill="FFFFFF"/>
        </w:rPr>
        <w:t>Анализ показателей, отраженных в форме 0503120 «Баланс исполнения бюджета» по разделам «финансовые активы» и «обязательства», показал соответствие взаимосвязанных показателей</w:t>
      </w:r>
      <w:r w:rsidR="0023511B">
        <w:rPr>
          <w:shd w:val="clear" w:color="auto" w:fill="FFFFFF"/>
        </w:rPr>
        <w:t>:</w:t>
      </w:r>
    </w:p>
    <w:p w:rsidR="00E7678A" w:rsidRDefault="00E7678A" w:rsidP="00E767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E7678A">
        <w:rPr>
          <w:shd w:val="clear" w:color="auto" w:fill="FFFFFF"/>
        </w:rPr>
        <w:t>формы 0503169 ««Сведения по дебиторской и кредиторской задолженности» по дебиторской и кредиторской задолженности на начало и конец отчетного периода</w:t>
      </w:r>
      <w:r w:rsidR="0023511B">
        <w:rPr>
          <w:shd w:val="clear" w:color="auto" w:fill="FFFFFF"/>
        </w:rPr>
        <w:t>;</w:t>
      </w:r>
    </w:p>
    <w:p w:rsidR="00E7678A" w:rsidRPr="00E7678A" w:rsidRDefault="00965AE0" w:rsidP="00E7678A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формы 0503178 «Сведения об остатках денежных средств на счетах получателя бюджетных средств» в сумме 838,3 тыс. руб.</w:t>
      </w:r>
    </w:p>
    <w:p w:rsidR="00996789" w:rsidRDefault="003F797C" w:rsidP="0099678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D361CE">
        <w:rPr>
          <w:shd w:val="clear" w:color="auto" w:fill="FFFFFF"/>
        </w:rPr>
        <w:t>0</w:t>
      </w:r>
      <w:r>
        <w:rPr>
          <w:shd w:val="clear" w:color="auto" w:fill="FFFFFF"/>
        </w:rPr>
        <w:t>.</w:t>
      </w:r>
      <w:r w:rsidR="0023511B">
        <w:rPr>
          <w:shd w:val="clear" w:color="auto" w:fill="FFFFFF"/>
        </w:rPr>
        <w:t xml:space="preserve"> </w:t>
      </w:r>
      <w:r w:rsidRPr="003F797C">
        <w:rPr>
          <w:shd w:val="clear" w:color="auto" w:fill="FFFFFF"/>
        </w:rPr>
        <w:t>Соблюдено соответствие остатков основных средств (</w:t>
      </w:r>
      <w:r>
        <w:rPr>
          <w:shd w:val="clear" w:color="auto" w:fill="FFFFFF"/>
        </w:rPr>
        <w:t>11 120,4</w:t>
      </w:r>
      <w:r w:rsidRPr="003F797C">
        <w:rPr>
          <w:shd w:val="clear" w:color="auto" w:fill="FFFFFF"/>
        </w:rPr>
        <w:t xml:space="preserve"> тыс. руб.), амортизации основных средств (</w:t>
      </w:r>
      <w:r>
        <w:rPr>
          <w:shd w:val="clear" w:color="auto" w:fill="FFFFFF"/>
        </w:rPr>
        <w:t>6 249,6</w:t>
      </w:r>
      <w:r w:rsidRPr="003F797C">
        <w:rPr>
          <w:shd w:val="clear" w:color="auto" w:fill="FFFFFF"/>
        </w:rPr>
        <w:t xml:space="preserve"> ты</w:t>
      </w:r>
      <w:r>
        <w:rPr>
          <w:shd w:val="clear" w:color="auto" w:fill="FFFFFF"/>
        </w:rPr>
        <w:t>с</w:t>
      </w:r>
      <w:r w:rsidRPr="003F797C">
        <w:rPr>
          <w:shd w:val="clear" w:color="auto" w:fill="FFFFFF"/>
        </w:rPr>
        <w:t>. руб.), материальных запасов (</w:t>
      </w:r>
      <w:r>
        <w:rPr>
          <w:shd w:val="clear" w:color="auto" w:fill="FFFFFF"/>
        </w:rPr>
        <w:t>370,3</w:t>
      </w:r>
      <w:r w:rsidRPr="003F797C">
        <w:rPr>
          <w:shd w:val="clear" w:color="auto" w:fill="FFFFFF"/>
        </w:rPr>
        <w:t xml:space="preserve"> тыс. руб.), капитальных вложений по счетам между показателями ф.0503120 «Баланс исполнения бюджета» и ф. 0503168 «Сведения о движении нефинансовых активов».</w:t>
      </w:r>
    </w:p>
    <w:p w:rsidR="00996789" w:rsidRDefault="00996789" w:rsidP="00B61706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D361CE">
        <w:rPr>
          <w:shd w:val="clear" w:color="auto" w:fill="FFFFFF"/>
        </w:rPr>
        <w:t>1</w:t>
      </w:r>
      <w:r>
        <w:rPr>
          <w:shd w:val="clear" w:color="auto" w:fill="FFFFFF"/>
        </w:rPr>
        <w:t>.</w:t>
      </w:r>
      <w:r w:rsidR="0023511B">
        <w:rPr>
          <w:shd w:val="clear" w:color="auto" w:fill="FFFFFF"/>
        </w:rPr>
        <w:t xml:space="preserve"> </w:t>
      </w:r>
      <w:r w:rsidRPr="00996789">
        <w:rPr>
          <w:shd w:val="clear" w:color="auto" w:fill="FFFFFF"/>
        </w:rPr>
        <w:t>Данные  формы  0503190   «Сведения  о  вложениях  в  объекты  недвижимого</w:t>
      </w:r>
      <w:r>
        <w:rPr>
          <w:shd w:val="clear" w:color="auto" w:fill="FFFFFF"/>
        </w:rPr>
        <w:t xml:space="preserve"> </w:t>
      </w:r>
      <w:r w:rsidRPr="00996789">
        <w:rPr>
          <w:shd w:val="clear" w:color="auto" w:fill="FFFFFF"/>
        </w:rPr>
        <w:t xml:space="preserve">имущества, объектах незавершенного строительства» согласуются с формой 0503168 по счету 0 106 11 000 </w:t>
      </w:r>
      <w:r w:rsidR="00B61706">
        <w:rPr>
          <w:shd w:val="clear" w:color="auto" w:fill="FFFFFF"/>
        </w:rPr>
        <w:t xml:space="preserve"> вложения в основные средства (недвижимое имущество) в сумме 19 008,6 тыс. руб., </w:t>
      </w:r>
      <w:r w:rsidR="0008223D">
        <w:rPr>
          <w:shd w:val="clear" w:color="auto" w:fill="FFFFFF"/>
        </w:rPr>
        <w:t>отражены</w:t>
      </w:r>
      <w:r w:rsidR="00B61706">
        <w:rPr>
          <w:shd w:val="clear" w:color="auto" w:fill="FFFFFF"/>
        </w:rPr>
        <w:t xml:space="preserve"> </w:t>
      </w:r>
      <w:r w:rsidR="005B07B6">
        <w:rPr>
          <w:shd w:val="clear" w:color="auto" w:fill="FFFFFF"/>
        </w:rPr>
        <w:t xml:space="preserve"> затраты на выполнение инженерных изысканий</w:t>
      </w:r>
      <w:r w:rsidR="00B61706">
        <w:rPr>
          <w:shd w:val="clear" w:color="auto" w:fill="FFFFFF"/>
        </w:rPr>
        <w:t>, разработку проектной рабочей  и сметной документации с проведением государственной экспертизы, а также текущие расходы по строительству объекта «Станция умягчения подземных вод на хозяйственно-питьевые нужды г. Вихоревка</w:t>
      </w:r>
      <w:r w:rsidR="0023511B">
        <w:rPr>
          <w:shd w:val="clear" w:color="auto" w:fill="FFFFFF"/>
        </w:rPr>
        <w:t>»</w:t>
      </w:r>
      <w:r w:rsidR="00B61706">
        <w:rPr>
          <w:shd w:val="clear" w:color="auto" w:fill="FFFFFF"/>
        </w:rPr>
        <w:t>.</w:t>
      </w:r>
    </w:p>
    <w:p w:rsidR="00815ABB" w:rsidRPr="00815ABB" w:rsidRDefault="00815ABB" w:rsidP="00BC56A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1</w:t>
      </w:r>
      <w:r w:rsidR="00D361CE">
        <w:rPr>
          <w:shd w:val="clear" w:color="auto" w:fill="FFFFFF"/>
        </w:rPr>
        <w:t>2</w:t>
      </w:r>
      <w:r>
        <w:rPr>
          <w:shd w:val="clear" w:color="auto" w:fill="FFFFFF"/>
        </w:rPr>
        <w:t>.</w:t>
      </w:r>
      <w:r w:rsidRPr="00815ABB">
        <w:rPr>
          <w:color w:val="000000"/>
        </w:rPr>
        <w:t xml:space="preserve"> </w:t>
      </w:r>
      <w:r w:rsidR="002F75AA">
        <w:rPr>
          <w:color w:val="000000"/>
        </w:rPr>
        <w:t>При анализе формы 0503296 «</w:t>
      </w:r>
      <w:r w:rsidRPr="00815ABB">
        <w:rPr>
          <w:shd w:val="clear" w:color="auto" w:fill="FFFFFF"/>
        </w:rPr>
        <w:t>Сведения об исполнении судебных решений по денежным обязательствам</w:t>
      </w:r>
      <w:r w:rsidR="002F75AA">
        <w:rPr>
          <w:shd w:val="clear" w:color="auto" w:fill="FFFFFF"/>
        </w:rPr>
        <w:t xml:space="preserve">», отмечается уменьшение принятых денежных обязательств по судебным решениям судов системы Российской Федерации (по исполнительным документам) </w:t>
      </w:r>
      <w:r w:rsidR="00BC56AB">
        <w:rPr>
          <w:shd w:val="clear" w:color="auto" w:fill="FFFFFF"/>
        </w:rPr>
        <w:t>на 22,0 тыс. руб., по сравнению с началом отчетного периода.</w:t>
      </w:r>
      <w:r w:rsidRPr="00815ABB">
        <w:rPr>
          <w:shd w:val="clear" w:color="auto" w:fill="FFFFFF"/>
        </w:rPr>
        <w:t xml:space="preserve"> </w:t>
      </w:r>
      <w:r w:rsidR="00BC56AB">
        <w:rPr>
          <w:shd w:val="clear" w:color="auto" w:fill="FFFFFF"/>
        </w:rPr>
        <w:t>С</w:t>
      </w:r>
      <w:r w:rsidRPr="00815ABB">
        <w:rPr>
          <w:shd w:val="clear" w:color="auto" w:fill="FFFFFF"/>
        </w:rPr>
        <w:t>умма задолженности на 01.01.202</w:t>
      </w:r>
      <w:r w:rsidR="00BC56AB">
        <w:rPr>
          <w:shd w:val="clear" w:color="auto" w:fill="FFFFFF"/>
        </w:rPr>
        <w:t xml:space="preserve">2г. </w:t>
      </w:r>
      <w:r w:rsidRPr="00815ABB">
        <w:rPr>
          <w:shd w:val="clear" w:color="auto" w:fill="FFFFFF"/>
        </w:rPr>
        <w:t xml:space="preserve"> по исполнительным листам составляет </w:t>
      </w:r>
      <w:r w:rsidR="00BC56AB">
        <w:rPr>
          <w:shd w:val="clear" w:color="auto" w:fill="FFFFFF"/>
        </w:rPr>
        <w:t>92,0</w:t>
      </w:r>
      <w:r w:rsidRPr="00815ABB">
        <w:rPr>
          <w:shd w:val="clear" w:color="auto" w:fill="FFFFFF"/>
        </w:rPr>
        <w:t xml:space="preserve"> тыс. рублей</w:t>
      </w:r>
      <w:r w:rsidR="00BC56AB">
        <w:rPr>
          <w:shd w:val="clear" w:color="auto" w:fill="FFFFFF"/>
        </w:rPr>
        <w:t>.</w:t>
      </w:r>
      <w:r w:rsidRPr="00815ABB">
        <w:rPr>
          <w:shd w:val="clear" w:color="auto" w:fill="FFFFFF"/>
        </w:rPr>
        <w:t xml:space="preserve">  </w:t>
      </w:r>
    </w:p>
    <w:p w:rsidR="00FB0694" w:rsidRDefault="00E7678A" w:rsidP="00E7678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</w:t>
      </w:r>
      <w:r w:rsidR="006C1539">
        <w:rPr>
          <w:shd w:val="clear" w:color="auto" w:fill="FFFFFF"/>
        </w:rPr>
        <w:t xml:space="preserve">   </w:t>
      </w:r>
      <w:r>
        <w:rPr>
          <w:shd w:val="clear" w:color="auto" w:fill="FFFFFF"/>
        </w:rPr>
        <w:t xml:space="preserve">   1</w:t>
      </w:r>
      <w:r w:rsidR="00D361CE">
        <w:rPr>
          <w:shd w:val="clear" w:color="auto" w:fill="FFFFFF"/>
        </w:rPr>
        <w:t>3</w:t>
      </w:r>
      <w:r>
        <w:rPr>
          <w:shd w:val="clear" w:color="auto" w:fill="FFFFFF"/>
        </w:rPr>
        <w:t>.</w:t>
      </w:r>
      <w:r w:rsidR="0023511B">
        <w:rPr>
          <w:shd w:val="clear" w:color="auto" w:fill="FFFFFF"/>
        </w:rPr>
        <w:t xml:space="preserve"> </w:t>
      </w:r>
      <w:r w:rsidR="00FB0694" w:rsidRPr="00C20DFE">
        <w:rPr>
          <w:shd w:val="clear" w:color="auto" w:fill="FFFFFF"/>
        </w:rPr>
        <w:t>А</w:t>
      </w:r>
      <w:r w:rsidR="00FB0694" w:rsidRPr="00916664">
        <w:rPr>
          <w:shd w:val="clear" w:color="auto" w:fill="FFFFFF"/>
        </w:rPr>
        <w:t xml:space="preserve">нализ </w:t>
      </w:r>
      <w:r w:rsidR="00672316" w:rsidRPr="00916664">
        <w:rPr>
          <w:shd w:val="clear" w:color="auto" w:fill="FFFFFF"/>
        </w:rPr>
        <w:t xml:space="preserve">структуры дебиторской и кредиторской задолженности </w:t>
      </w:r>
      <w:r w:rsidR="00FB0694" w:rsidRPr="00916664">
        <w:rPr>
          <w:shd w:val="clear" w:color="auto" w:fill="FFFFFF"/>
        </w:rPr>
        <w:t>ф</w:t>
      </w:r>
      <w:r w:rsidR="00672316" w:rsidRPr="00916664">
        <w:rPr>
          <w:shd w:val="clear" w:color="auto" w:fill="FFFFFF"/>
        </w:rPr>
        <w:t>.</w:t>
      </w:r>
      <w:r w:rsidR="00FB0694" w:rsidRPr="00916664">
        <w:rPr>
          <w:shd w:val="clear" w:color="auto" w:fill="FFFFFF"/>
        </w:rPr>
        <w:t xml:space="preserve"> 0503</w:t>
      </w:r>
      <w:r w:rsidR="00F60211">
        <w:rPr>
          <w:shd w:val="clear" w:color="auto" w:fill="FFFFFF"/>
        </w:rPr>
        <w:t>1</w:t>
      </w:r>
      <w:r w:rsidR="00FB0694" w:rsidRPr="00916664">
        <w:rPr>
          <w:shd w:val="clear" w:color="auto" w:fill="FFFFFF"/>
        </w:rPr>
        <w:t>69</w:t>
      </w:r>
      <w:r w:rsidR="00672316" w:rsidRPr="00916664">
        <w:rPr>
          <w:shd w:val="clear" w:color="auto" w:fill="FFFFFF"/>
        </w:rPr>
        <w:t xml:space="preserve"> </w:t>
      </w:r>
      <w:r w:rsidR="00E93A86" w:rsidRPr="002C4570">
        <w:t>«Сведения по дебиторской и кредиторской задолженности»</w:t>
      </w:r>
      <w:r w:rsidR="00E93A86">
        <w:t xml:space="preserve"> </w:t>
      </w:r>
      <w:r w:rsidR="00672316" w:rsidRPr="00916664">
        <w:rPr>
          <w:shd w:val="clear" w:color="auto" w:fill="FFFFFF"/>
        </w:rPr>
        <w:t>на начало и на конец отчетного периода показал:</w:t>
      </w:r>
    </w:p>
    <w:p w:rsidR="00E92742" w:rsidRDefault="00E92742" w:rsidP="00E7678A">
      <w:pPr>
        <w:pStyle w:val="article-renderblock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D62AFE" w:rsidRPr="00916664" w:rsidRDefault="00AE0568" w:rsidP="00E93A86">
      <w:pPr>
        <w:pStyle w:val="article-renderblock"/>
        <w:shd w:val="clear" w:color="auto" w:fill="FFFFFF"/>
        <w:spacing w:before="0" w:beforeAutospacing="0" w:after="0" w:afterAutospacing="0"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Дебиторская задолженность, </w:t>
      </w:r>
      <w:r w:rsidR="00D62AFE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134"/>
        <w:gridCol w:w="1134"/>
        <w:gridCol w:w="851"/>
        <w:gridCol w:w="992"/>
        <w:gridCol w:w="1276"/>
        <w:gridCol w:w="849"/>
      </w:tblGrid>
      <w:tr w:rsidR="00090EAB" w:rsidRPr="00E93A86" w:rsidTr="00E93A86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090EAB" w:rsidRPr="00E93A86" w:rsidTr="00AB3614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62AFE" w:rsidRPr="00E93A86" w:rsidRDefault="00D62AFE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D62AFE" w:rsidRPr="00E93A86" w:rsidRDefault="00EB53C7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</w:t>
            </w:r>
            <w:r w:rsidR="00D62AFE" w:rsidRPr="00E93A86">
              <w:rPr>
                <w:sz w:val="20"/>
                <w:szCs w:val="20"/>
                <w:shd w:val="clear" w:color="auto" w:fill="FFFFFF"/>
              </w:rPr>
              <w:t>ес, %</w:t>
            </w:r>
          </w:p>
        </w:tc>
        <w:tc>
          <w:tcPr>
            <w:tcW w:w="992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62AFE" w:rsidRPr="00E93A86" w:rsidRDefault="00D62AFE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D62AFE" w:rsidRPr="00E93A86" w:rsidRDefault="00D62AFE" w:rsidP="00EB53C7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уд</w:t>
            </w:r>
            <w:r w:rsidR="00EB53C7" w:rsidRPr="00E93A86">
              <w:rPr>
                <w:sz w:val="20"/>
                <w:szCs w:val="20"/>
                <w:shd w:val="clear" w:color="auto" w:fill="FFFFFF"/>
              </w:rPr>
              <w:t>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E93A86">
              <w:rPr>
                <w:sz w:val="20"/>
                <w:szCs w:val="20"/>
                <w:shd w:val="clear" w:color="auto" w:fill="FFFFFF"/>
              </w:rPr>
              <w:t>вес, %</w:t>
            </w:r>
          </w:p>
        </w:tc>
      </w:tr>
      <w:tr w:rsidR="006E7E8A" w:rsidRPr="00E93A86" w:rsidTr="00AB3614">
        <w:trPr>
          <w:trHeight w:val="267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59 436,8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10 829,2</w:t>
            </w:r>
          </w:p>
        </w:tc>
        <w:tc>
          <w:tcPr>
            <w:tcW w:w="851" w:type="dxa"/>
            <w:vAlign w:val="center"/>
          </w:tcPr>
          <w:p w:rsidR="006E7E8A" w:rsidRPr="00E93A8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60,6</w:t>
            </w:r>
          </w:p>
        </w:tc>
        <w:tc>
          <w:tcPr>
            <w:tcW w:w="992" w:type="dxa"/>
            <w:vAlign w:val="center"/>
          </w:tcPr>
          <w:p w:rsidR="006E7E8A" w:rsidRPr="00E93A86" w:rsidRDefault="00AB3614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53 762,4</w:t>
            </w:r>
          </w:p>
        </w:tc>
        <w:tc>
          <w:tcPr>
            <w:tcW w:w="1276" w:type="dxa"/>
            <w:vAlign w:val="center"/>
          </w:tcPr>
          <w:p w:rsidR="006E7E8A" w:rsidRPr="00E93A86" w:rsidRDefault="00AB3614" w:rsidP="001D70D3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11 771,5</w:t>
            </w:r>
          </w:p>
        </w:tc>
        <w:tc>
          <w:tcPr>
            <w:tcW w:w="849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99,7</w:t>
            </w:r>
          </w:p>
        </w:tc>
      </w:tr>
      <w:tr w:rsidR="006E7E8A" w:rsidRPr="00E93A86" w:rsidTr="00AB3614">
        <w:trPr>
          <w:trHeight w:val="267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206 расчеты по авансам выданным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38 548,8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6E7E8A" w:rsidRPr="00E93A86" w:rsidRDefault="00664C3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39,3</w:t>
            </w:r>
          </w:p>
        </w:tc>
        <w:tc>
          <w:tcPr>
            <w:tcW w:w="992" w:type="dxa"/>
            <w:vAlign w:val="center"/>
          </w:tcPr>
          <w:p w:rsidR="006E7E8A" w:rsidRPr="00E93A86" w:rsidRDefault="00AB361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43,2 </w:t>
            </w:r>
          </w:p>
        </w:tc>
        <w:tc>
          <w:tcPr>
            <w:tcW w:w="1276" w:type="dxa"/>
            <w:vAlign w:val="center"/>
          </w:tcPr>
          <w:p w:rsidR="006E7E8A" w:rsidRPr="00E93A86" w:rsidRDefault="00AB361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664C36" w:rsidRPr="00E93A86" w:rsidTr="00AB3614">
        <w:trPr>
          <w:trHeight w:val="267"/>
          <w:jc w:val="center"/>
        </w:trPr>
        <w:tc>
          <w:tcPr>
            <w:tcW w:w="3403" w:type="dxa"/>
            <w:vAlign w:val="center"/>
          </w:tcPr>
          <w:p w:rsidR="00664C36" w:rsidRPr="00E93A86" w:rsidRDefault="00664C36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209</w:t>
            </w:r>
            <w:r w:rsidR="004A2EA9">
              <w:rPr>
                <w:sz w:val="20"/>
                <w:szCs w:val="20"/>
                <w:shd w:val="clear" w:color="auto" w:fill="FFFFFF"/>
              </w:rPr>
              <w:t xml:space="preserve"> расчеты по ущербу и иным доходам</w:t>
            </w:r>
          </w:p>
        </w:tc>
        <w:tc>
          <w:tcPr>
            <w:tcW w:w="1134" w:type="dxa"/>
            <w:vAlign w:val="center"/>
          </w:tcPr>
          <w:p w:rsidR="00664C3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141,9</w:t>
            </w:r>
          </w:p>
        </w:tc>
        <w:tc>
          <w:tcPr>
            <w:tcW w:w="1134" w:type="dxa"/>
            <w:vAlign w:val="center"/>
          </w:tcPr>
          <w:p w:rsidR="00664C3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664C36" w:rsidRPr="00E93A86" w:rsidRDefault="00664C3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  <w:tc>
          <w:tcPr>
            <w:tcW w:w="992" w:type="dxa"/>
            <w:vAlign w:val="center"/>
          </w:tcPr>
          <w:p w:rsidR="00664C3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141,9</w:t>
            </w:r>
          </w:p>
        </w:tc>
        <w:tc>
          <w:tcPr>
            <w:tcW w:w="1276" w:type="dxa"/>
            <w:vAlign w:val="center"/>
          </w:tcPr>
          <w:p w:rsidR="00664C3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664C36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0,2</w:t>
            </w:r>
          </w:p>
        </w:tc>
      </w:tr>
      <w:tr w:rsidR="006E7E8A" w:rsidRPr="00E93A86" w:rsidTr="00AB3614">
        <w:trPr>
          <w:trHeight w:val="313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E93A86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1,4</w:t>
            </w:r>
          </w:p>
        </w:tc>
        <w:tc>
          <w:tcPr>
            <w:tcW w:w="1134" w:type="dxa"/>
            <w:vAlign w:val="center"/>
          </w:tcPr>
          <w:p w:rsidR="006E7E8A" w:rsidRPr="00E93A86" w:rsidRDefault="00AB3614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6E7E8A" w:rsidRPr="00E93A8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992" w:type="dxa"/>
            <w:vAlign w:val="center"/>
          </w:tcPr>
          <w:p w:rsidR="006E7E8A" w:rsidRPr="00E93A86" w:rsidRDefault="00AB361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6" w:type="dxa"/>
            <w:vAlign w:val="center"/>
          </w:tcPr>
          <w:p w:rsidR="006E7E8A" w:rsidRPr="00E93A86" w:rsidRDefault="00AB3614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6E7E8A" w:rsidRPr="00E93A86" w:rsidTr="00AB3614">
        <w:trPr>
          <w:trHeight w:val="70"/>
          <w:jc w:val="center"/>
        </w:trPr>
        <w:tc>
          <w:tcPr>
            <w:tcW w:w="3403" w:type="dxa"/>
            <w:vAlign w:val="center"/>
          </w:tcPr>
          <w:p w:rsidR="006E7E8A" w:rsidRPr="00E93A86" w:rsidRDefault="006E7E8A" w:rsidP="00D62AFE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E93A86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6E7E8A" w:rsidRPr="00E93A86" w:rsidRDefault="00664C36" w:rsidP="00A905F5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98 128,9</w:t>
            </w:r>
          </w:p>
        </w:tc>
        <w:tc>
          <w:tcPr>
            <w:tcW w:w="1134" w:type="dxa"/>
            <w:vAlign w:val="center"/>
          </w:tcPr>
          <w:p w:rsidR="006E7E8A" w:rsidRPr="00E93A8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10 829,2</w:t>
            </w:r>
          </w:p>
        </w:tc>
        <w:tc>
          <w:tcPr>
            <w:tcW w:w="851" w:type="dxa"/>
            <w:vAlign w:val="center"/>
          </w:tcPr>
          <w:p w:rsidR="006E7E8A" w:rsidRPr="00E93A86" w:rsidRDefault="00664C36" w:rsidP="00D62AFE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992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53 947,6</w:t>
            </w:r>
          </w:p>
        </w:tc>
        <w:tc>
          <w:tcPr>
            <w:tcW w:w="1276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11 771,5</w:t>
            </w:r>
          </w:p>
        </w:tc>
        <w:tc>
          <w:tcPr>
            <w:tcW w:w="849" w:type="dxa"/>
            <w:vAlign w:val="center"/>
          </w:tcPr>
          <w:p w:rsidR="006E7E8A" w:rsidRPr="00E93A86" w:rsidRDefault="00664C36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E92742" w:rsidRDefault="00E92742" w:rsidP="00E93A86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</w:p>
    <w:p w:rsidR="00A96DE6" w:rsidRPr="00916664" w:rsidRDefault="00286CE1" w:rsidP="00E93A86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Из таблицы видно, </w:t>
      </w:r>
      <w:r w:rsidR="000200E1" w:rsidRPr="00916664">
        <w:rPr>
          <w:shd w:val="clear" w:color="auto" w:fill="FFFFFF"/>
        </w:rPr>
        <w:t xml:space="preserve">объем </w:t>
      </w:r>
      <w:r w:rsidRPr="00916664">
        <w:rPr>
          <w:shd w:val="clear" w:color="auto" w:fill="FFFFFF"/>
        </w:rPr>
        <w:t>дебиторск</w:t>
      </w:r>
      <w:r w:rsidR="000200E1" w:rsidRPr="00916664">
        <w:rPr>
          <w:shd w:val="clear" w:color="auto" w:fill="FFFFFF"/>
        </w:rPr>
        <w:t>ой</w:t>
      </w:r>
      <w:r w:rsidRPr="00916664">
        <w:rPr>
          <w:shd w:val="clear" w:color="auto" w:fill="FFFFFF"/>
        </w:rPr>
        <w:t xml:space="preserve"> задолженност</w:t>
      </w:r>
      <w:r w:rsidR="000200E1" w:rsidRPr="00916664">
        <w:rPr>
          <w:shd w:val="clear" w:color="auto" w:fill="FFFFFF"/>
        </w:rPr>
        <w:t>и</w:t>
      </w:r>
      <w:r w:rsidRPr="00916664">
        <w:rPr>
          <w:shd w:val="clear" w:color="auto" w:fill="FFFFFF"/>
        </w:rPr>
        <w:t xml:space="preserve"> по состоянию на 01.01.202</w:t>
      </w:r>
      <w:r w:rsidR="00E93A86">
        <w:rPr>
          <w:shd w:val="clear" w:color="auto" w:fill="FFFFFF"/>
        </w:rPr>
        <w:t>2</w:t>
      </w:r>
      <w:r w:rsidRPr="00916664">
        <w:rPr>
          <w:shd w:val="clear" w:color="auto" w:fill="FFFFFF"/>
        </w:rPr>
        <w:t xml:space="preserve"> у</w:t>
      </w:r>
      <w:r w:rsidR="00E93A86">
        <w:rPr>
          <w:shd w:val="clear" w:color="auto" w:fill="FFFFFF"/>
        </w:rPr>
        <w:t>меньш</w:t>
      </w:r>
      <w:r w:rsidRPr="00916664">
        <w:rPr>
          <w:shd w:val="clear" w:color="auto" w:fill="FFFFFF"/>
        </w:rPr>
        <w:t>ил</w:t>
      </w:r>
      <w:r w:rsidR="000200E1" w:rsidRPr="00916664">
        <w:rPr>
          <w:shd w:val="clear" w:color="auto" w:fill="FFFFFF"/>
        </w:rPr>
        <w:t>ся</w:t>
      </w:r>
      <w:r w:rsidR="00664C36">
        <w:rPr>
          <w:shd w:val="clear" w:color="auto" w:fill="FFFFFF"/>
        </w:rPr>
        <w:t xml:space="preserve"> на </w:t>
      </w:r>
      <w:r w:rsidR="00D361CE">
        <w:rPr>
          <w:shd w:val="clear" w:color="auto" w:fill="FFFFFF"/>
        </w:rPr>
        <w:t xml:space="preserve">45% или </w:t>
      </w:r>
      <w:r w:rsidR="00664C36">
        <w:rPr>
          <w:shd w:val="clear" w:color="auto" w:fill="FFFFFF"/>
        </w:rPr>
        <w:t>44 181,3</w:t>
      </w:r>
      <w:r w:rsidR="000200E1" w:rsidRPr="00916664">
        <w:rPr>
          <w:shd w:val="clear" w:color="auto" w:fill="FFFFFF"/>
        </w:rPr>
        <w:t xml:space="preserve"> тыс. руб. </w:t>
      </w:r>
      <w:r w:rsidR="00A96DE6" w:rsidRPr="00916664">
        <w:rPr>
          <w:shd w:val="clear" w:color="auto" w:fill="FFFFFF"/>
        </w:rPr>
        <w:t xml:space="preserve">Просроченная </w:t>
      </w:r>
      <w:r w:rsidR="00E93A86">
        <w:rPr>
          <w:shd w:val="clear" w:color="auto" w:fill="FFFFFF"/>
        </w:rPr>
        <w:t xml:space="preserve">задолженность </w:t>
      </w:r>
      <w:r w:rsidR="00A96DE6" w:rsidRPr="00916664">
        <w:rPr>
          <w:shd w:val="clear" w:color="auto" w:fill="FFFFFF"/>
        </w:rPr>
        <w:t>у</w:t>
      </w:r>
      <w:r w:rsidR="00801078" w:rsidRPr="00916664">
        <w:rPr>
          <w:shd w:val="clear" w:color="auto" w:fill="FFFFFF"/>
        </w:rPr>
        <w:t>величилась</w:t>
      </w:r>
      <w:r w:rsidR="00AE0568">
        <w:rPr>
          <w:shd w:val="clear" w:color="auto" w:fill="FFFFFF"/>
        </w:rPr>
        <w:br/>
      </w:r>
      <w:r w:rsidR="00A96DE6" w:rsidRPr="00916664">
        <w:rPr>
          <w:shd w:val="clear" w:color="auto" w:fill="FFFFFF"/>
        </w:rPr>
        <w:t xml:space="preserve">на </w:t>
      </w:r>
      <w:r w:rsidR="00AE0568">
        <w:rPr>
          <w:shd w:val="clear" w:color="auto" w:fill="FFFFFF"/>
        </w:rPr>
        <w:t>8</w:t>
      </w:r>
      <w:r w:rsidR="00664C36">
        <w:rPr>
          <w:shd w:val="clear" w:color="auto" w:fill="FFFFFF"/>
        </w:rPr>
        <w:t>42,3</w:t>
      </w:r>
      <w:r w:rsidR="00A96DE6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</w:p>
    <w:p w:rsidR="00A96DE6" w:rsidRDefault="00286CE1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916664">
        <w:rPr>
          <w:shd w:val="clear" w:color="auto" w:fill="FFFFFF"/>
        </w:rPr>
        <w:t xml:space="preserve"> </w:t>
      </w:r>
      <w:r w:rsidR="00A124FF" w:rsidRPr="00916664">
        <w:rPr>
          <w:shd w:val="clear" w:color="auto" w:fill="FFFFFF"/>
        </w:rPr>
        <w:t xml:space="preserve">Наибольший удельный вес </w:t>
      </w:r>
      <w:r w:rsidR="00A96DE6" w:rsidRPr="00916664">
        <w:rPr>
          <w:shd w:val="clear" w:color="auto" w:fill="FFFFFF"/>
        </w:rPr>
        <w:t xml:space="preserve">в структуре общей дебиторской задолженности </w:t>
      </w:r>
      <w:r w:rsidR="00A124FF" w:rsidRPr="00916664">
        <w:rPr>
          <w:shd w:val="clear" w:color="auto" w:fill="FFFFFF"/>
        </w:rPr>
        <w:t>приходится на расчеты по доходам</w:t>
      </w:r>
      <w:r w:rsidR="00A905F5" w:rsidRPr="00916664">
        <w:rPr>
          <w:shd w:val="clear" w:color="auto" w:fill="FFFFFF"/>
        </w:rPr>
        <w:t xml:space="preserve"> </w:t>
      </w:r>
      <w:r w:rsidR="00801078" w:rsidRPr="00916664">
        <w:rPr>
          <w:shd w:val="clear" w:color="auto" w:fill="FFFFFF"/>
        </w:rPr>
        <w:t>9</w:t>
      </w:r>
      <w:r w:rsidR="00AE0568">
        <w:rPr>
          <w:shd w:val="clear" w:color="auto" w:fill="FFFFFF"/>
        </w:rPr>
        <w:t>9</w:t>
      </w:r>
      <w:r w:rsidR="00801078" w:rsidRPr="00916664">
        <w:rPr>
          <w:shd w:val="clear" w:color="auto" w:fill="FFFFFF"/>
        </w:rPr>
        <w:t>,</w:t>
      </w:r>
      <w:r w:rsidR="00664C36">
        <w:rPr>
          <w:shd w:val="clear" w:color="auto" w:fill="FFFFFF"/>
        </w:rPr>
        <w:t>7</w:t>
      </w:r>
      <w:r w:rsidR="00A905F5" w:rsidRPr="00916664">
        <w:rPr>
          <w:shd w:val="clear" w:color="auto" w:fill="FFFFFF"/>
        </w:rPr>
        <w:t xml:space="preserve">% или </w:t>
      </w:r>
      <w:r w:rsidR="00CA6DC2">
        <w:rPr>
          <w:shd w:val="clear" w:color="auto" w:fill="FFFFFF"/>
        </w:rPr>
        <w:t>53 762,4</w:t>
      </w:r>
      <w:r w:rsidR="00A905F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A905F5" w:rsidRPr="00916664">
        <w:rPr>
          <w:shd w:val="clear" w:color="auto" w:fill="FFFFFF"/>
        </w:rPr>
        <w:t xml:space="preserve"> </w:t>
      </w:r>
      <w:r w:rsidR="00D361CE">
        <w:rPr>
          <w:shd w:val="clear" w:color="auto" w:fill="FFFFFF"/>
        </w:rPr>
        <w:t>Значительно у</w:t>
      </w:r>
      <w:r w:rsidR="00801078" w:rsidRPr="00916664">
        <w:rPr>
          <w:shd w:val="clear" w:color="auto" w:fill="FFFFFF"/>
        </w:rPr>
        <w:t>меньшилась</w:t>
      </w:r>
      <w:r w:rsidR="00A905F5" w:rsidRPr="00916664">
        <w:rPr>
          <w:shd w:val="clear" w:color="auto" w:fill="FFFFFF"/>
        </w:rPr>
        <w:t xml:space="preserve"> задолженность по </w:t>
      </w:r>
      <w:r w:rsidR="00AE0568" w:rsidRPr="00916664">
        <w:rPr>
          <w:shd w:val="clear" w:color="auto" w:fill="FFFFFF"/>
        </w:rPr>
        <w:t>авансам</w:t>
      </w:r>
      <w:r w:rsidR="00A905F5" w:rsidRPr="00916664">
        <w:rPr>
          <w:shd w:val="clear" w:color="auto" w:fill="FFFFFF"/>
        </w:rPr>
        <w:t xml:space="preserve"> выданным </w:t>
      </w:r>
      <w:r w:rsidR="00D361CE">
        <w:rPr>
          <w:shd w:val="clear" w:color="auto" w:fill="FFFFFF"/>
        </w:rPr>
        <w:t>(-</w:t>
      </w:r>
      <w:r w:rsidR="00A905F5" w:rsidRPr="00916664">
        <w:rPr>
          <w:shd w:val="clear" w:color="auto" w:fill="FFFFFF"/>
        </w:rPr>
        <w:t xml:space="preserve"> </w:t>
      </w:r>
      <w:r w:rsidR="00CA6DC2">
        <w:rPr>
          <w:shd w:val="clear" w:color="auto" w:fill="FFFFFF"/>
        </w:rPr>
        <w:t>38 505,6</w:t>
      </w:r>
      <w:r w:rsidR="00A84CB5" w:rsidRPr="00916664">
        <w:rPr>
          <w:shd w:val="clear" w:color="auto" w:fill="FFFFFF"/>
        </w:rPr>
        <w:t xml:space="preserve"> тыс. </w:t>
      </w:r>
      <w:r w:rsidR="005667DE">
        <w:rPr>
          <w:shd w:val="clear" w:color="auto" w:fill="FFFFFF"/>
        </w:rPr>
        <w:t>руб.</w:t>
      </w:r>
      <w:r w:rsidR="00D361CE">
        <w:rPr>
          <w:shd w:val="clear" w:color="auto" w:fill="FFFFFF"/>
        </w:rPr>
        <w:t>).</w:t>
      </w:r>
    </w:p>
    <w:p w:rsidR="00E92742" w:rsidRPr="00916664" w:rsidRDefault="00E92742" w:rsidP="00772699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</w:p>
    <w:p w:rsidR="00E92742" w:rsidRDefault="00E92742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</w:p>
    <w:p w:rsidR="00090EAB" w:rsidRPr="00916664" w:rsidRDefault="00AE0568" w:rsidP="00AE0568">
      <w:pPr>
        <w:pStyle w:val="article-renderblock"/>
        <w:shd w:val="clear" w:color="auto" w:fill="FFFFFF"/>
        <w:spacing w:before="0" w:beforeAutospacing="0" w:after="0" w:afterAutospacing="0"/>
        <w:ind w:firstLine="708"/>
        <w:jc w:val="right"/>
        <w:rPr>
          <w:shd w:val="clear" w:color="auto" w:fill="FFFFFF"/>
        </w:rPr>
      </w:pPr>
      <w:r>
        <w:rPr>
          <w:shd w:val="clear" w:color="auto" w:fill="FFFFFF"/>
        </w:rPr>
        <w:t xml:space="preserve">Кредиторская задолженность, </w:t>
      </w:r>
      <w:r w:rsidR="00090EAB" w:rsidRPr="00916664">
        <w:rPr>
          <w:shd w:val="clear" w:color="auto" w:fill="FFFFFF"/>
        </w:rPr>
        <w:t>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993"/>
        <w:gridCol w:w="1275"/>
        <w:gridCol w:w="851"/>
        <w:gridCol w:w="1134"/>
        <w:gridCol w:w="1134"/>
        <w:gridCol w:w="849"/>
      </w:tblGrid>
      <w:tr w:rsidR="00090EAB" w:rsidRPr="00AE0568" w:rsidTr="00AE0568">
        <w:trPr>
          <w:trHeight w:val="223"/>
          <w:jc w:val="center"/>
        </w:trPr>
        <w:tc>
          <w:tcPr>
            <w:tcW w:w="3403" w:type="dxa"/>
            <w:vMerge w:val="restart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before="0" w:beforeAutospacing="0" w:after="0" w:afterAutospacing="0"/>
              <w:ind w:left="-62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номер счета бюджетного учета</w:t>
            </w:r>
          </w:p>
        </w:tc>
        <w:tc>
          <w:tcPr>
            <w:tcW w:w="3119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начало года</w:t>
            </w:r>
          </w:p>
        </w:tc>
        <w:tc>
          <w:tcPr>
            <w:tcW w:w="3117" w:type="dxa"/>
            <w:gridSpan w:val="3"/>
            <w:vAlign w:val="center"/>
          </w:tcPr>
          <w:p w:rsidR="00090EAB" w:rsidRPr="00AE0568" w:rsidRDefault="00090EAB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на конец года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Merge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9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275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51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 %</w:t>
            </w:r>
          </w:p>
        </w:tc>
        <w:tc>
          <w:tcPr>
            <w:tcW w:w="1134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в т.ч. просроченная</w:t>
            </w:r>
          </w:p>
        </w:tc>
        <w:tc>
          <w:tcPr>
            <w:tcW w:w="849" w:type="dxa"/>
            <w:vAlign w:val="center"/>
          </w:tcPr>
          <w:p w:rsidR="00EB53C7" w:rsidRPr="00AE0568" w:rsidRDefault="00EB53C7" w:rsidP="00772699">
            <w:pPr>
              <w:pStyle w:val="article-renderblock"/>
              <w:shd w:val="clear" w:color="auto" w:fill="FFFFFF"/>
              <w:spacing w:after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уд.</w:t>
            </w:r>
            <w:r w:rsidR="00AE056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AE0568">
              <w:rPr>
                <w:sz w:val="20"/>
                <w:szCs w:val="20"/>
                <w:shd w:val="clear" w:color="auto" w:fill="FFFFFF"/>
              </w:rPr>
              <w:t>вес, %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205 расчеты по доходам</w:t>
            </w:r>
          </w:p>
        </w:tc>
        <w:tc>
          <w:tcPr>
            <w:tcW w:w="993" w:type="dxa"/>
            <w:vAlign w:val="center"/>
          </w:tcPr>
          <w:p w:rsidR="00EB53C7" w:rsidRPr="00AE0568" w:rsidRDefault="00E44B95" w:rsidP="00AE056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7 838,9</w:t>
            </w:r>
          </w:p>
        </w:tc>
        <w:tc>
          <w:tcPr>
            <w:tcW w:w="1275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70,6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10 286,9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B53C7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52,2</w:t>
            </w:r>
          </w:p>
        </w:tc>
      </w:tr>
      <w:tr w:rsidR="00E44B95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44B95" w:rsidRPr="00AE0568" w:rsidRDefault="00E44B95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208</w:t>
            </w:r>
            <w:r w:rsidR="00F65228">
              <w:rPr>
                <w:sz w:val="20"/>
                <w:szCs w:val="20"/>
                <w:shd w:val="clear" w:color="auto" w:fill="FFFFFF"/>
              </w:rPr>
              <w:t xml:space="preserve"> расчеты с подотчетными лицами</w:t>
            </w:r>
          </w:p>
        </w:tc>
        <w:tc>
          <w:tcPr>
            <w:tcW w:w="993" w:type="dxa"/>
            <w:vAlign w:val="center"/>
          </w:tcPr>
          <w:p w:rsidR="00E44B95" w:rsidRDefault="00E44B95" w:rsidP="00AE056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1,6</w:t>
            </w:r>
          </w:p>
        </w:tc>
        <w:tc>
          <w:tcPr>
            <w:tcW w:w="1275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E44B95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44B95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302 расчеты по принятым обязательствам</w:t>
            </w:r>
          </w:p>
        </w:tc>
        <w:tc>
          <w:tcPr>
            <w:tcW w:w="993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1 719,8</w:t>
            </w:r>
          </w:p>
        </w:tc>
        <w:tc>
          <w:tcPr>
            <w:tcW w:w="1275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15,5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6 770,3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B53C7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34,4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 w:rsidRPr="00AE0568">
              <w:rPr>
                <w:sz w:val="20"/>
                <w:szCs w:val="20"/>
                <w:shd w:val="clear" w:color="auto" w:fill="FFFFFF"/>
              </w:rPr>
              <w:t>303 расчеты по платежам в бюджеты</w:t>
            </w:r>
          </w:p>
        </w:tc>
        <w:tc>
          <w:tcPr>
            <w:tcW w:w="993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1 541,2</w:t>
            </w:r>
          </w:p>
        </w:tc>
        <w:tc>
          <w:tcPr>
            <w:tcW w:w="1275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13,9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2 615,8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B53C7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13,3</w:t>
            </w:r>
          </w:p>
        </w:tc>
      </w:tr>
      <w:tr w:rsidR="00E44B95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44B95" w:rsidRPr="00AE0568" w:rsidRDefault="00E44B95" w:rsidP="00090EAB">
            <w:pPr>
              <w:pStyle w:val="article-renderblock"/>
              <w:shd w:val="clear" w:color="auto" w:fill="FFFFFF"/>
              <w:spacing w:after="0"/>
              <w:ind w:left="-65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304</w:t>
            </w:r>
            <w:r w:rsidR="00F65228">
              <w:rPr>
                <w:sz w:val="20"/>
                <w:szCs w:val="20"/>
                <w:shd w:val="clear" w:color="auto" w:fill="FFFFFF"/>
              </w:rPr>
              <w:t xml:space="preserve"> расчеты по удержаниям</w:t>
            </w:r>
          </w:p>
        </w:tc>
        <w:tc>
          <w:tcPr>
            <w:tcW w:w="993" w:type="dxa"/>
            <w:vAlign w:val="center"/>
          </w:tcPr>
          <w:p w:rsidR="00E44B95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275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1134" w:type="dxa"/>
            <w:vAlign w:val="center"/>
          </w:tcPr>
          <w:p w:rsidR="00E44B95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20,9</w:t>
            </w:r>
          </w:p>
        </w:tc>
        <w:tc>
          <w:tcPr>
            <w:tcW w:w="1134" w:type="dxa"/>
            <w:vAlign w:val="center"/>
          </w:tcPr>
          <w:p w:rsidR="00E44B95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44B95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>0,1</w:t>
            </w:r>
          </w:p>
        </w:tc>
      </w:tr>
      <w:tr w:rsidR="00EB53C7" w:rsidRPr="00AE0568" w:rsidTr="00E44B95">
        <w:trPr>
          <w:trHeight w:val="267"/>
          <w:jc w:val="center"/>
        </w:trPr>
        <w:tc>
          <w:tcPr>
            <w:tcW w:w="3403" w:type="dxa"/>
            <w:vAlign w:val="center"/>
          </w:tcPr>
          <w:p w:rsidR="00EB53C7" w:rsidRPr="00AE0568" w:rsidRDefault="00EB53C7" w:rsidP="00090EAB">
            <w:pPr>
              <w:pStyle w:val="article-renderblock"/>
              <w:shd w:val="clear" w:color="auto" w:fill="FFFFFF"/>
              <w:spacing w:after="0"/>
              <w:ind w:left="-65"/>
              <w:jc w:val="both"/>
              <w:rPr>
                <w:b/>
                <w:sz w:val="20"/>
                <w:szCs w:val="20"/>
                <w:shd w:val="clear" w:color="auto" w:fill="FFFFFF"/>
              </w:rPr>
            </w:pPr>
            <w:r w:rsidRPr="00AE0568">
              <w:rPr>
                <w:b/>
                <w:sz w:val="20"/>
                <w:szCs w:val="20"/>
                <w:shd w:val="clear" w:color="auto" w:fill="FFFFFF"/>
              </w:rPr>
              <w:t>итого:</w:t>
            </w:r>
          </w:p>
        </w:tc>
        <w:tc>
          <w:tcPr>
            <w:tcW w:w="993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11 101,5</w:t>
            </w:r>
          </w:p>
        </w:tc>
        <w:tc>
          <w:tcPr>
            <w:tcW w:w="1275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51" w:type="dxa"/>
            <w:vAlign w:val="center"/>
          </w:tcPr>
          <w:p w:rsidR="00EB53C7" w:rsidRPr="00AE0568" w:rsidRDefault="00F90EA7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19 693,8</w:t>
            </w:r>
          </w:p>
        </w:tc>
        <w:tc>
          <w:tcPr>
            <w:tcW w:w="1134" w:type="dxa"/>
            <w:vAlign w:val="center"/>
          </w:tcPr>
          <w:p w:rsidR="00EB53C7" w:rsidRPr="00AE0568" w:rsidRDefault="00E44B95" w:rsidP="00801078">
            <w:pPr>
              <w:pStyle w:val="article-renderblock"/>
              <w:shd w:val="clear" w:color="auto" w:fill="FFFFFF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849" w:type="dxa"/>
            <w:vAlign w:val="center"/>
          </w:tcPr>
          <w:p w:rsidR="00EB53C7" w:rsidRPr="00AE0568" w:rsidRDefault="00F90EA7" w:rsidP="00090EAB">
            <w:pPr>
              <w:pStyle w:val="article-renderblock"/>
              <w:shd w:val="clear" w:color="auto" w:fill="FFFFFF"/>
              <w:spacing w:after="0"/>
              <w:jc w:val="center"/>
              <w:rPr>
                <w:b/>
                <w:sz w:val="20"/>
                <w:szCs w:val="20"/>
                <w:shd w:val="clear" w:color="auto" w:fill="FFFFFF"/>
              </w:rPr>
            </w:pPr>
            <w:r>
              <w:rPr>
                <w:b/>
                <w:sz w:val="20"/>
                <w:szCs w:val="20"/>
                <w:shd w:val="clear" w:color="auto" w:fill="FFFFFF"/>
              </w:rPr>
              <w:t>100</w:t>
            </w:r>
          </w:p>
        </w:tc>
      </w:tr>
    </w:tbl>
    <w:p w:rsidR="001D70D3" w:rsidRPr="00916664" w:rsidRDefault="00A84CB5" w:rsidP="00AE0568">
      <w:pPr>
        <w:pStyle w:val="article-renderblock"/>
        <w:shd w:val="clear" w:color="auto" w:fill="FFFFFF"/>
        <w:spacing w:before="12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Установлено </w:t>
      </w:r>
      <w:r w:rsidR="00A96DE6" w:rsidRPr="00916664">
        <w:rPr>
          <w:color w:val="000000"/>
        </w:rPr>
        <w:t>у</w:t>
      </w:r>
      <w:r w:rsidR="00F90EA7">
        <w:rPr>
          <w:color w:val="000000"/>
        </w:rPr>
        <w:t>величение</w:t>
      </w:r>
      <w:r w:rsidR="00A96DE6" w:rsidRPr="00916664">
        <w:rPr>
          <w:color w:val="000000"/>
        </w:rPr>
        <w:t xml:space="preserve"> кредиторской задолженности </w:t>
      </w:r>
      <w:r w:rsidR="00FD542A">
        <w:rPr>
          <w:color w:val="000000"/>
        </w:rPr>
        <w:t xml:space="preserve">по всем счетам бюджетного учета в общей сумме </w:t>
      </w:r>
      <w:r w:rsidR="00A96DE6" w:rsidRPr="00916664">
        <w:rPr>
          <w:color w:val="000000"/>
        </w:rPr>
        <w:t xml:space="preserve">на </w:t>
      </w:r>
      <w:r w:rsidR="00F90EA7">
        <w:rPr>
          <w:color w:val="000000"/>
        </w:rPr>
        <w:t>8 592,3</w:t>
      </w:r>
      <w:r w:rsidR="00A96DE6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</w:p>
    <w:p w:rsidR="00FD542A" w:rsidRDefault="004D3650" w:rsidP="00FD542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>Наибольший удельный вес</w:t>
      </w:r>
      <w:r w:rsidR="00FD542A">
        <w:rPr>
          <w:color w:val="000000"/>
        </w:rPr>
        <w:t xml:space="preserve"> – </w:t>
      </w:r>
      <w:r w:rsidR="00F90EA7">
        <w:rPr>
          <w:color w:val="000000"/>
        </w:rPr>
        <w:t>52,2</w:t>
      </w:r>
      <w:r w:rsidRPr="00916664">
        <w:rPr>
          <w:color w:val="000000"/>
        </w:rPr>
        <w:t xml:space="preserve">% приходится </w:t>
      </w:r>
      <w:r w:rsidRPr="00FD542A">
        <w:rPr>
          <w:color w:val="000000"/>
          <w:u w:val="single"/>
        </w:rPr>
        <w:t xml:space="preserve">на </w:t>
      </w:r>
      <w:r w:rsidR="00725D78" w:rsidRPr="00FD542A">
        <w:rPr>
          <w:color w:val="000000"/>
          <w:u w:val="single"/>
        </w:rPr>
        <w:t>расчеты по доходам</w:t>
      </w:r>
      <w:r w:rsidR="00A96DE6" w:rsidRPr="00916664">
        <w:rPr>
          <w:color w:val="000000"/>
        </w:rPr>
        <w:t xml:space="preserve"> </w:t>
      </w:r>
      <w:r w:rsidRPr="00916664">
        <w:rPr>
          <w:color w:val="000000"/>
        </w:rPr>
        <w:t xml:space="preserve">– </w:t>
      </w:r>
      <w:r w:rsidR="00F90EA7">
        <w:rPr>
          <w:color w:val="000000"/>
        </w:rPr>
        <w:t>10 286,9</w:t>
      </w:r>
      <w:r w:rsidR="00A84CB5" w:rsidRPr="00916664">
        <w:rPr>
          <w:color w:val="000000"/>
        </w:rPr>
        <w:t xml:space="preserve"> т</w:t>
      </w:r>
      <w:r w:rsidRPr="00916664">
        <w:rPr>
          <w:color w:val="000000"/>
        </w:rPr>
        <w:t>ыс.</w:t>
      </w:r>
      <w:r w:rsidR="0007409F" w:rsidRPr="00916664">
        <w:rPr>
          <w:color w:val="000000"/>
        </w:rPr>
        <w:t xml:space="preserve"> </w:t>
      </w:r>
      <w:r w:rsidR="005667DE">
        <w:rPr>
          <w:color w:val="000000"/>
        </w:rPr>
        <w:t>руб.</w:t>
      </w:r>
      <w:r w:rsidR="00725D78">
        <w:rPr>
          <w:color w:val="000000"/>
        </w:rPr>
        <w:t xml:space="preserve"> </w:t>
      </w:r>
      <w:r w:rsidR="00F65228">
        <w:rPr>
          <w:color w:val="000000"/>
        </w:rPr>
        <w:t xml:space="preserve">В разрезе данного счета, согласно детального анализа формы, наибольшая доля задолженности числится по счету 1 205 11 000 «Расчеты с плательщиками налогов» – 92,1% или 9 476,3 тыс. руб. </w:t>
      </w:r>
      <w:r w:rsidR="00FD542A">
        <w:rPr>
          <w:color w:val="000000"/>
        </w:rPr>
        <w:t xml:space="preserve">В </w:t>
      </w:r>
      <w:r w:rsidR="001D70D3" w:rsidRPr="00916664">
        <w:rPr>
          <w:color w:val="000000"/>
        </w:rPr>
        <w:t xml:space="preserve">пояснительной записке </w:t>
      </w:r>
      <w:r w:rsidR="00FD542A">
        <w:rPr>
          <w:color w:val="000000"/>
        </w:rPr>
        <w:t>Финансового органа, данная сумма отражена согласно отчета главного администратора доходов ФНС.</w:t>
      </w:r>
    </w:p>
    <w:p w:rsidR="00F637BE" w:rsidRDefault="00FD542A" w:rsidP="00FD542A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E1607">
        <w:rPr>
          <w:color w:val="000000"/>
          <w:u w:val="single"/>
        </w:rPr>
        <w:t xml:space="preserve">Расчеты по принятым обязательствам </w:t>
      </w:r>
      <w:r w:rsidRPr="00BE1607">
        <w:rPr>
          <w:color w:val="000000"/>
        </w:rPr>
        <w:t>– 6 770,3 тыс. рублей</w:t>
      </w:r>
      <w:r w:rsidR="00BE1607">
        <w:rPr>
          <w:color w:val="000000"/>
        </w:rPr>
        <w:t>. З</w:t>
      </w:r>
      <w:r w:rsidRPr="00BE1607">
        <w:rPr>
          <w:color w:val="000000"/>
        </w:rPr>
        <w:t>начительное увеличение в сравнении с аналогичным периодом прошлого отчетного периода (+5 050,5 тыс. руб.)</w:t>
      </w:r>
      <w:r w:rsidR="00BE1607" w:rsidRPr="00BE1607">
        <w:rPr>
          <w:color w:val="000000"/>
        </w:rPr>
        <w:t xml:space="preserve"> установлено за счет увеличения </w:t>
      </w:r>
      <w:r w:rsidR="00BE1607">
        <w:rPr>
          <w:color w:val="000000"/>
        </w:rPr>
        <w:t>«</w:t>
      </w:r>
      <w:r w:rsidR="00BE1607" w:rsidRPr="00BE1607">
        <w:rPr>
          <w:color w:val="000000"/>
        </w:rPr>
        <w:t>Расчетов по иным выплатам капитального характера физическим лицам</w:t>
      </w:r>
      <w:r w:rsidR="00BE1607">
        <w:rPr>
          <w:color w:val="000000"/>
        </w:rPr>
        <w:t>»</w:t>
      </w:r>
      <w:r w:rsidR="00BE1607" w:rsidRPr="00BE1607">
        <w:rPr>
          <w:color w:val="000000"/>
        </w:rPr>
        <w:t xml:space="preserve"> по счету 1 302 38 000, на который приходится о</w:t>
      </w:r>
      <w:r w:rsidRPr="00BE1607">
        <w:rPr>
          <w:color w:val="000000"/>
        </w:rPr>
        <w:t>сновная сумма задолженности</w:t>
      </w:r>
      <w:r w:rsidR="00BE1607" w:rsidRPr="00BE1607">
        <w:rPr>
          <w:color w:val="000000"/>
        </w:rPr>
        <w:t xml:space="preserve"> – 83,8% или 5 665,4 тыс. руб.</w:t>
      </w:r>
      <w:r w:rsidR="00BE1607">
        <w:rPr>
          <w:color w:val="000000"/>
        </w:rPr>
        <w:t xml:space="preserve"> Согласно Пояснительной записке Финансового органа</w:t>
      </w:r>
      <w:r w:rsidR="00D361CE">
        <w:rPr>
          <w:color w:val="000000"/>
        </w:rPr>
        <w:t xml:space="preserve"> Вихоревского поселения</w:t>
      </w:r>
      <w:r w:rsidR="00F637BE">
        <w:rPr>
          <w:color w:val="000000"/>
        </w:rPr>
        <w:t>,</w:t>
      </w:r>
      <w:r w:rsidR="00BE1607">
        <w:rPr>
          <w:color w:val="000000"/>
        </w:rPr>
        <w:t xml:space="preserve"> </w:t>
      </w:r>
      <w:r w:rsidR="00F637BE">
        <w:rPr>
          <w:color w:val="000000"/>
        </w:rPr>
        <w:t xml:space="preserve">данная задолженность по соглашениям об изъятии недвижимости для муниципальных нужд по программе </w:t>
      </w:r>
      <w:r w:rsidR="00F637BE" w:rsidRPr="00F637BE">
        <w:rPr>
          <w:color w:val="000000"/>
        </w:rPr>
        <w:t>«Переселение граждан, проживающих на территории Вихоревского городского поселения, из аварийного жилищного фонда, признанного таковым до 1 января 2017 года, в 2019-2025 годах»</w:t>
      </w:r>
      <w:r w:rsidR="00F637BE">
        <w:rPr>
          <w:color w:val="000000"/>
        </w:rPr>
        <w:t>, возникла по причине поздней регистрации в Росреестре.</w:t>
      </w:r>
    </w:p>
    <w:p w:rsidR="00F637BE" w:rsidRPr="00F637BE" w:rsidRDefault="00FD542A" w:rsidP="00FD5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37BE">
        <w:rPr>
          <w:rFonts w:ascii="Times New Roman" w:hAnsi="Times New Roman" w:cs="Times New Roman"/>
          <w:color w:val="000000"/>
          <w:sz w:val="24"/>
          <w:szCs w:val="24"/>
          <w:u w:val="single"/>
        </w:rPr>
        <w:t>Ра</w:t>
      </w:r>
      <w:r w:rsidR="00F637BE" w:rsidRPr="00F637BE">
        <w:rPr>
          <w:rFonts w:ascii="Times New Roman" w:hAnsi="Times New Roman" w:cs="Times New Roman"/>
          <w:color w:val="000000"/>
          <w:sz w:val="24"/>
          <w:szCs w:val="24"/>
          <w:u w:val="single"/>
        </w:rPr>
        <w:t>с</w:t>
      </w:r>
      <w:r w:rsidRPr="00F637BE">
        <w:rPr>
          <w:rFonts w:ascii="Times New Roman" w:hAnsi="Times New Roman" w:cs="Times New Roman"/>
          <w:color w:val="000000"/>
          <w:sz w:val="24"/>
          <w:szCs w:val="24"/>
          <w:u w:val="single"/>
        </w:rPr>
        <w:t>четы по платежам в бюджеты</w:t>
      </w:r>
      <w:r w:rsidRPr="00F637BE">
        <w:rPr>
          <w:rFonts w:ascii="Times New Roman" w:hAnsi="Times New Roman" w:cs="Times New Roman"/>
          <w:color w:val="000000"/>
          <w:sz w:val="24"/>
          <w:szCs w:val="24"/>
        </w:rPr>
        <w:t xml:space="preserve">, на данных счетах бюджетного учета числится текущая задолженность по страховым взносам в сумме </w:t>
      </w:r>
      <w:r w:rsidR="00F637BE" w:rsidRPr="00F637BE">
        <w:rPr>
          <w:rFonts w:ascii="Times New Roman" w:hAnsi="Times New Roman" w:cs="Times New Roman"/>
          <w:color w:val="000000"/>
          <w:sz w:val="24"/>
          <w:szCs w:val="24"/>
        </w:rPr>
        <w:t>987,0</w:t>
      </w:r>
      <w:r w:rsidRPr="00F637BE">
        <w:rPr>
          <w:rFonts w:ascii="Times New Roman" w:hAnsi="Times New Roman" w:cs="Times New Roman"/>
          <w:color w:val="000000"/>
          <w:sz w:val="24"/>
          <w:szCs w:val="24"/>
        </w:rPr>
        <w:t xml:space="preserve"> тыс. руб., срок оплаты которой согласно п. п. 1, 3 НК РФ установлен </w:t>
      </w:r>
      <w:r w:rsidRPr="00F637BE">
        <w:rPr>
          <w:rFonts w:ascii="Times New Roman" w:hAnsi="Times New Roman" w:cs="Times New Roman"/>
          <w:sz w:val="24"/>
          <w:szCs w:val="24"/>
        </w:rPr>
        <w:t>не позднее 15-го числа следующего месяца (до 15.01.2022).</w:t>
      </w:r>
      <w:r w:rsidR="00F637BE" w:rsidRPr="00F637BE">
        <w:rPr>
          <w:rFonts w:ascii="Times New Roman" w:hAnsi="Times New Roman" w:cs="Times New Roman"/>
          <w:sz w:val="24"/>
          <w:szCs w:val="24"/>
        </w:rPr>
        <w:t xml:space="preserve"> Основная сумма задолженности – 1 628,7 тыс. руб. или 62,3% в данной группе расходов числится по счету 1 303 13 000 «Расчеты по земельному налогу».</w:t>
      </w:r>
    </w:p>
    <w:p w:rsidR="007955A4" w:rsidRPr="007955A4" w:rsidRDefault="00FD542A" w:rsidP="00FD54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55A4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Прочие расчеты с кредиторами</w:t>
      </w:r>
      <w:r w:rsidRPr="007955A4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7955A4" w:rsidRPr="007955A4">
        <w:rPr>
          <w:rFonts w:ascii="Times New Roman" w:hAnsi="Times New Roman" w:cs="Times New Roman"/>
          <w:color w:val="000000"/>
          <w:sz w:val="24"/>
          <w:szCs w:val="24"/>
        </w:rPr>
        <w:t>20,9</w:t>
      </w:r>
      <w:r w:rsidRPr="007955A4">
        <w:rPr>
          <w:rFonts w:ascii="Times New Roman" w:hAnsi="Times New Roman" w:cs="Times New Roman"/>
          <w:color w:val="000000"/>
          <w:sz w:val="24"/>
          <w:szCs w:val="24"/>
        </w:rPr>
        <w:t xml:space="preserve"> тыс. рублей. На счете 304.03 числится кредиторская задолженность по учету расчетов по удержаниям из заработной платы </w:t>
      </w:r>
      <w:r w:rsidR="007955A4" w:rsidRPr="007955A4">
        <w:rPr>
          <w:rFonts w:ascii="Times New Roman" w:hAnsi="Times New Roman" w:cs="Times New Roman"/>
          <w:color w:val="000000"/>
          <w:sz w:val="24"/>
          <w:szCs w:val="24"/>
        </w:rPr>
        <w:t>и исполнительным листам.</w:t>
      </w:r>
    </w:p>
    <w:p w:rsidR="00F65228" w:rsidRPr="00F65228" w:rsidRDefault="00F65228" w:rsidP="00F65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228">
        <w:rPr>
          <w:rFonts w:ascii="Times New Roman" w:hAnsi="Times New Roman" w:cs="Times New Roman"/>
          <w:color w:val="000000"/>
          <w:sz w:val="24"/>
          <w:szCs w:val="24"/>
        </w:rPr>
        <w:t xml:space="preserve">В составе кредиторской задолженности Вихоревского городского поселения, согласно бюджетному законодательству, </w:t>
      </w:r>
      <w:r w:rsidRPr="00F65228">
        <w:rPr>
          <w:rFonts w:ascii="Times New Roman" w:hAnsi="Times New Roman" w:cs="Times New Roman"/>
          <w:sz w:val="24"/>
          <w:szCs w:val="24"/>
        </w:rPr>
        <w:t>отражены:</w:t>
      </w:r>
    </w:p>
    <w:p w:rsidR="00F65228" w:rsidRPr="00F65228" w:rsidRDefault="00F65228" w:rsidP="00F652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5228">
        <w:rPr>
          <w:rFonts w:ascii="Times New Roman" w:hAnsi="Times New Roman" w:cs="Times New Roman"/>
          <w:sz w:val="24"/>
          <w:szCs w:val="24"/>
          <w:u w:val="single"/>
        </w:rPr>
        <w:t>Доходы будущих периодов</w:t>
      </w:r>
      <w:r w:rsidRPr="00F65228">
        <w:rPr>
          <w:rFonts w:ascii="Times New Roman" w:hAnsi="Times New Roman" w:cs="Times New Roman"/>
          <w:sz w:val="24"/>
          <w:szCs w:val="24"/>
        </w:rPr>
        <w:t xml:space="preserve"> от бюджетов бюджетной системы РФ </w:t>
      </w:r>
      <w:r w:rsidRPr="00F65228">
        <w:rPr>
          <w:rFonts w:ascii="Times New Roman" w:hAnsi="Times New Roman" w:cs="Times New Roman"/>
          <w:color w:val="000000"/>
          <w:sz w:val="24"/>
          <w:szCs w:val="24"/>
        </w:rPr>
        <w:t>по счету 401.40 «Доходы будущих периодов»</w:t>
      </w:r>
      <w:r w:rsidRPr="00F65228">
        <w:rPr>
          <w:rFonts w:ascii="Times New Roman" w:hAnsi="Times New Roman" w:cs="Times New Roman"/>
          <w:sz w:val="24"/>
          <w:szCs w:val="24"/>
        </w:rPr>
        <w:t xml:space="preserve"> </w:t>
      </w:r>
      <w:r w:rsidRPr="00F65228">
        <w:rPr>
          <w:rFonts w:ascii="Times New Roman" w:hAnsi="Times New Roman" w:cs="Times New Roman"/>
          <w:color w:val="000000"/>
          <w:sz w:val="24"/>
          <w:szCs w:val="24"/>
        </w:rPr>
        <w:t>в сумме 41 029,4 тыс. руб.</w:t>
      </w:r>
      <w:r w:rsidRPr="00F652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39" w:rsidRPr="006C1539" w:rsidRDefault="006C1539" w:rsidP="006C1539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6C1539">
        <w:rPr>
          <w:color w:val="000000"/>
        </w:rPr>
        <w:t xml:space="preserve"> </w:t>
      </w:r>
      <w:r w:rsidR="00996789" w:rsidRPr="006C1539">
        <w:rPr>
          <w:color w:val="000000"/>
        </w:rPr>
        <w:t>1</w:t>
      </w:r>
      <w:r w:rsidRPr="006C1539">
        <w:rPr>
          <w:color w:val="000000"/>
        </w:rPr>
        <w:t>5</w:t>
      </w:r>
      <w:r w:rsidR="00996789" w:rsidRPr="006C1539">
        <w:rPr>
          <w:color w:val="000000"/>
        </w:rPr>
        <w:t>.</w:t>
      </w:r>
      <w:r w:rsidR="0023511B" w:rsidRPr="006C1539">
        <w:rPr>
          <w:color w:val="000000"/>
        </w:rPr>
        <w:t xml:space="preserve"> </w:t>
      </w:r>
      <w:r w:rsidRPr="006C1539">
        <w:rPr>
          <w:color w:val="000000"/>
        </w:rPr>
        <w:t>Форма № 0503160 «Пояснительная записка» составлена в соответствии с п. 152 Инструкции 191н, в разрезе пяти разделов.</w:t>
      </w:r>
    </w:p>
    <w:p w:rsidR="00996789" w:rsidRPr="00916664" w:rsidRDefault="00996789" w:rsidP="00996789">
      <w:pPr>
        <w:pStyle w:val="article-renderblock"/>
        <w:shd w:val="clear" w:color="auto" w:fill="FFFFFF"/>
        <w:spacing w:before="0" w:beforeAutospacing="0" w:after="0" w:afterAutospacing="0"/>
        <w:ind w:left="709"/>
        <w:jc w:val="both"/>
        <w:rPr>
          <w:color w:val="000000"/>
        </w:rPr>
      </w:pPr>
    </w:p>
    <w:p w:rsidR="002D3154" w:rsidRPr="00916664" w:rsidRDefault="00D353AD" w:rsidP="00D353AD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916664">
        <w:rPr>
          <w:b/>
          <w:color w:val="000000"/>
        </w:rPr>
        <w:t>ВЫВОДЫ</w:t>
      </w:r>
    </w:p>
    <w:p w:rsidR="009D6E5C" w:rsidRPr="009D6E5C" w:rsidRDefault="00DF104F" w:rsidP="009D6E5C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 xml:space="preserve">КСО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Братск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r w:rsidR="004D17B4">
        <w:rPr>
          <w:rFonts w:ascii="Times New Roman" w:eastAsia="Calibri" w:hAnsi="Times New Roman" w:cs="Times New Roman"/>
          <w:sz w:val="24"/>
          <w:szCs w:val="24"/>
        </w:rPr>
        <w:t>Вихоревского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D3CC1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городского поселения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за 20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год, проведенной на основании ст. 264.4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БК РФ и </w:t>
      </w:r>
      <w:r w:rsidRPr="009D6E5C">
        <w:rPr>
          <w:rFonts w:ascii="Times New Roman" w:hAnsi="Times New Roman" w:cs="Times New Roman"/>
          <w:sz w:val="24"/>
          <w:szCs w:val="24"/>
        </w:rPr>
        <w:t xml:space="preserve">Соглашения «О </w:t>
      </w:r>
      <w:r w:rsidRPr="004D17B4">
        <w:rPr>
          <w:rFonts w:ascii="Times New Roman" w:hAnsi="Times New Roman" w:cs="Times New Roman"/>
          <w:sz w:val="24"/>
          <w:szCs w:val="24"/>
        </w:rPr>
        <w:t xml:space="preserve">передаче полномочий по осуществлению внешнего муниципального финансового контроля» от </w:t>
      </w:r>
      <w:r w:rsidR="004D17B4" w:rsidRPr="004D17B4">
        <w:rPr>
          <w:rFonts w:ascii="Times New Roman" w:hAnsi="Times New Roman" w:cs="Times New Roman"/>
          <w:sz w:val="24"/>
          <w:szCs w:val="24"/>
        </w:rPr>
        <w:t>15</w:t>
      </w:r>
      <w:r w:rsidRPr="004D17B4">
        <w:rPr>
          <w:rFonts w:ascii="Times New Roman" w:hAnsi="Times New Roman" w:cs="Times New Roman"/>
          <w:sz w:val="24"/>
          <w:szCs w:val="24"/>
        </w:rPr>
        <w:t>.</w:t>
      </w:r>
      <w:r w:rsidR="004D17B4" w:rsidRPr="004D17B4">
        <w:rPr>
          <w:rFonts w:ascii="Times New Roman" w:hAnsi="Times New Roman" w:cs="Times New Roman"/>
          <w:sz w:val="24"/>
          <w:szCs w:val="24"/>
        </w:rPr>
        <w:t>0</w:t>
      </w:r>
      <w:r w:rsidRPr="004D17B4">
        <w:rPr>
          <w:rFonts w:ascii="Times New Roman" w:hAnsi="Times New Roman" w:cs="Times New Roman"/>
          <w:sz w:val="24"/>
          <w:szCs w:val="24"/>
        </w:rPr>
        <w:t>2.20</w:t>
      </w:r>
      <w:r w:rsidR="00F92B27" w:rsidRPr="004D17B4">
        <w:rPr>
          <w:rFonts w:ascii="Times New Roman" w:hAnsi="Times New Roman" w:cs="Times New Roman"/>
          <w:sz w:val="24"/>
          <w:szCs w:val="24"/>
        </w:rPr>
        <w:t>2</w:t>
      </w:r>
      <w:r w:rsidR="004D17B4" w:rsidRPr="004D17B4">
        <w:rPr>
          <w:rFonts w:ascii="Times New Roman" w:hAnsi="Times New Roman" w:cs="Times New Roman"/>
          <w:sz w:val="24"/>
          <w:szCs w:val="24"/>
        </w:rPr>
        <w:t>2</w:t>
      </w:r>
      <w:r w:rsidRPr="004D17B4">
        <w:rPr>
          <w:rFonts w:ascii="Times New Roman" w:hAnsi="Times New Roman" w:cs="Times New Roman"/>
          <w:sz w:val="24"/>
          <w:szCs w:val="24"/>
        </w:rPr>
        <w:t xml:space="preserve">г. № </w:t>
      </w:r>
      <w:r w:rsidR="004D17B4">
        <w:rPr>
          <w:rFonts w:ascii="Times New Roman" w:hAnsi="Times New Roman" w:cs="Times New Roman"/>
          <w:sz w:val="24"/>
          <w:szCs w:val="24"/>
        </w:rPr>
        <w:t>24</w:t>
      </w:r>
      <w:r w:rsidRPr="009D6E5C">
        <w:rPr>
          <w:rFonts w:ascii="Times New Roman" w:hAnsi="Times New Roman" w:cs="Times New Roman"/>
          <w:sz w:val="24"/>
          <w:szCs w:val="24"/>
        </w:rPr>
        <w:t>.</w:t>
      </w:r>
    </w:p>
    <w:p w:rsidR="00CA46BD" w:rsidRPr="00CA46BD" w:rsidRDefault="002D3154" w:rsidP="00CA46BD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Отчет представлен в </w:t>
      </w:r>
      <w:r w:rsidR="00D361CE">
        <w:rPr>
          <w:rFonts w:ascii="Times New Roman" w:hAnsi="Times New Roman" w:cs="Times New Roman"/>
          <w:color w:val="000000"/>
          <w:sz w:val="24"/>
          <w:szCs w:val="24"/>
        </w:rPr>
        <w:t>контрольно-счетный орган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6E5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D17B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установленн</w:t>
      </w:r>
      <w:r w:rsidR="00544AB0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4D17B4">
        <w:rPr>
          <w:rFonts w:ascii="Times New Roman" w:hAnsi="Times New Roman" w:cs="Times New Roman"/>
          <w:color w:val="000000"/>
          <w:sz w:val="24"/>
          <w:szCs w:val="24"/>
        </w:rPr>
        <w:t xml:space="preserve"> п.3 ст.264.4 БК РФ,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на бумажных носителях в сброшюрованном и пронумерованном виде, с оглавлением и сопроводительным письмом, в соответствии с требованиями п.4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44A02" w:rsidRPr="009D6E5C">
        <w:rPr>
          <w:rFonts w:ascii="Times New Roman" w:hAnsi="Times New Roman" w:cs="Times New Roman"/>
          <w:color w:val="000000"/>
          <w:sz w:val="24"/>
          <w:szCs w:val="24"/>
        </w:rPr>
        <w:t xml:space="preserve"> Инструкции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 191н</w:t>
      </w:r>
      <w:r w:rsidR="009D6E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4485" w:rsidRPr="00CA46BD" w:rsidRDefault="0004669D" w:rsidP="00CA46BD">
      <w:pPr>
        <w:pStyle w:val="a4"/>
        <w:numPr>
          <w:ilvl w:val="1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4D17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вносились изменения. 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 w:rsid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4485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</w:t>
      </w:r>
      <w:r w:rsidR="00B0219D"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общий объем доходов бюджета, общий объем расходов, дефицит (профицит) бюджета.</w:t>
      </w:r>
    </w:p>
    <w:p w:rsidR="00242201" w:rsidRPr="00916664" w:rsidRDefault="00B0219D" w:rsidP="00CA46BD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 xml:space="preserve">Фактическое исполнение бюджета составило: </w:t>
      </w:r>
    </w:p>
    <w:p w:rsidR="008D4E73" w:rsidRPr="00916664" w:rsidRDefault="00B0219D" w:rsidP="00CA46BD">
      <w:pPr>
        <w:pStyle w:val="article-renderblock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>по доходам</w:t>
      </w:r>
      <w:r w:rsidR="00DF10BC" w:rsidRPr="00916664">
        <w:rPr>
          <w:color w:val="000000"/>
        </w:rPr>
        <w:t xml:space="preserve"> –</w:t>
      </w:r>
      <w:r w:rsidRPr="00916664">
        <w:rPr>
          <w:color w:val="000000"/>
        </w:rPr>
        <w:t xml:space="preserve"> </w:t>
      </w:r>
      <w:r w:rsidR="004D17B4">
        <w:rPr>
          <w:color w:val="000000"/>
        </w:rPr>
        <w:t>151 488,8</w:t>
      </w:r>
      <w:r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4D34DA">
        <w:rPr>
          <w:color w:val="000000"/>
        </w:rPr>
        <w:t>83,6</w:t>
      </w:r>
      <w:r w:rsidR="00AD745C" w:rsidRPr="00916664">
        <w:rPr>
          <w:color w:val="000000"/>
        </w:rPr>
        <w:t>% от запланированного поступления)</w:t>
      </w:r>
      <w:r w:rsidR="00373625" w:rsidRPr="00916664">
        <w:rPr>
          <w:color w:val="000000"/>
        </w:rPr>
        <w:t>.</w:t>
      </w:r>
    </w:p>
    <w:p w:rsidR="007332E7" w:rsidRDefault="008D4E73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>И</w:t>
      </w:r>
      <w:r w:rsidR="00242201" w:rsidRPr="00916664">
        <w:rPr>
          <w:color w:val="000000"/>
        </w:rPr>
        <w:t xml:space="preserve">з общей суммы доходов бюджета поселения налоговые и неналоговые составили </w:t>
      </w:r>
      <w:r w:rsidR="00CF0D12">
        <w:rPr>
          <w:color w:val="000000"/>
        </w:rPr>
        <w:t>75,9</w:t>
      </w:r>
      <w:r w:rsidR="00242201" w:rsidRPr="00916664">
        <w:rPr>
          <w:color w:val="000000"/>
        </w:rPr>
        <w:t>%, безвозмездные поступления –</w:t>
      </w:r>
      <w:r w:rsidR="00CF0D12">
        <w:rPr>
          <w:color w:val="000000"/>
        </w:rPr>
        <w:t xml:space="preserve"> 24,1</w:t>
      </w:r>
      <w:r w:rsidR="00242201" w:rsidRPr="00916664">
        <w:rPr>
          <w:color w:val="000000"/>
        </w:rPr>
        <w:t>%</w:t>
      </w:r>
      <w:r w:rsidR="007332E7">
        <w:rPr>
          <w:color w:val="000000"/>
        </w:rPr>
        <w:t>;</w:t>
      </w:r>
    </w:p>
    <w:p w:rsidR="008D4E73" w:rsidRPr="00916664" w:rsidRDefault="00242201" w:rsidP="00896E9D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- </w:t>
      </w:r>
      <w:r w:rsidR="00AD745C" w:rsidRPr="00916664">
        <w:rPr>
          <w:color w:val="000000"/>
        </w:rPr>
        <w:t xml:space="preserve">по расходам </w:t>
      </w:r>
      <w:r w:rsidR="00B0219D" w:rsidRPr="00916664">
        <w:rPr>
          <w:color w:val="000000"/>
        </w:rPr>
        <w:t xml:space="preserve">– </w:t>
      </w:r>
      <w:r w:rsidR="00CF0D12">
        <w:rPr>
          <w:color w:val="000000"/>
        </w:rPr>
        <w:t>152 020,4</w:t>
      </w:r>
      <w:r w:rsidR="00B0219D" w:rsidRPr="00916664">
        <w:rPr>
          <w:color w:val="000000"/>
        </w:rPr>
        <w:t xml:space="preserve"> тыс. </w:t>
      </w:r>
      <w:r w:rsidR="005667DE">
        <w:rPr>
          <w:color w:val="000000"/>
        </w:rPr>
        <w:t>руб.</w:t>
      </w:r>
      <w:r w:rsidR="00AD745C" w:rsidRPr="00916664">
        <w:rPr>
          <w:color w:val="000000"/>
        </w:rPr>
        <w:t xml:space="preserve"> (</w:t>
      </w:r>
      <w:r w:rsidR="00CF0D12">
        <w:rPr>
          <w:color w:val="000000"/>
        </w:rPr>
        <w:t>80,8</w:t>
      </w:r>
      <w:r w:rsidR="00803238" w:rsidRPr="00916664">
        <w:rPr>
          <w:color w:val="000000"/>
        </w:rPr>
        <w:t>%</w:t>
      </w:r>
      <w:r w:rsidR="00DF10BC" w:rsidRPr="00916664">
        <w:rPr>
          <w:color w:val="000000"/>
        </w:rPr>
        <w:t xml:space="preserve"> от плана)</w:t>
      </w:r>
      <w:r w:rsidR="00373625" w:rsidRPr="00916664">
        <w:rPr>
          <w:color w:val="000000"/>
        </w:rPr>
        <w:t>.</w:t>
      </w:r>
      <w:r w:rsidR="008D4E73" w:rsidRPr="00916664">
        <w:rPr>
          <w:color w:val="000000"/>
        </w:rPr>
        <w:t xml:space="preserve"> </w:t>
      </w:r>
    </w:p>
    <w:p w:rsidR="00AE2AB4" w:rsidRDefault="008D4E73" w:rsidP="006C15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46BD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сновную долю расходов бюджета </w:t>
      </w:r>
      <w:r w:rsidR="006C1539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r w:rsidR="00242201" w:rsidRPr="00CA46BD">
        <w:rPr>
          <w:rFonts w:ascii="Times New Roman" w:hAnsi="Times New Roman" w:cs="Times New Roman"/>
          <w:color w:val="000000"/>
          <w:sz w:val="24"/>
          <w:szCs w:val="24"/>
        </w:rPr>
        <w:t>составили расходы по</w:t>
      </w:r>
      <w:r w:rsidR="009B1E83" w:rsidRPr="00CA46BD">
        <w:rPr>
          <w:rFonts w:ascii="Times New Roman" w:hAnsi="Times New Roman" w:cs="Times New Roman"/>
          <w:color w:val="000000"/>
          <w:sz w:val="24"/>
          <w:szCs w:val="24"/>
        </w:rPr>
        <w:t xml:space="preserve"> разделам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CA46BD" w:rsidRPr="00CA46B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C1539" w:rsidRPr="00CA46BD">
        <w:rPr>
          <w:rFonts w:ascii="Times New Roman" w:eastAsia="Times New Roman" w:hAnsi="Times New Roman" w:cs="Times New Roman"/>
          <w:sz w:val="24"/>
          <w:szCs w:val="24"/>
        </w:rPr>
        <w:t>05 «Жилищно-коммунальное хозяйство»</w:t>
      </w:r>
      <w:r w:rsidR="006C1539" w:rsidRPr="006C1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539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6C1539"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1539">
        <w:rPr>
          <w:rFonts w:ascii="Times New Roman" w:eastAsia="Times New Roman" w:hAnsi="Times New Roman" w:cs="Times New Roman"/>
          <w:sz w:val="24"/>
          <w:szCs w:val="24"/>
        </w:rPr>
        <w:t>57,9</w:t>
      </w:r>
      <w:r w:rsidR="006C1539" w:rsidRPr="00CA46BD">
        <w:rPr>
          <w:rFonts w:ascii="Times New Roman" w:eastAsia="Times New Roman" w:hAnsi="Times New Roman" w:cs="Times New Roman"/>
          <w:sz w:val="24"/>
          <w:szCs w:val="24"/>
        </w:rPr>
        <w:t>%</w:t>
      </w:r>
      <w:r w:rsidR="00AF63C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C1539">
        <w:rPr>
          <w:rFonts w:ascii="Times New Roman" w:eastAsia="Times New Roman" w:hAnsi="Times New Roman" w:cs="Times New Roman"/>
          <w:sz w:val="24"/>
          <w:szCs w:val="24"/>
        </w:rPr>
        <w:t xml:space="preserve"> или 88 001,7</w:t>
      </w:r>
      <w:r w:rsidR="006C1539" w:rsidRPr="00CA46BD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6C1539">
        <w:rPr>
          <w:rFonts w:ascii="Times New Roman" w:eastAsia="Times New Roman" w:hAnsi="Times New Roman" w:cs="Times New Roman"/>
          <w:sz w:val="24"/>
          <w:szCs w:val="24"/>
        </w:rPr>
        <w:t>, 01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«Общегосударственные расходы»</w:t>
      </w:r>
      <w:r w:rsidR="006C1539" w:rsidRPr="006C15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C1539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–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>22,5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6C1539">
        <w:rPr>
          <w:rFonts w:ascii="Times New Roman" w:eastAsia="Times New Roman" w:hAnsi="Times New Roman" w:cs="Times New Roman"/>
          <w:sz w:val="24"/>
          <w:szCs w:val="24"/>
        </w:rPr>
        <w:t xml:space="preserve"> или  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>34 280,5</w:t>
      </w:r>
      <w:r w:rsidR="00F820A6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 w:rsidR="00CA46BD" w:rsidRPr="00CA46B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CA46BD" w:rsidRPr="00916664" w:rsidRDefault="00CA46BD" w:rsidP="006C1539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Наименьшую долю составили расходы по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раздел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10 «Социальная политика» –</w:t>
      </w:r>
      <w:r w:rsidR="00F820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0,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820A6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="00AE2AB4">
        <w:rPr>
          <w:rFonts w:ascii="Times New Roman" w:eastAsia="Times New Roman" w:hAnsi="Times New Roman" w:cs="Times New Roman"/>
          <w:sz w:val="24"/>
          <w:szCs w:val="24"/>
        </w:rPr>
        <w:t xml:space="preserve">304,2 тыс. руб.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от общего объема расходов.</w:t>
      </w:r>
    </w:p>
    <w:p w:rsidR="00631E3B" w:rsidRDefault="00F820A6" w:rsidP="00F820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бъем средств, направленный на реализацию программ, составил 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>73,1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111 151,4 тыс. руб. от общего объема расходов бюджета, исполнение – 76,3% от плановых назначений.</w:t>
      </w:r>
      <w:r w:rsidR="008D4E73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31E3B" w:rsidRPr="002B0DA7" w:rsidRDefault="00631E3B" w:rsidP="00631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Наибольший удельный вес в общей структуре расходов поселения в разрезе муниципальных программ, занимают расходы на мероприятия, реализуемые </w:t>
      </w:r>
      <w:r>
        <w:rPr>
          <w:rFonts w:ascii="Times New Roman" w:eastAsia="Times New Roman" w:hAnsi="Times New Roman" w:cs="Times New Roman"/>
          <w:sz w:val="24"/>
          <w:szCs w:val="24"/>
        </w:rPr>
        <w:t>в рамках программ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«Переселение граждан, проживающих на территории Вихоревского городского поселения из аварийного жилищного фонда, признанного таковым до 1 января 2017 года, в 2019-2025 годах»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–  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44,3% или 49 200,9 тыс. руб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., 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«Развитие объектов жилищно-коммунального хозяйства и инфраструктуры»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>–  21,7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>% или 24 148,8 тыс. руб.</w:t>
      </w:r>
    </w:p>
    <w:p w:rsidR="00631E3B" w:rsidRPr="00916664" w:rsidRDefault="00631E3B" w:rsidP="00631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664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по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программе </w:t>
      </w:r>
      <w:r w:rsidRPr="00862DE2">
        <w:rPr>
          <w:rFonts w:ascii="Times New Roman" w:eastAsia="Times New Roman" w:hAnsi="Times New Roman" w:cs="Times New Roman"/>
          <w:bCs/>
          <w:sz w:val="24"/>
          <w:szCs w:val="24"/>
        </w:rPr>
        <w:t>«Противодействие экстремизму и профилактика терроризма на территории Вихоревского муниципального образования»</w:t>
      </w:r>
      <w:r w:rsidRPr="00862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0,002</w:t>
      </w:r>
      <w:r w:rsidRPr="002B0DA7">
        <w:rPr>
          <w:rFonts w:ascii="Times New Roman" w:eastAsia="Times New Roman" w:hAnsi="Times New Roman" w:cs="Times New Roman"/>
          <w:bCs/>
          <w:sz w:val="24"/>
          <w:szCs w:val="24"/>
        </w:rPr>
        <w:t xml:space="preserve">% или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2,6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</w:p>
    <w:p w:rsidR="00631E3B" w:rsidRDefault="00631E3B" w:rsidP="00631E3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установлено по исполнению трех муниципальных программ. Низкое исполнение 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>бюджетных ассигнований установлено по муниципальной программе «</w:t>
      </w:r>
      <w:r w:rsidRPr="00C64179">
        <w:rPr>
          <w:rFonts w:ascii="Times New Roman" w:eastAsia="Times New Roman" w:hAnsi="Times New Roman" w:cs="Times New Roman"/>
          <w:bCs/>
          <w:sz w:val="24"/>
          <w:szCs w:val="24"/>
        </w:rPr>
        <w:t>Противодействие экстремизму и профилактика терроризма на территории Вихоревского муниципального образования»</w:t>
      </w:r>
      <w:r w:rsidRPr="002B0D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417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</w:rPr>
        <w:t>26,0%.</w:t>
      </w:r>
    </w:p>
    <w:p w:rsidR="00415858" w:rsidRPr="0099455E" w:rsidRDefault="00415858" w:rsidP="00415858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КСО Братского района рекомендует обратить внимание на тот факт, что </w:t>
      </w:r>
      <w:r w:rsidRPr="0099455E">
        <w:rPr>
          <w:rFonts w:ascii="Times New Roman" w:eastAsia="Times New Roman" w:hAnsi="Times New Roman" w:cs="Times New Roman"/>
          <w:sz w:val="24"/>
          <w:szCs w:val="24"/>
        </w:rPr>
        <w:t>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1E3B" w:rsidRDefault="008D4E73" w:rsidP="00F820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нализ использования бюджетных ассигнований дорожного фонда </w:t>
      </w:r>
      <w:r w:rsidR="00AE2AB4">
        <w:rPr>
          <w:rFonts w:ascii="Times New Roman" w:eastAsia="Calibri" w:hAnsi="Times New Roman" w:cs="Times New Roman"/>
          <w:sz w:val="24"/>
          <w:szCs w:val="24"/>
        </w:rPr>
        <w:t>Вихоревского городского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поселения показал</w:t>
      </w:r>
      <w:r w:rsidR="00CB6D90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="00511544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средства дорожного фонда 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в 20</w:t>
      </w:r>
      <w:r w:rsidR="00F92B27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1 году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использова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ны на 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>89,2</w:t>
      </w:r>
      <w:r w:rsidR="00451378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D96FDF"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, о</w:t>
      </w:r>
      <w:r w:rsidRPr="00CA46BD">
        <w:rPr>
          <w:rFonts w:ascii="Times New Roman" w:hAnsi="Times New Roman" w:cs="Times New Roman"/>
          <w:sz w:val="24"/>
          <w:szCs w:val="24"/>
          <w:shd w:val="clear" w:color="auto" w:fill="FFFFFF"/>
        </w:rPr>
        <w:t>статок бюджетных ассигнований дорожного фонда по состоянию на 01.01.202</w:t>
      </w:r>
      <w:r w:rsidR="00FD50C1">
        <w:rPr>
          <w:rFonts w:ascii="Times New Roman" w:hAnsi="Times New Roman" w:cs="Times New Roman"/>
          <w:sz w:val="24"/>
          <w:szCs w:val="24"/>
          <w:shd w:val="clear" w:color="auto" w:fill="FFFFFF"/>
        </w:rPr>
        <w:t>2 составил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1 334,0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E2AB4">
        <w:rPr>
          <w:rFonts w:ascii="Times New Roman" w:hAnsi="Times New Roman" w:cs="Times New Roman"/>
          <w:sz w:val="24"/>
          <w:szCs w:val="24"/>
          <w:shd w:val="clear" w:color="auto" w:fill="FFFFFF"/>
        </w:rPr>
        <w:t>тыс. руб.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включен </w:t>
      </w:r>
      <w:r w:rsidR="00631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бюджет 2022 года </w:t>
      </w:r>
      <w:r w:rsidR="00F820A6">
        <w:rPr>
          <w:rFonts w:ascii="Times New Roman" w:hAnsi="Times New Roman" w:cs="Times New Roman"/>
          <w:sz w:val="24"/>
          <w:szCs w:val="24"/>
          <w:shd w:val="clear" w:color="auto" w:fill="FFFFFF"/>
        </w:rPr>
        <w:t>согласно</w:t>
      </w:r>
      <w:r w:rsidR="00631E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п.5 ст. 174.5 БК РФ.</w:t>
      </w:r>
    </w:p>
    <w:p w:rsidR="00415858" w:rsidRDefault="00415858" w:rsidP="00F820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Исполнение в рамках реализации муниципальных проектов составило 96,4% от плановых назначений или 63 097,3 тыс. руб.: «Переселение из аварийного жилого фонда» 49 025,4 тыс. руб., «Чистая вода» 580,3 тыс. руб., «Формирование современной городской среды» 13 491,6 тыс. руб.</w:t>
      </w:r>
    </w:p>
    <w:p w:rsidR="00AD4138" w:rsidRPr="00AE2AB4" w:rsidRDefault="00AE2AB4" w:rsidP="00F820A6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2AB4">
        <w:rPr>
          <w:rFonts w:ascii="Arial" w:hAnsi="Arial" w:cs="Arial"/>
          <w:color w:val="000000"/>
        </w:rPr>
        <w:t xml:space="preserve">  </w:t>
      </w:r>
      <w:r w:rsidR="00FD50C1" w:rsidRPr="00AE2AB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F92B27" w:rsidRPr="00AE2A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10BC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фицит бюджета составил </w:t>
      </w:r>
      <w:r w:rsidR="00FD50C1" w:rsidRPr="00AE2AB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96FDF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50C1" w:rsidRPr="00AE2AB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7332E7">
        <w:rPr>
          <w:rFonts w:ascii="Times New Roman" w:hAnsi="Times New Roman" w:cs="Times New Roman"/>
          <w:color w:val="000000"/>
          <w:sz w:val="24"/>
          <w:szCs w:val="24"/>
        </w:rPr>
        <w:t>31,6</w:t>
      </w:r>
      <w:r w:rsidR="00B0219D" w:rsidRPr="00AE2AB4">
        <w:rPr>
          <w:rFonts w:ascii="Times New Roman" w:hAnsi="Times New Roman" w:cs="Times New Roman"/>
          <w:color w:val="000000"/>
          <w:sz w:val="24"/>
          <w:szCs w:val="24"/>
        </w:rPr>
        <w:t xml:space="preserve">тыс. </w:t>
      </w:r>
      <w:r w:rsidR="005667DE" w:rsidRPr="00AE2AB4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8D4E73" w:rsidRPr="00916664" w:rsidRDefault="00192CDA" w:rsidP="00FD50C1">
      <w:pPr>
        <w:pStyle w:val="article-renderblock"/>
        <w:numPr>
          <w:ilvl w:val="1"/>
          <w:numId w:val="21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916664">
        <w:rPr>
          <w:color w:val="000000"/>
        </w:rPr>
        <w:t>В ходе проведения экспертно-аналитического мероприятия по оценке</w:t>
      </w:r>
      <w:r w:rsidR="00F06D09" w:rsidRPr="00916664">
        <w:rPr>
          <w:color w:val="000000"/>
        </w:rPr>
        <w:t xml:space="preserve"> </w:t>
      </w:r>
      <w:r w:rsidR="00F06D09" w:rsidRPr="00916664">
        <w:t xml:space="preserve">полноты и достоверности отражения показателей годовой бюджетной отчетности, оформления </w:t>
      </w:r>
      <w:r w:rsidRPr="00916664">
        <w:t>ф</w:t>
      </w:r>
      <w:r w:rsidR="00F06D09" w:rsidRPr="00916664">
        <w:t>орм, таблиц и пояснительной записки к годовой отчетности,</w:t>
      </w:r>
      <w:r w:rsidRPr="00916664">
        <w:t xml:space="preserve"> соответствия взаимосвяз</w:t>
      </w:r>
      <w:r w:rsidR="00D96FDF" w:rsidRPr="00916664">
        <w:t>ан</w:t>
      </w:r>
      <w:r w:rsidRPr="00916664">
        <w:t>ных показателей отчетов, установлено:</w:t>
      </w:r>
    </w:p>
    <w:p w:rsidR="007C47D3" w:rsidRPr="00B938C2" w:rsidRDefault="00597A0C" w:rsidP="007C47D3">
      <w:pPr>
        <w:pStyle w:val="a4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38C2">
        <w:rPr>
          <w:rFonts w:ascii="Times New Roman" w:hAnsi="Times New Roman" w:cs="Times New Roman"/>
          <w:sz w:val="24"/>
          <w:szCs w:val="24"/>
        </w:rPr>
        <w:t>бюджетная отчетность по полноте предоставленных форм</w:t>
      </w:r>
      <w:r w:rsidR="00113A83" w:rsidRPr="00B938C2">
        <w:rPr>
          <w:rFonts w:ascii="Times New Roman" w:hAnsi="Times New Roman" w:cs="Times New Roman"/>
          <w:sz w:val="24"/>
          <w:szCs w:val="24"/>
        </w:rPr>
        <w:t xml:space="preserve"> </w:t>
      </w:r>
      <w:r w:rsidRPr="00B938C2">
        <w:rPr>
          <w:rFonts w:ascii="Times New Roman" w:hAnsi="Times New Roman" w:cs="Times New Roman"/>
          <w:sz w:val="24"/>
          <w:szCs w:val="24"/>
        </w:rPr>
        <w:t>соответствует требованиям ст.264.1</w:t>
      </w:r>
      <w:r w:rsidR="00B85747" w:rsidRPr="00B938C2">
        <w:rPr>
          <w:rFonts w:ascii="Times New Roman" w:hAnsi="Times New Roman" w:cs="Times New Roman"/>
          <w:sz w:val="24"/>
          <w:szCs w:val="24"/>
        </w:rPr>
        <w:t>.</w:t>
      </w:r>
      <w:r w:rsidRPr="00B938C2">
        <w:rPr>
          <w:rFonts w:ascii="Times New Roman" w:hAnsi="Times New Roman" w:cs="Times New Roman"/>
          <w:sz w:val="24"/>
          <w:szCs w:val="24"/>
        </w:rPr>
        <w:t xml:space="preserve"> БК РФ и п. 11 Инструкции</w:t>
      </w:r>
      <w:r w:rsidR="000A56F5">
        <w:rPr>
          <w:rFonts w:ascii="Times New Roman" w:hAnsi="Times New Roman" w:cs="Times New Roman"/>
          <w:sz w:val="24"/>
          <w:szCs w:val="24"/>
        </w:rPr>
        <w:t xml:space="preserve"> 191н;</w:t>
      </w:r>
    </w:p>
    <w:p w:rsidR="007C47D3" w:rsidRDefault="00192CDA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7C47D3">
        <w:rPr>
          <w:color w:val="000000"/>
        </w:rPr>
        <w:t>в</w:t>
      </w:r>
      <w:r w:rsidRPr="007C47D3">
        <w:t xml:space="preserve"> целях составления годовой бюджетной отчетности была проведена инвентаризация активов и обязательств согласно п.7</w:t>
      </w:r>
      <w:r w:rsidR="007C47D3" w:rsidRPr="007C47D3">
        <w:t>.</w:t>
      </w:r>
      <w:r w:rsidRPr="007C47D3">
        <w:t xml:space="preserve"> Инструкции</w:t>
      </w:r>
      <w:r w:rsidR="00C83FED">
        <w:t>, выявленные излишки основных средств приняты к учету;</w:t>
      </w:r>
    </w:p>
    <w:p w:rsidR="007C47D3" w:rsidRDefault="000A56F5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t xml:space="preserve">согласно п. 9 Инструкции 191н </w:t>
      </w:r>
      <w:r w:rsidR="00597A0C" w:rsidRPr="007C47D3">
        <w:t>отчетность составлена нарастающим итогом с начала года</w:t>
      </w:r>
      <w:r w:rsidR="000D00B1" w:rsidRPr="007C47D3">
        <w:t>, числовые показатели отражены в рублях с точностью до второго десятичного знака после запятой</w:t>
      </w:r>
      <w:r w:rsidR="00597A0C" w:rsidRPr="007C47D3">
        <w:t>;</w:t>
      </w:r>
    </w:p>
    <w:p w:rsidR="00C83FED" w:rsidRDefault="00C83FED" w:rsidP="007C47D3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540"/>
        <w:jc w:val="both"/>
      </w:pPr>
      <w:r w:rsidRPr="00C83FED">
        <w:t xml:space="preserve"> перечень форм отчетности, не включенных в состав бюджетной отчетности за отчетный период ввиду отсутствия числовых значений показателей, согласно п.152 Инструкции, отражены в разделе 5 «Прочие вопросы деятельности субъекта бюджетной отчетности» ф. 0503160;</w:t>
      </w:r>
    </w:p>
    <w:p w:rsidR="00921E38" w:rsidRDefault="00D96FDF" w:rsidP="00921E38">
      <w:pPr>
        <w:pStyle w:val="article-renderblock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</w:pPr>
      <w:r w:rsidRPr="007C47D3">
        <w:t xml:space="preserve">при </w:t>
      </w:r>
      <w:r w:rsidR="00404E89">
        <w:t xml:space="preserve"> </w:t>
      </w:r>
      <w:r w:rsidRPr="007C47D3">
        <w:t xml:space="preserve">выборочной </w:t>
      </w:r>
      <w:r w:rsidR="00404E89">
        <w:t xml:space="preserve"> </w:t>
      </w:r>
      <w:r w:rsidRPr="007C47D3">
        <w:t xml:space="preserve">проверке </w:t>
      </w:r>
      <w:r w:rsidR="00404E89">
        <w:t xml:space="preserve"> </w:t>
      </w:r>
      <w:r w:rsidRPr="007C47D3">
        <w:t xml:space="preserve">соблюдения </w:t>
      </w:r>
      <w:r w:rsidR="00921E38" w:rsidRPr="00921E38">
        <w:t>контрол</w:t>
      </w:r>
      <w:r w:rsidR="00921E38">
        <w:t xml:space="preserve">ьных соотношений </w:t>
      </w:r>
      <w:r w:rsidR="00404E89">
        <w:t xml:space="preserve"> </w:t>
      </w:r>
      <w:r w:rsidR="00921E38">
        <w:t xml:space="preserve">форм </w:t>
      </w:r>
      <w:r w:rsidR="00404E89">
        <w:t xml:space="preserve"> </w:t>
      </w:r>
      <w:r w:rsidR="00921E38">
        <w:t>бюджетной</w:t>
      </w:r>
    </w:p>
    <w:p w:rsidR="00921E38" w:rsidRDefault="00921E38" w:rsidP="00921E38">
      <w:pPr>
        <w:pStyle w:val="article-renderblock"/>
        <w:shd w:val="clear" w:color="auto" w:fill="FFFFFF"/>
        <w:spacing w:before="0" w:beforeAutospacing="0" w:after="0" w:afterAutospacing="0"/>
        <w:jc w:val="both"/>
      </w:pPr>
      <w:r w:rsidRPr="00921E38">
        <w:t xml:space="preserve">отчетности установлено соответствие взаимосвязанных показателей основных форм бюджетной отчетности. </w:t>
      </w:r>
    </w:p>
    <w:p w:rsidR="00921E38" w:rsidRDefault="00921E38" w:rsidP="00921E38">
      <w:pPr>
        <w:pStyle w:val="article-renderblock"/>
        <w:shd w:val="clear" w:color="auto" w:fill="FFFFFF"/>
        <w:spacing w:before="0" w:beforeAutospacing="0" w:after="0" w:afterAutospacing="0"/>
        <w:jc w:val="both"/>
      </w:pPr>
      <w:r>
        <w:tab/>
        <w:t>Несоответствие установлено по показателям принятых и неисполненных бюджетных обязательств (</w:t>
      </w:r>
      <w:r w:rsidR="00585300">
        <w:t xml:space="preserve">ф. </w:t>
      </w:r>
      <w:r>
        <w:t xml:space="preserve">0503128 и </w:t>
      </w:r>
      <w:r w:rsidR="00585300">
        <w:t xml:space="preserve">ф. </w:t>
      </w:r>
      <w:r>
        <w:t xml:space="preserve">0503175) и объема </w:t>
      </w:r>
      <w:r w:rsidRPr="00921E38">
        <w:t>кредиторской задолженности с объемом неисполненных принятых денежных обязательств</w:t>
      </w:r>
      <w:r>
        <w:t xml:space="preserve"> (</w:t>
      </w:r>
      <w:r w:rsidR="00585300">
        <w:t xml:space="preserve">ф. </w:t>
      </w:r>
      <w:r>
        <w:t xml:space="preserve">0503128 и </w:t>
      </w:r>
      <w:r w:rsidR="00585300">
        <w:t xml:space="preserve">ф. </w:t>
      </w:r>
      <w:r>
        <w:t>0503169)</w:t>
      </w:r>
      <w:r w:rsidR="00932DBB">
        <w:t>.</w:t>
      </w:r>
      <w:r>
        <w:t xml:space="preserve"> </w:t>
      </w:r>
      <w:r w:rsidR="00932DBB" w:rsidRPr="00932DBB">
        <w:rPr>
          <w:shd w:val="clear" w:color="auto" w:fill="FFFFFF"/>
        </w:rPr>
        <w:t>Данны</w:t>
      </w:r>
      <w:r w:rsidR="00932DBB">
        <w:rPr>
          <w:shd w:val="clear" w:color="auto" w:fill="FFFFFF"/>
        </w:rPr>
        <w:t>е расхождения</w:t>
      </w:r>
      <w:r w:rsidR="00932DBB" w:rsidRPr="00932DBB">
        <w:rPr>
          <w:shd w:val="clear" w:color="auto" w:fill="FFFFFF"/>
        </w:rPr>
        <w:t xml:space="preserve"> не </w:t>
      </w:r>
      <w:r w:rsidR="00932DBB" w:rsidRPr="00932DBB">
        <w:t>повлиял</w:t>
      </w:r>
      <w:r w:rsidR="00932DBB">
        <w:t>и</w:t>
      </w:r>
      <w:r w:rsidR="00932DBB" w:rsidRPr="00932DBB">
        <w:t xml:space="preserve"> на финансовый результат экономического субъекта, но требует пояснения </w:t>
      </w:r>
      <w:r w:rsidR="00932DBB">
        <w:t>в текстовой части Пояснительной записки.</w:t>
      </w:r>
    </w:p>
    <w:p w:rsidR="00585300" w:rsidRPr="00585300" w:rsidRDefault="00585300" w:rsidP="0058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5300">
        <w:rPr>
          <w:rFonts w:ascii="Times New Roman" w:eastAsia="Times New Roman" w:hAnsi="Times New Roman" w:cs="Times New Roman"/>
          <w:sz w:val="24"/>
          <w:szCs w:val="24"/>
        </w:rPr>
        <w:t xml:space="preserve">В ходе проверки установлено учреждениями </w:t>
      </w:r>
      <w:r w:rsidRPr="00585300">
        <w:rPr>
          <w:rFonts w:ascii="Times New Roman" w:hAnsi="Times New Roman" w:cs="Times New Roman"/>
          <w:sz w:val="24"/>
          <w:szCs w:val="24"/>
        </w:rPr>
        <w:t xml:space="preserve">ведется учет по санкционированию расходов при определении </w:t>
      </w:r>
      <w:r w:rsidRPr="005853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поставщиков (подрядчиков, исполнителей) через закупки с использованием конкурентных способов, но не </w:t>
      </w:r>
      <w:r w:rsidRPr="00585300">
        <w:rPr>
          <w:rFonts w:ascii="Times New Roman" w:eastAsia="Times New Roman" w:hAnsi="Times New Roman" w:cs="Times New Roman"/>
          <w:sz w:val="24"/>
          <w:szCs w:val="24"/>
        </w:rPr>
        <w:t xml:space="preserve">ведется </w:t>
      </w:r>
      <w:r w:rsidRPr="00585300">
        <w:rPr>
          <w:rFonts w:ascii="Times New Roman" w:hAnsi="Times New Roman" w:cs="Times New Roman"/>
          <w:sz w:val="24"/>
          <w:szCs w:val="24"/>
          <w:shd w:val="clear" w:color="auto" w:fill="FFFFFF"/>
        </w:rPr>
        <w:t>учет расчетов по отложенным обязательствам.</w:t>
      </w:r>
    </w:p>
    <w:p w:rsidR="00585300" w:rsidRPr="00932DBB" w:rsidRDefault="00585300" w:rsidP="005853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2DBB">
        <w:rPr>
          <w:rFonts w:ascii="Times New Roman" w:eastAsia="Times New Roman" w:hAnsi="Times New Roman" w:cs="Times New Roman"/>
          <w:sz w:val="24"/>
          <w:szCs w:val="24"/>
        </w:rPr>
        <w:t>Оценка достоверности годовой бюджетной отчетности включала в себя изучение и оценку основных форм бюджетной отчетности Администрации Вихоревского городского поселения.</w:t>
      </w:r>
    </w:p>
    <w:p w:rsidR="00585300" w:rsidRPr="00932DBB" w:rsidRDefault="00585300" w:rsidP="0058530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585300" w:rsidRPr="00932DBB" w:rsidRDefault="00585300" w:rsidP="00585300">
      <w:pPr>
        <w:pStyle w:val="Default"/>
        <w:ind w:firstLine="540"/>
        <w:jc w:val="both"/>
        <w:rPr>
          <w:color w:val="auto"/>
        </w:rPr>
      </w:pPr>
      <w:r w:rsidRPr="00932DBB">
        <w:rPr>
          <w:color w:val="auto"/>
        </w:rPr>
        <w:t>Фактов недостоверных отчетных данных, искажений бюджетной отчетности за 2021 год, осуществления расходов, не предусмотренных бюджетом, проверкой не установлено.</w:t>
      </w:r>
    </w:p>
    <w:p w:rsidR="00585300" w:rsidRPr="00932DBB" w:rsidRDefault="00585300" w:rsidP="00585300">
      <w:pPr>
        <w:pStyle w:val="Default"/>
        <w:ind w:firstLine="540"/>
        <w:jc w:val="both"/>
        <w:rPr>
          <w:color w:val="auto"/>
        </w:rPr>
      </w:pPr>
    </w:p>
    <w:p w:rsidR="00404E89" w:rsidRDefault="00585300" w:rsidP="00585300">
      <w:pPr>
        <w:pStyle w:val="Default"/>
        <w:ind w:firstLine="540"/>
        <w:jc w:val="both"/>
        <w:rPr>
          <w:color w:val="auto"/>
        </w:rPr>
      </w:pPr>
      <w:r w:rsidRPr="00932DBB">
        <w:t xml:space="preserve"> </w:t>
      </w:r>
      <w:r w:rsidRPr="00932DBB">
        <w:rPr>
          <w:color w:val="auto"/>
        </w:rPr>
        <w:t xml:space="preserve">Исходя из вышеизложенного, контрольно-счетный орган МО «Братский район» отмечает, что годовой отчет Вихоревского муниципального образования за 2021 год является достоверным, соответствует требованиям Инструкции 191н, а также действующему бюджетному законодательству. </w:t>
      </w:r>
    </w:p>
    <w:p w:rsidR="00585300" w:rsidRPr="00932DBB" w:rsidRDefault="00585300" w:rsidP="00585300">
      <w:pPr>
        <w:pStyle w:val="Default"/>
        <w:ind w:firstLine="540"/>
        <w:jc w:val="both"/>
        <w:rPr>
          <w:color w:val="auto"/>
        </w:rPr>
      </w:pPr>
      <w:r w:rsidRPr="00932DBB">
        <w:rPr>
          <w:color w:val="auto"/>
        </w:rPr>
        <w:t xml:space="preserve">КСО предлагает Думе </w:t>
      </w:r>
      <w:r w:rsidR="00932DBB" w:rsidRPr="00932DBB">
        <w:rPr>
          <w:color w:val="auto"/>
        </w:rPr>
        <w:t xml:space="preserve">Вихоревского муниципального образования </w:t>
      </w:r>
      <w:r w:rsidRPr="00932DBB">
        <w:rPr>
          <w:color w:val="auto"/>
        </w:rPr>
        <w:t xml:space="preserve">рассмотреть и принять проект решения «Об исполнении бюджета </w:t>
      </w:r>
      <w:r w:rsidR="00932DBB" w:rsidRPr="00932DBB">
        <w:rPr>
          <w:color w:val="auto"/>
        </w:rPr>
        <w:t>Вихоревского городского поселения за 2021 год»</w:t>
      </w:r>
      <w:r w:rsidRPr="00932DBB">
        <w:rPr>
          <w:color w:val="auto"/>
        </w:rPr>
        <w:t>.</w:t>
      </w:r>
    </w:p>
    <w:p w:rsidR="00585300" w:rsidRPr="00932DBB" w:rsidRDefault="00585300" w:rsidP="0058530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585300" w:rsidRDefault="00585300" w:rsidP="0058530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932DBB">
        <w:rPr>
          <w:color w:val="000000"/>
        </w:rPr>
        <w:t>Выявленные отдельные недостатки, отраженные в заключении, КСО Братского района рекомендует учесть при формировании бюджетной отчетности в дальнейшем:</w:t>
      </w:r>
    </w:p>
    <w:p w:rsidR="00932DBB" w:rsidRDefault="00932DBB" w:rsidP="00932DBB">
      <w:pPr>
        <w:pStyle w:val="article-renderblock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>
        <w:rPr>
          <w:color w:val="000000"/>
        </w:rPr>
        <w:t>у</w:t>
      </w:r>
      <w:r w:rsidRPr="0035712E">
        <w:rPr>
          <w:color w:val="000000"/>
        </w:rPr>
        <w:t>читывать изменения в законодательстве Российской Федерации при составлении годовой бюджетной отчетности;</w:t>
      </w:r>
    </w:p>
    <w:p w:rsidR="00932DBB" w:rsidRDefault="00932DBB" w:rsidP="00932DBB">
      <w:pPr>
        <w:pStyle w:val="article-renderblock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color w:val="000000"/>
        </w:rPr>
      </w:pPr>
      <w:r>
        <w:rPr>
          <w:color w:val="000000"/>
        </w:rPr>
        <w:t>с</w:t>
      </w:r>
      <w:r w:rsidRPr="0035712E">
        <w:rPr>
          <w:color w:val="000000"/>
        </w:rPr>
        <w:t>облюдать контрольные соотношения показателей форм бюджетной отчетности при формировании отчета, выявленные расхождения отражать в текстовой части Пояснительной записки;</w:t>
      </w:r>
    </w:p>
    <w:p w:rsidR="00932DBB" w:rsidRPr="0035712E" w:rsidRDefault="00932DBB" w:rsidP="00932DBB">
      <w:pPr>
        <w:pStyle w:val="article-renderblock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40"/>
        <w:jc w:val="both"/>
      </w:pPr>
      <w:r>
        <w:rPr>
          <w:color w:val="000000"/>
        </w:rPr>
        <w:t>в</w:t>
      </w:r>
      <w:r w:rsidRPr="0035712E">
        <w:rPr>
          <w:color w:val="000000"/>
        </w:rPr>
        <w:t>ести мониторинг и контроль состояния дебиторской и кредиторской задолженности с целью предотвращения и снижения задолженности;</w:t>
      </w:r>
    </w:p>
    <w:p w:rsidR="00932DBB" w:rsidRDefault="00932DBB" w:rsidP="00932DBB">
      <w:pPr>
        <w:pStyle w:val="article-renderblock"/>
        <w:widowControl w:val="0"/>
        <w:numPr>
          <w:ilvl w:val="0"/>
          <w:numId w:val="38"/>
        </w:numPr>
        <w:shd w:val="clear" w:color="auto" w:fill="FFFFFF"/>
        <w:spacing w:before="0" w:beforeAutospacing="0" w:after="0" w:afterAutospacing="0"/>
        <w:ind w:left="0" w:firstLine="540"/>
        <w:jc w:val="both"/>
        <w:rPr>
          <w:shd w:val="clear" w:color="auto" w:fill="FFFFFF"/>
        </w:rPr>
      </w:pPr>
      <w:r>
        <w:rPr>
          <w:color w:val="000000"/>
        </w:rPr>
        <w:t>и</w:t>
      </w:r>
      <w:r w:rsidRPr="0035712E">
        <w:rPr>
          <w:color w:val="000000"/>
        </w:rPr>
        <w:t xml:space="preserve">спользовать в работе счет 401.60 – по ведению расчетов </w:t>
      </w:r>
      <w:r w:rsidRPr="0035712E">
        <w:rPr>
          <w:shd w:val="clear" w:color="auto" w:fill="FFFFFF"/>
        </w:rPr>
        <w:t>по отложенным обязательствам, то есть обязательствам предстоящих расходов</w:t>
      </w:r>
      <w:r>
        <w:rPr>
          <w:shd w:val="clear" w:color="auto" w:fill="FFFFFF"/>
        </w:rPr>
        <w:t>.</w:t>
      </w:r>
    </w:p>
    <w:p w:rsidR="00932DBB" w:rsidRDefault="00932DBB" w:rsidP="00932DBB">
      <w:pPr>
        <w:pStyle w:val="article-renderblock"/>
        <w:widowControl w:val="0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</w:p>
    <w:p w:rsidR="00932DBB" w:rsidRDefault="00932DBB" w:rsidP="00585300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</w:p>
    <w:p w:rsidR="00932DBB" w:rsidRDefault="00BC0BF4" w:rsidP="00BC0BF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Председатель Контрольно-счетного органа                                             </w:t>
      </w:r>
      <w:r w:rsidR="00CD3A25">
        <w:rPr>
          <w:color w:val="000000"/>
        </w:rPr>
        <w:t xml:space="preserve">   </w:t>
      </w:r>
      <w:r>
        <w:rPr>
          <w:color w:val="000000"/>
        </w:rPr>
        <w:t xml:space="preserve">   </w:t>
      </w:r>
      <w:r w:rsidR="00E92742">
        <w:rPr>
          <w:color w:val="000000"/>
        </w:rPr>
        <w:t xml:space="preserve">           </w:t>
      </w:r>
      <w:r>
        <w:rPr>
          <w:color w:val="000000"/>
        </w:rPr>
        <w:t xml:space="preserve">   Е.Н.Беляева</w:t>
      </w:r>
    </w:p>
    <w:p w:rsidR="00CD3A25" w:rsidRPr="00932DBB" w:rsidRDefault="00CD3A25" w:rsidP="00BC0BF4">
      <w:pPr>
        <w:pStyle w:val="article-renderblock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МО «Братский район»</w:t>
      </w:r>
    </w:p>
    <w:sectPr w:rsidR="00CD3A25" w:rsidRPr="00932DBB" w:rsidSect="002C7EA4">
      <w:foot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EAE" w:rsidRDefault="00042EAE" w:rsidP="00E076CE">
      <w:pPr>
        <w:spacing w:after="0" w:line="240" w:lineRule="auto"/>
      </w:pPr>
      <w:r>
        <w:separator/>
      </w:r>
    </w:p>
  </w:endnote>
  <w:endnote w:type="continuationSeparator" w:id="0">
    <w:p w:rsidR="00042EAE" w:rsidRDefault="00042EAE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8281"/>
      <w:docPartObj>
        <w:docPartGallery w:val="Page Numbers (Bottom of Page)"/>
        <w:docPartUnique/>
      </w:docPartObj>
    </w:sdtPr>
    <w:sdtContent>
      <w:p w:rsidR="005B5018" w:rsidRDefault="00C2003E">
        <w:pPr>
          <w:pStyle w:val="a8"/>
          <w:jc w:val="right"/>
        </w:pPr>
        <w:r>
          <w:fldChar w:fldCharType="begin"/>
        </w:r>
        <w:r w:rsidR="005B5018">
          <w:instrText>PAGE   \* MERGEFORMAT</w:instrText>
        </w:r>
        <w:r>
          <w:fldChar w:fldCharType="separate"/>
        </w:r>
        <w:r w:rsidR="005D50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5018" w:rsidRDefault="005B501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EAE" w:rsidRDefault="00042EAE" w:rsidP="00E076CE">
      <w:pPr>
        <w:spacing w:after="0" w:line="240" w:lineRule="auto"/>
      </w:pPr>
      <w:r>
        <w:separator/>
      </w:r>
    </w:p>
  </w:footnote>
  <w:footnote w:type="continuationSeparator" w:id="0">
    <w:p w:rsidR="00042EAE" w:rsidRDefault="00042EAE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DBE5679"/>
    <w:multiLevelType w:val="hybridMultilevel"/>
    <w:tmpl w:val="CE6CC54C"/>
    <w:lvl w:ilvl="0" w:tplc="ED880F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40C4A9E"/>
    <w:multiLevelType w:val="hybridMultilevel"/>
    <w:tmpl w:val="3AD68826"/>
    <w:lvl w:ilvl="0" w:tplc="E0326948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7BB2043"/>
    <w:multiLevelType w:val="hybridMultilevel"/>
    <w:tmpl w:val="E82C97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0F67C6"/>
    <w:multiLevelType w:val="hybridMultilevel"/>
    <w:tmpl w:val="63C02DE8"/>
    <w:lvl w:ilvl="0" w:tplc="0419000F">
      <w:start w:val="1"/>
      <w:numFmt w:val="decimal"/>
      <w:lvlText w:val="%1."/>
      <w:lvlJc w:val="left"/>
      <w:pPr>
        <w:ind w:left="806" w:hanging="360"/>
      </w:pPr>
    </w:lvl>
    <w:lvl w:ilvl="1" w:tplc="04190019" w:tentative="1">
      <w:start w:val="1"/>
      <w:numFmt w:val="lowerLetter"/>
      <w:lvlText w:val="%2."/>
      <w:lvlJc w:val="left"/>
      <w:pPr>
        <w:ind w:left="1526" w:hanging="360"/>
      </w:pPr>
    </w:lvl>
    <w:lvl w:ilvl="2" w:tplc="0419001B" w:tentative="1">
      <w:start w:val="1"/>
      <w:numFmt w:val="lowerRoman"/>
      <w:lvlText w:val="%3."/>
      <w:lvlJc w:val="right"/>
      <w:pPr>
        <w:ind w:left="2246" w:hanging="180"/>
      </w:pPr>
    </w:lvl>
    <w:lvl w:ilvl="3" w:tplc="0419000F" w:tentative="1">
      <w:start w:val="1"/>
      <w:numFmt w:val="decimal"/>
      <w:lvlText w:val="%4."/>
      <w:lvlJc w:val="left"/>
      <w:pPr>
        <w:ind w:left="2966" w:hanging="360"/>
      </w:pPr>
    </w:lvl>
    <w:lvl w:ilvl="4" w:tplc="04190019" w:tentative="1">
      <w:start w:val="1"/>
      <w:numFmt w:val="lowerLetter"/>
      <w:lvlText w:val="%5."/>
      <w:lvlJc w:val="left"/>
      <w:pPr>
        <w:ind w:left="3686" w:hanging="360"/>
      </w:pPr>
    </w:lvl>
    <w:lvl w:ilvl="5" w:tplc="0419001B" w:tentative="1">
      <w:start w:val="1"/>
      <w:numFmt w:val="lowerRoman"/>
      <w:lvlText w:val="%6."/>
      <w:lvlJc w:val="right"/>
      <w:pPr>
        <w:ind w:left="4406" w:hanging="180"/>
      </w:pPr>
    </w:lvl>
    <w:lvl w:ilvl="6" w:tplc="0419000F" w:tentative="1">
      <w:start w:val="1"/>
      <w:numFmt w:val="decimal"/>
      <w:lvlText w:val="%7."/>
      <w:lvlJc w:val="left"/>
      <w:pPr>
        <w:ind w:left="5126" w:hanging="360"/>
      </w:pPr>
    </w:lvl>
    <w:lvl w:ilvl="7" w:tplc="04190019" w:tentative="1">
      <w:start w:val="1"/>
      <w:numFmt w:val="lowerLetter"/>
      <w:lvlText w:val="%8."/>
      <w:lvlJc w:val="left"/>
      <w:pPr>
        <w:ind w:left="5846" w:hanging="360"/>
      </w:pPr>
    </w:lvl>
    <w:lvl w:ilvl="8" w:tplc="041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7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3D37BA3"/>
    <w:multiLevelType w:val="hybridMultilevel"/>
    <w:tmpl w:val="12E422DA"/>
    <w:lvl w:ilvl="0" w:tplc="69D6B01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E77C81"/>
    <w:multiLevelType w:val="hybridMultilevel"/>
    <w:tmpl w:val="9CD073EC"/>
    <w:lvl w:ilvl="0" w:tplc="9976C62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D643AF"/>
    <w:multiLevelType w:val="hybridMultilevel"/>
    <w:tmpl w:val="A12CB5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1C47483"/>
    <w:multiLevelType w:val="hybridMultilevel"/>
    <w:tmpl w:val="0136EABE"/>
    <w:lvl w:ilvl="0" w:tplc="D5C2E9DA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217547E"/>
    <w:multiLevelType w:val="hybridMultilevel"/>
    <w:tmpl w:val="2558E5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9F3679C"/>
    <w:multiLevelType w:val="hybridMultilevel"/>
    <w:tmpl w:val="4B4642AA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72D73"/>
    <w:multiLevelType w:val="hybridMultilevel"/>
    <w:tmpl w:val="B5364E7C"/>
    <w:lvl w:ilvl="0" w:tplc="4CA6D3F4">
      <w:start w:val="1"/>
      <w:numFmt w:val="bullet"/>
      <w:suff w:val="space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A161F"/>
    <w:multiLevelType w:val="hybridMultilevel"/>
    <w:tmpl w:val="B994D862"/>
    <w:lvl w:ilvl="0" w:tplc="5AD27E0A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7306B4"/>
    <w:multiLevelType w:val="hybridMultilevel"/>
    <w:tmpl w:val="929281CE"/>
    <w:lvl w:ilvl="0" w:tplc="7A548546">
      <w:start w:val="1"/>
      <w:numFmt w:val="bullet"/>
      <w:suff w:val="space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1743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2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ED05395"/>
    <w:multiLevelType w:val="hybridMultilevel"/>
    <w:tmpl w:val="C5389122"/>
    <w:lvl w:ilvl="0" w:tplc="9C62F6AC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2277F9"/>
    <w:multiLevelType w:val="hybridMultilevel"/>
    <w:tmpl w:val="A2447F7A"/>
    <w:lvl w:ilvl="0" w:tplc="2940F522">
      <w:start w:val="1"/>
      <w:numFmt w:val="bullet"/>
      <w:suff w:val="space"/>
      <w:lvlText w:val=""/>
      <w:lvlJc w:val="left"/>
      <w:pPr>
        <w:ind w:left="65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5D51F2C"/>
    <w:multiLevelType w:val="hybridMultilevel"/>
    <w:tmpl w:val="410E4254"/>
    <w:lvl w:ilvl="0" w:tplc="3EBE5FC2">
      <w:start w:val="1"/>
      <w:numFmt w:val="decimal"/>
      <w:suff w:val="space"/>
      <w:lvlText w:val="%1."/>
      <w:lvlJc w:val="left"/>
      <w:pPr>
        <w:ind w:left="3446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7A0D50"/>
    <w:multiLevelType w:val="hybridMultilevel"/>
    <w:tmpl w:val="EA14A13E"/>
    <w:lvl w:ilvl="0" w:tplc="A58C610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0B72A97"/>
    <w:multiLevelType w:val="hybridMultilevel"/>
    <w:tmpl w:val="F2C882C0"/>
    <w:lvl w:ilvl="0" w:tplc="97A2C46C">
      <w:start w:val="8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0">
    <w:nsid w:val="62FE7332"/>
    <w:multiLevelType w:val="hybridMultilevel"/>
    <w:tmpl w:val="3ACAB3A2"/>
    <w:lvl w:ilvl="0" w:tplc="3EBE5FC2">
      <w:start w:val="1"/>
      <w:numFmt w:val="decimal"/>
      <w:suff w:val="space"/>
      <w:lvlText w:val="%1."/>
      <w:lvlJc w:val="left"/>
      <w:pPr>
        <w:ind w:left="3445" w:hanging="1035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51A6EBC"/>
    <w:multiLevelType w:val="hybridMultilevel"/>
    <w:tmpl w:val="FE2C722E"/>
    <w:lvl w:ilvl="0" w:tplc="5AD27E0A">
      <w:start w:val="1"/>
      <w:numFmt w:val="decimal"/>
      <w:suff w:val="space"/>
      <w:lvlText w:val="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F81EF1"/>
    <w:multiLevelType w:val="hybridMultilevel"/>
    <w:tmpl w:val="2DB61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517523B"/>
    <w:multiLevelType w:val="hybridMultilevel"/>
    <w:tmpl w:val="66EA7E8A"/>
    <w:lvl w:ilvl="0" w:tplc="807E0956">
      <w:start w:val="1"/>
      <w:numFmt w:val="decimal"/>
      <w:suff w:val="space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7B791DBC"/>
    <w:multiLevelType w:val="hybridMultilevel"/>
    <w:tmpl w:val="3430A5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FF1073D"/>
    <w:multiLevelType w:val="hybridMultilevel"/>
    <w:tmpl w:val="891C651E"/>
    <w:lvl w:ilvl="0" w:tplc="E79AA110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22"/>
  </w:num>
  <w:num w:numId="5">
    <w:abstractNumId w:val="8"/>
  </w:num>
  <w:num w:numId="6">
    <w:abstractNumId w:val="28"/>
  </w:num>
  <w:num w:numId="7">
    <w:abstractNumId w:val="37"/>
  </w:num>
  <w:num w:numId="8">
    <w:abstractNumId w:val="26"/>
  </w:num>
  <w:num w:numId="9">
    <w:abstractNumId w:val="1"/>
  </w:num>
  <w:num w:numId="10">
    <w:abstractNumId w:val="5"/>
  </w:num>
  <w:num w:numId="11">
    <w:abstractNumId w:val="19"/>
  </w:num>
  <w:num w:numId="12">
    <w:abstractNumId w:val="14"/>
  </w:num>
  <w:num w:numId="13">
    <w:abstractNumId w:val="36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6"/>
  </w:num>
  <w:num w:numId="19">
    <w:abstractNumId w:val="25"/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0"/>
  </w:num>
  <w:num w:numId="23">
    <w:abstractNumId w:val="17"/>
  </w:num>
  <w:num w:numId="24">
    <w:abstractNumId w:val="15"/>
  </w:num>
  <w:num w:numId="25">
    <w:abstractNumId w:val="31"/>
  </w:num>
  <w:num w:numId="26">
    <w:abstractNumId w:val="34"/>
  </w:num>
  <w:num w:numId="27">
    <w:abstractNumId w:val="2"/>
  </w:num>
  <w:num w:numId="28">
    <w:abstractNumId w:val="33"/>
  </w:num>
  <w:num w:numId="29">
    <w:abstractNumId w:val="18"/>
  </w:num>
  <w:num w:numId="30">
    <w:abstractNumId w:val="12"/>
  </w:num>
  <w:num w:numId="31">
    <w:abstractNumId w:val="7"/>
  </w:num>
  <w:num w:numId="32">
    <w:abstractNumId w:val="21"/>
  </w:num>
  <w:num w:numId="33">
    <w:abstractNumId w:val="24"/>
  </w:num>
  <w:num w:numId="34">
    <w:abstractNumId w:val="3"/>
  </w:num>
  <w:num w:numId="35">
    <w:abstractNumId w:val="13"/>
  </w:num>
  <w:num w:numId="36">
    <w:abstractNumId w:val="29"/>
  </w:num>
  <w:num w:numId="37">
    <w:abstractNumId w:val="11"/>
  </w:num>
  <w:num w:numId="38">
    <w:abstractNumId w:val="35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0F49"/>
    <w:rsid w:val="000019D4"/>
    <w:rsid w:val="00001C8A"/>
    <w:rsid w:val="00002DD7"/>
    <w:rsid w:val="000033B0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60A9"/>
    <w:rsid w:val="00017806"/>
    <w:rsid w:val="000200E1"/>
    <w:rsid w:val="000204BE"/>
    <w:rsid w:val="00020A3C"/>
    <w:rsid w:val="00020D3F"/>
    <w:rsid w:val="0002181B"/>
    <w:rsid w:val="00021B80"/>
    <w:rsid w:val="00021DAA"/>
    <w:rsid w:val="00022317"/>
    <w:rsid w:val="0002245D"/>
    <w:rsid w:val="000225F1"/>
    <w:rsid w:val="00022EB3"/>
    <w:rsid w:val="00023247"/>
    <w:rsid w:val="0002335E"/>
    <w:rsid w:val="00024CBF"/>
    <w:rsid w:val="000266CF"/>
    <w:rsid w:val="0002781E"/>
    <w:rsid w:val="00027AB4"/>
    <w:rsid w:val="0003061C"/>
    <w:rsid w:val="0003078B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283"/>
    <w:rsid w:val="00035875"/>
    <w:rsid w:val="00035C92"/>
    <w:rsid w:val="000361A1"/>
    <w:rsid w:val="0003627F"/>
    <w:rsid w:val="0003641F"/>
    <w:rsid w:val="000375AA"/>
    <w:rsid w:val="00037CDC"/>
    <w:rsid w:val="00040AC9"/>
    <w:rsid w:val="00040B09"/>
    <w:rsid w:val="0004146A"/>
    <w:rsid w:val="000417F7"/>
    <w:rsid w:val="000417F9"/>
    <w:rsid w:val="00041A4F"/>
    <w:rsid w:val="00041E2F"/>
    <w:rsid w:val="00042598"/>
    <w:rsid w:val="00042EAE"/>
    <w:rsid w:val="0004521B"/>
    <w:rsid w:val="00045686"/>
    <w:rsid w:val="000460A1"/>
    <w:rsid w:val="0004669D"/>
    <w:rsid w:val="000473F6"/>
    <w:rsid w:val="00047552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0932"/>
    <w:rsid w:val="00061BCF"/>
    <w:rsid w:val="000626C9"/>
    <w:rsid w:val="000640B8"/>
    <w:rsid w:val="00064240"/>
    <w:rsid w:val="0006431A"/>
    <w:rsid w:val="000644E9"/>
    <w:rsid w:val="00065186"/>
    <w:rsid w:val="00065287"/>
    <w:rsid w:val="000653C4"/>
    <w:rsid w:val="00066137"/>
    <w:rsid w:val="00066D58"/>
    <w:rsid w:val="000714D6"/>
    <w:rsid w:val="00072566"/>
    <w:rsid w:val="00072C5B"/>
    <w:rsid w:val="000732AD"/>
    <w:rsid w:val="000738C9"/>
    <w:rsid w:val="0007409F"/>
    <w:rsid w:val="00074B49"/>
    <w:rsid w:val="000750F1"/>
    <w:rsid w:val="00075380"/>
    <w:rsid w:val="00075509"/>
    <w:rsid w:val="00075658"/>
    <w:rsid w:val="00075A93"/>
    <w:rsid w:val="000767A7"/>
    <w:rsid w:val="000768E4"/>
    <w:rsid w:val="00076E33"/>
    <w:rsid w:val="00080321"/>
    <w:rsid w:val="000805F2"/>
    <w:rsid w:val="0008138D"/>
    <w:rsid w:val="0008223D"/>
    <w:rsid w:val="00082A6E"/>
    <w:rsid w:val="00082AE7"/>
    <w:rsid w:val="00082C83"/>
    <w:rsid w:val="00082E23"/>
    <w:rsid w:val="0008393C"/>
    <w:rsid w:val="00084A3C"/>
    <w:rsid w:val="00084C43"/>
    <w:rsid w:val="00084F5E"/>
    <w:rsid w:val="00086201"/>
    <w:rsid w:val="000866F9"/>
    <w:rsid w:val="000872FF"/>
    <w:rsid w:val="00087499"/>
    <w:rsid w:val="00087846"/>
    <w:rsid w:val="00087ABD"/>
    <w:rsid w:val="00090EAB"/>
    <w:rsid w:val="00090F44"/>
    <w:rsid w:val="000917A1"/>
    <w:rsid w:val="00091BB5"/>
    <w:rsid w:val="000926BB"/>
    <w:rsid w:val="00092ECA"/>
    <w:rsid w:val="00094BD6"/>
    <w:rsid w:val="000954E9"/>
    <w:rsid w:val="00096B77"/>
    <w:rsid w:val="00097C91"/>
    <w:rsid w:val="00097EC4"/>
    <w:rsid w:val="000A0391"/>
    <w:rsid w:val="000A0617"/>
    <w:rsid w:val="000A0EE5"/>
    <w:rsid w:val="000A1748"/>
    <w:rsid w:val="000A1A18"/>
    <w:rsid w:val="000A1E3F"/>
    <w:rsid w:val="000A2552"/>
    <w:rsid w:val="000A263F"/>
    <w:rsid w:val="000A2A29"/>
    <w:rsid w:val="000A3EBF"/>
    <w:rsid w:val="000A40C9"/>
    <w:rsid w:val="000A40F9"/>
    <w:rsid w:val="000A41D3"/>
    <w:rsid w:val="000A4730"/>
    <w:rsid w:val="000A4A5E"/>
    <w:rsid w:val="000A56F5"/>
    <w:rsid w:val="000A579D"/>
    <w:rsid w:val="000A5C04"/>
    <w:rsid w:val="000A5E36"/>
    <w:rsid w:val="000A6C45"/>
    <w:rsid w:val="000A7796"/>
    <w:rsid w:val="000A77AF"/>
    <w:rsid w:val="000A7B87"/>
    <w:rsid w:val="000B0718"/>
    <w:rsid w:val="000B0779"/>
    <w:rsid w:val="000B1C5F"/>
    <w:rsid w:val="000B2A57"/>
    <w:rsid w:val="000B2AAE"/>
    <w:rsid w:val="000B2D4C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7705"/>
    <w:rsid w:val="000C00CE"/>
    <w:rsid w:val="000C0395"/>
    <w:rsid w:val="000C0EBA"/>
    <w:rsid w:val="000C1846"/>
    <w:rsid w:val="000C1FD6"/>
    <w:rsid w:val="000C231B"/>
    <w:rsid w:val="000C2940"/>
    <w:rsid w:val="000C3358"/>
    <w:rsid w:val="000C3671"/>
    <w:rsid w:val="000C389B"/>
    <w:rsid w:val="000C3F9A"/>
    <w:rsid w:val="000C58F8"/>
    <w:rsid w:val="000C718F"/>
    <w:rsid w:val="000C77A5"/>
    <w:rsid w:val="000C7878"/>
    <w:rsid w:val="000C7CD0"/>
    <w:rsid w:val="000D00B1"/>
    <w:rsid w:val="000D0235"/>
    <w:rsid w:val="000D15F3"/>
    <w:rsid w:val="000D21EC"/>
    <w:rsid w:val="000D2351"/>
    <w:rsid w:val="000D2AA6"/>
    <w:rsid w:val="000D2B1B"/>
    <w:rsid w:val="000D3847"/>
    <w:rsid w:val="000D3A48"/>
    <w:rsid w:val="000D3F28"/>
    <w:rsid w:val="000D44E2"/>
    <w:rsid w:val="000D521E"/>
    <w:rsid w:val="000D543F"/>
    <w:rsid w:val="000D5729"/>
    <w:rsid w:val="000D6F85"/>
    <w:rsid w:val="000D7928"/>
    <w:rsid w:val="000D7CAC"/>
    <w:rsid w:val="000E0B3B"/>
    <w:rsid w:val="000E0BF1"/>
    <w:rsid w:val="000E0EF3"/>
    <w:rsid w:val="000E141D"/>
    <w:rsid w:val="000E14DB"/>
    <w:rsid w:val="000E38CB"/>
    <w:rsid w:val="000E399A"/>
    <w:rsid w:val="000E4E87"/>
    <w:rsid w:val="000E58D2"/>
    <w:rsid w:val="000E6970"/>
    <w:rsid w:val="000E7499"/>
    <w:rsid w:val="000E7FB9"/>
    <w:rsid w:val="000F0104"/>
    <w:rsid w:val="000F02E9"/>
    <w:rsid w:val="000F0786"/>
    <w:rsid w:val="000F0886"/>
    <w:rsid w:val="000F1819"/>
    <w:rsid w:val="000F1C42"/>
    <w:rsid w:val="000F1DDB"/>
    <w:rsid w:val="000F2564"/>
    <w:rsid w:val="000F3603"/>
    <w:rsid w:val="000F42FE"/>
    <w:rsid w:val="000F464B"/>
    <w:rsid w:val="000F4DFD"/>
    <w:rsid w:val="000F5178"/>
    <w:rsid w:val="000F56AA"/>
    <w:rsid w:val="000F605A"/>
    <w:rsid w:val="000F627E"/>
    <w:rsid w:val="000F7658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7043"/>
    <w:rsid w:val="0010711C"/>
    <w:rsid w:val="00107336"/>
    <w:rsid w:val="0010752D"/>
    <w:rsid w:val="001076A4"/>
    <w:rsid w:val="0011039B"/>
    <w:rsid w:val="00110853"/>
    <w:rsid w:val="00110D01"/>
    <w:rsid w:val="00111281"/>
    <w:rsid w:val="0011183C"/>
    <w:rsid w:val="00111EFC"/>
    <w:rsid w:val="00111FA1"/>
    <w:rsid w:val="00113269"/>
    <w:rsid w:val="00113497"/>
    <w:rsid w:val="00113A83"/>
    <w:rsid w:val="00113D2B"/>
    <w:rsid w:val="00115314"/>
    <w:rsid w:val="00115E13"/>
    <w:rsid w:val="00116279"/>
    <w:rsid w:val="001162DC"/>
    <w:rsid w:val="00116D35"/>
    <w:rsid w:val="00117954"/>
    <w:rsid w:val="0012049B"/>
    <w:rsid w:val="00120C09"/>
    <w:rsid w:val="00121924"/>
    <w:rsid w:val="001227DF"/>
    <w:rsid w:val="00122B6D"/>
    <w:rsid w:val="00122EEA"/>
    <w:rsid w:val="00122FDE"/>
    <w:rsid w:val="00123398"/>
    <w:rsid w:val="001234AA"/>
    <w:rsid w:val="00123A1F"/>
    <w:rsid w:val="00123D13"/>
    <w:rsid w:val="00124060"/>
    <w:rsid w:val="00124FEC"/>
    <w:rsid w:val="001256E9"/>
    <w:rsid w:val="00126A6C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8BC"/>
    <w:rsid w:val="00132A78"/>
    <w:rsid w:val="00132AE5"/>
    <w:rsid w:val="001339D2"/>
    <w:rsid w:val="00135431"/>
    <w:rsid w:val="00135657"/>
    <w:rsid w:val="001363B4"/>
    <w:rsid w:val="00137502"/>
    <w:rsid w:val="001376FC"/>
    <w:rsid w:val="001378B8"/>
    <w:rsid w:val="00137A37"/>
    <w:rsid w:val="00137AA1"/>
    <w:rsid w:val="00137AD7"/>
    <w:rsid w:val="00140058"/>
    <w:rsid w:val="00140175"/>
    <w:rsid w:val="00140CF4"/>
    <w:rsid w:val="0014128E"/>
    <w:rsid w:val="0014145C"/>
    <w:rsid w:val="00143573"/>
    <w:rsid w:val="0014390E"/>
    <w:rsid w:val="0014418A"/>
    <w:rsid w:val="001442C6"/>
    <w:rsid w:val="001445DA"/>
    <w:rsid w:val="00144BD8"/>
    <w:rsid w:val="00146456"/>
    <w:rsid w:val="00146DD8"/>
    <w:rsid w:val="00147022"/>
    <w:rsid w:val="001479EE"/>
    <w:rsid w:val="001508F1"/>
    <w:rsid w:val="0015112E"/>
    <w:rsid w:val="001517B6"/>
    <w:rsid w:val="00151802"/>
    <w:rsid w:val="0015231F"/>
    <w:rsid w:val="00153316"/>
    <w:rsid w:val="001536C9"/>
    <w:rsid w:val="001539F4"/>
    <w:rsid w:val="0015404A"/>
    <w:rsid w:val="00154941"/>
    <w:rsid w:val="001551B7"/>
    <w:rsid w:val="00155BA0"/>
    <w:rsid w:val="00155C6E"/>
    <w:rsid w:val="00155C9F"/>
    <w:rsid w:val="001602EF"/>
    <w:rsid w:val="00160354"/>
    <w:rsid w:val="001613FC"/>
    <w:rsid w:val="0016244E"/>
    <w:rsid w:val="00163544"/>
    <w:rsid w:val="00163895"/>
    <w:rsid w:val="001644A9"/>
    <w:rsid w:val="00164529"/>
    <w:rsid w:val="0016517F"/>
    <w:rsid w:val="00165C28"/>
    <w:rsid w:val="0016654E"/>
    <w:rsid w:val="0016697B"/>
    <w:rsid w:val="00166C7C"/>
    <w:rsid w:val="00166DDC"/>
    <w:rsid w:val="00167983"/>
    <w:rsid w:val="00170B80"/>
    <w:rsid w:val="00172BE7"/>
    <w:rsid w:val="001740AC"/>
    <w:rsid w:val="00174386"/>
    <w:rsid w:val="00174559"/>
    <w:rsid w:val="00174D79"/>
    <w:rsid w:val="00174DC9"/>
    <w:rsid w:val="00175EA8"/>
    <w:rsid w:val="00176081"/>
    <w:rsid w:val="001763B7"/>
    <w:rsid w:val="001763D4"/>
    <w:rsid w:val="001768E2"/>
    <w:rsid w:val="001802DC"/>
    <w:rsid w:val="00180F48"/>
    <w:rsid w:val="001812CC"/>
    <w:rsid w:val="00181745"/>
    <w:rsid w:val="00181BD2"/>
    <w:rsid w:val="00181F0B"/>
    <w:rsid w:val="0018307B"/>
    <w:rsid w:val="00184782"/>
    <w:rsid w:val="00184C42"/>
    <w:rsid w:val="00184F7C"/>
    <w:rsid w:val="00185079"/>
    <w:rsid w:val="0018510E"/>
    <w:rsid w:val="001857FF"/>
    <w:rsid w:val="00185950"/>
    <w:rsid w:val="00186456"/>
    <w:rsid w:val="00186BCF"/>
    <w:rsid w:val="00186D65"/>
    <w:rsid w:val="0018775A"/>
    <w:rsid w:val="0018775F"/>
    <w:rsid w:val="00187B48"/>
    <w:rsid w:val="00191DB9"/>
    <w:rsid w:val="00192264"/>
    <w:rsid w:val="00192433"/>
    <w:rsid w:val="00192CDA"/>
    <w:rsid w:val="00194139"/>
    <w:rsid w:val="0019511D"/>
    <w:rsid w:val="0019550B"/>
    <w:rsid w:val="001956A8"/>
    <w:rsid w:val="001957D3"/>
    <w:rsid w:val="001963FC"/>
    <w:rsid w:val="00197790"/>
    <w:rsid w:val="001A0774"/>
    <w:rsid w:val="001A0AC5"/>
    <w:rsid w:val="001A195C"/>
    <w:rsid w:val="001A1A8B"/>
    <w:rsid w:val="001A1CA6"/>
    <w:rsid w:val="001A25EE"/>
    <w:rsid w:val="001A2B31"/>
    <w:rsid w:val="001A3277"/>
    <w:rsid w:val="001A4211"/>
    <w:rsid w:val="001A49AD"/>
    <w:rsid w:val="001A5304"/>
    <w:rsid w:val="001A5386"/>
    <w:rsid w:val="001A56A9"/>
    <w:rsid w:val="001A577D"/>
    <w:rsid w:val="001A579C"/>
    <w:rsid w:val="001A651A"/>
    <w:rsid w:val="001A6E99"/>
    <w:rsid w:val="001A714F"/>
    <w:rsid w:val="001B06CB"/>
    <w:rsid w:val="001B0B7D"/>
    <w:rsid w:val="001B1439"/>
    <w:rsid w:val="001B2B3C"/>
    <w:rsid w:val="001B3179"/>
    <w:rsid w:val="001B4747"/>
    <w:rsid w:val="001B48E8"/>
    <w:rsid w:val="001B4CE1"/>
    <w:rsid w:val="001B4F57"/>
    <w:rsid w:val="001B5407"/>
    <w:rsid w:val="001B561F"/>
    <w:rsid w:val="001B5806"/>
    <w:rsid w:val="001B6929"/>
    <w:rsid w:val="001B6B9A"/>
    <w:rsid w:val="001B732A"/>
    <w:rsid w:val="001B76EE"/>
    <w:rsid w:val="001C0162"/>
    <w:rsid w:val="001C1B85"/>
    <w:rsid w:val="001C1E24"/>
    <w:rsid w:val="001C3835"/>
    <w:rsid w:val="001C3DA4"/>
    <w:rsid w:val="001C413C"/>
    <w:rsid w:val="001C5013"/>
    <w:rsid w:val="001C6AF2"/>
    <w:rsid w:val="001C75FE"/>
    <w:rsid w:val="001C7801"/>
    <w:rsid w:val="001C78CE"/>
    <w:rsid w:val="001D002C"/>
    <w:rsid w:val="001D0B17"/>
    <w:rsid w:val="001D0ED2"/>
    <w:rsid w:val="001D1976"/>
    <w:rsid w:val="001D20F2"/>
    <w:rsid w:val="001D25BC"/>
    <w:rsid w:val="001D25E1"/>
    <w:rsid w:val="001D30D6"/>
    <w:rsid w:val="001D37F0"/>
    <w:rsid w:val="001D3CC1"/>
    <w:rsid w:val="001D3D04"/>
    <w:rsid w:val="001D3EFE"/>
    <w:rsid w:val="001D44B7"/>
    <w:rsid w:val="001D4CA3"/>
    <w:rsid w:val="001D5281"/>
    <w:rsid w:val="001D5842"/>
    <w:rsid w:val="001D68B6"/>
    <w:rsid w:val="001D68FB"/>
    <w:rsid w:val="001D70D3"/>
    <w:rsid w:val="001D7519"/>
    <w:rsid w:val="001D7EA5"/>
    <w:rsid w:val="001E0442"/>
    <w:rsid w:val="001E0C49"/>
    <w:rsid w:val="001E0FB6"/>
    <w:rsid w:val="001E1036"/>
    <w:rsid w:val="001E246A"/>
    <w:rsid w:val="001E26CD"/>
    <w:rsid w:val="001E343B"/>
    <w:rsid w:val="001E4460"/>
    <w:rsid w:val="001E4B9A"/>
    <w:rsid w:val="001E51A9"/>
    <w:rsid w:val="001E5963"/>
    <w:rsid w:val="001E6125"/>
    <w:rsid w:val="001E76B9"/>
    <w:rsid w:val="001F0A4E"/>
    <w:rsid w:val="001F1294"/>
    <w:rsid w:val="001F3EA9"/>
    <w:rsid w:val="001F41BE"/>
    <w:rsid w:val="001F563B"/>
    <w:rsid w:val="001F68BA"/>
    <w:rsid w:val="001F7E22"/>
    <w:rsid w:val="00200342"/>
    <w:rsid w:val="00202141"/>
    <w:rsid w:val="0020237D"/>
    <w:rsid w:val="0020245F"/>
    <w:rsid w:val="00202629"/>
    <w:rsid w:val="00203451"/>
    <w:rsid w:val="00203495"/>
    <w:rsid w:val="00203A32"/>
    <w:rsid w:val="00203EAE"/>
    <w:rsid w:val="002054DC"/>
    <w:rsid w:val="002059BF"/>
    <w:rsid w:val="0020601D"/>
    <w:rsid w:val="002060C1"/>
    <w:rsid w:val="002062F2"/>
    <w:rsid w:val="00206704"/>
    <w:rsid w:val="00206F83"/>
    <w:rsid w:val="0021012F"/>
    <w:rsid w:val="002105FC"/>
    <w:rsid w:val="00211D2C"/>
    <w:rsid w:val="00213226"/>
    <w:rsid w:val="0021352B"/>
    <w:rsid w:val="002166FF"/>
    <w:rsid w:val="00216F97"/>
    <w:rsid w:val="0021794F"/>
    <w:rsid w:val="00220886"/>
    <w:rsid w:val="00220E19"/>
    <w:rsid w:val="0022117B"/>
    <w:rsid w:val="00221C2D"/>
    <w:rsid w:val="002251B7"/>
    <w:rsid w:val="00225649"/>
    <w:rsid w:val="00225826"/>
    <w:rsid w:val="00225850"/>
    <w:rsid w:val="002259A5"/>
    <w:rsid w:val="00225F92"/>
    <w:rsid w:val="002262A3"/>
    <w:rsid w:val="002265D3"/>
    <w:rsid w:val="002266A9"/>
    <w:rsid w:val="0022730D"/>
    <w:rsid w:val="00230869"/>
    <w:rsid w:val="00231229"/>
    <w:rsid w:val="00232358"/>
    <w:rsid w:val="00232A8B"/>
    <w:rsid w:val="00232B2A"/>
    <w:rsid w:val="00232D0E"/>
    <w:rsid w:val="00233174"/>
    <w:rsid w:val="002334E8"/>
    <w:rsid w:val="00233AA0"/>
    <w:rsid w:val="00233B55"/>
    <w:rsid w:val="00233E00"/>
    <w:rsid w:val="00233F9B"/>
    <w:rsid w:val="002341DC"/>
    <w:rsid w:val="00234D33"/>
    <w:rsid w:val="00234EB9"/>
    <w:rsid w:val="00234F81"/>
    <w:rsid w:val="0023511B"/>
    <w:rsid w:val="00235C68"/>
    <w:rsid w:val="00235E8A"/>
    <w:rsid w:val="00236717"/>
    <w:rsid w:val="00236A5E"/>
    <w:rsid w:val="00236B17"/>
    <w:rsid w:val="00236D1D"/>
    <w:rsid w:val="00236D71"/>
    <w:rsid w:val="00237B23"/>
    <w:rsid w:val="002400F8"/>
    <w:rsid w:val="00240273"/>
    <w:rsid w:val="00240750"/>
    <w:rsid w:val="002407A1"/>
    <w:rsid w:val="00240BCC"/>
    <w:rsid w:val="00240C3E"/>
    <w:rsid w:val="00241040"/>
    <w:rsid w:val="00241081"/>
    <w:rsid w:val="00242201"/>
    <w:rsid w:val="0024245B"/>
    <w:rsid w:val="00242A1E"/>
    <w:rsid w:val="00242A5A"/>
    <w:rsid w:val="0024466A"/>
    <w:rsid w:val="00244DB9"/>
    <w:rsid w:val="002456C7"/>
    <w:rsid w:val="002463E7"/>
    <w:rsid w:val="00246469"/>
    <w:rsid w:val="002468EF"/>
    <w:rsid w:val="00246A50"/>
    <w:rsid w:val="00247207"/>
    <w:rsid w:val="0025029C"/>
    <w:rsid w:val="002503F5"/>
    <w:rsid w:val="00250792"/>
    <w:rsid w:val="00250B50"/>
    <w:rsid w:val="00251404"/>
    <w:rsid w:val="00251BAA"/>
    <w:rsid w:val="002528F7"/>
    <w:rsid w:val="00252A01"/>
    <w:rsid w:val="00254486"/>
    <w:rsid w:val="002554AE"/>
    <w:rsid w:val="0025576E"/>
    <w:rsid w:val="0025580C"/>
    <w:rsid w:val="00255DEE"/>
    <w:rsid w:val="002569DD"/>
    <w:rsid w:val="00256D70"/>
    <w:rsid w:val="00257BF5"/>
    <w:rsid w:val="002605B7"/>
    <w:rsid w:val="0026087E"/>
    <w:rsid w:val="00260D06"/>
    <w:rsid w:val="00261DD1"/>
    <w:rsid w:val="00261FD7"/>
    <w:rsid w:val="00262663"/>
    <w:rsid w:val="00262BD2"/>
    <w:rsid w:val="00263A98"/>
    <w:rsid w:val="00263BD6"/>
    <w:rsid w:val="00264176"/>
    <w:rsid w:val="002644FE"/>
    <w:rsid w:val="00265CD5"/>
    <w:rsid w:val="00265E0C"/>
    <w:rsid w:val="002664D3"/>
    <w:rsid w:val="002667C0"/>
    <w:rsid w:val="002669F1"/>
    <w:rsid w:val="002670AD"/>
    <w:rsid w:val="00267E73"/>
    <w:rsid w:val="00270044"/>
    <w:rsid w:val="002706C9"/>
    <w:rsid w:val="00271189"/>
    <w:rsid w:val="002719A4"/>
    <w:rsid w:val="00271A35"/>
    <w:rsid w:val="00273657"/>
    <w:rsid w:val="002740B8"/>
    <w:rsid w:val="0027480B"/>
    <w:rsid w:val="00274B34"/>
    <w:rsid w:val="00275970"/>
    <w:rsid w:val="00275E90"/>
    <w:rsid w:val="00276926"/>
    <w:rsid w:val="002774FA"/>
    <w:rsid w:val="00277DC5"/>
    <w:rsid w:val="00277F7B"/>
    <w:rsid w:val="002811E2"/>
    <w:rsid w:val="00281E94"/>
    <w:rsid w:val="00281F5E"/>
    <w:rsid w:val="00282367"/>
    <w:rsid w:val="0028260B"/>
    <w:rsid w:val="00282B59"/>
    <w:rsid w:val="00282C3C"/>
    <w:rsid w:val="00285A73"/>
    <w:rsid w:val="00286CE1"/>
    <w:rsid w:val="00287132"/>
    <w:rsid w:val="00287590"/>
    <w:rsid w:val="00287D67"/>
    <w:rsid w:val="00287E03"/>
    <w:rsid w:val="002900DC"/>
    <w:rsid w:val="00290409"/>
    <w:rsid w:val="002906BE"/>
    <w:rsid w:val="002917B0"/>
    <w:rsid w:val="00291CF6"/>
    <w:rsid w:val="0029223D"/>
    <w:rsid w:val="0029271F"/>
    <w:rsid w:val="00293738"/>
    <w:rsid w:val="00293C00"/>
    <w:rsid w:val="0029461B"/>
    <w:rsid w:val="00295667"/>
    <w:rsid w:val="00295AB0"/>
    <w:rsid w:val="00295FCA"/>
    <w:rsid w:val="00296DB1"/>
    <w:rsid w:val="00297265"/>
    <w:rsid w:val="002977B6"/>
    <w:rsid w:val="002A100B"/>
    <w:rsid w:val="002A1F0A"/>
    <w:rsid w:val="002A2296"/>
    <w:rsid w:val="002A241B"/>
    <w:rsid w:val="002A255E"/>
    <w:rsid w:val="002A25E0"/>
    <w:rsid w:val="002A29EE"/>
    <w:rsid w:val="002A304B"/>
    <w:rsid w:val="002A3243"/>
    <w:rsid w:val="002A3868"/>
    <w:rsid w:val="002A38CE"/>
    <w:rsid w:val="002A3AAB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8DA"/>
    <w:rsid w:val="002B0C35"/>
    <w:rsid w:val="002B0DA7"/>
    <w:rsid w:val="002B1295"/>
    <w:rsid w:val="002B133B"/>
    <w:rsid w:val="002B27FE"/>
    <w:rsid w:val="002B2B50"/>
    <w:rsid w:val="002B36DA"/>
    <w:rsid w:val="002B39A9"/>
    <w:rsid w:val="002B4D3A"/>
    <w:rsid w:val="002B50C8"/>
    <w:rsid w:val="002B6684"/>
    <w:rsid w:val="002B6FAC"/>
    <w:rsid w:val="002C00CC"/>
    <w:rsid w:val="002C0DE6"/>
    <w:rsid w:val="002C0E08"/>
    <w:rsid w:val="002C11DA"/>
    <w:rsid w:val="002C139D"/>
    <w:rsid w:val="002C15CC"/>
    <w:rsid w:val="002C2131"/>
    <w:rsid w:val="002C37A0"/>
    <w:rsid w:val="002C40D8"/>
    <w:rsid w:val="002C5343"/>
    <w:rsid w:val="002C58F8"/>
    <w:rsid w:val="002C624E"/>
    <w:rsid w:val="002C6CA4"/>
    <w:rsid w:val="002C74C5"/>
    <w:rsid w:val="002C7667"/>
    <w:rsid w:val="002C7EA4"/>
    <w:rsid w:val="002C7F4D"/>
    <w:rsid w:val="002D06C0"/>
    <w:rsid w:val="002D12A5"/>
    <w:rsid w:val="002D3154"/>
    <w:rsid w:val="002D412F"/>
    <w:rsid w:val="002D456D"/>
    <w:rsid w:val="002D4A5C"/>
    <w:rsid w:val="002D4E85"/>
    <w:rsid w:val="002D66FF"/>
    <w:rsid w:val="002D6CE1"/>
    <w:rsid w:val="002D6DF0"/>
    <w:rsid w:val="002D7024"/>
    <w:rsid w:val="002D70BF"/>
    <w:rsid w:val="002D7FAD"/>
    <w:rsid w:val="002E0636"/>
    <w:rsid w:val="002E0D66"/>
    <w:rsid w:val="002E1185"/>
    <w:rsid w:val="002E16D7"/>
    <w:rsid w:val="002E1D8C"/>
    <w:rsid w:val="002E2A57"/>
    <w:rsid w:val="002E2C9D"/>
    <w:rsid w:val="002E2D49"/>
    <w:rsid w:val="002E36EF"/>
    <w:rsid w:val="002E4116"/>
    <w:rsid w:val="002E41CC"/>
    <w:rsid w:val="002E4E45"/>
    <w:rsid w:val="002E4FF0"/>
    <w:rsid w:val="002E6068"/>
    <w:rsid w:val="002E6C3C"/>
    <w:rsid w:val="002E6E59"/>
    <w:rsid w:val="002E74BD"/>
    <w:rsid w:val="002E7720"/>
    <w:rsid w:val="002E7A38"/>
    <w:rsid w:val="002F0407"/>
    <w:rsid w:val="002F17CF"/>
    <w:rsid w:val="002F2752"/>
    <w:rsid w:val="002F6ED2"/>
    <w:rsid w:val="002F71A8"/>
    <w:rsid w:val="002F75AA"/>
    <w:rsid w:val="002F76A4"/>
    <w:rsid w:val="002F7969"/>
    <w:rsid w:val="002F7FC5"/>
    <w:rsid w:val="00300251"/>
    <w:rsid w:val="00300589"/>
    <w:rsid w:val="00300891"/>
    <w:rsid w:val="003009ED"/>
    <w:rsid w:val="00300B0B"/>
    <w:rsid w:val="00302768"/>
    <w:rsid w:val="00302ED7"/>
    <w:rsid w:val="00302ED8"/>
    <w:rsid w:val="003032F1"/>
    <w:rsid w:val="0030365E"/>
    <w:rsid w:val="00303878"/>
    <w:rsid w:val="00303957"/>
    <w:rsid w:val="0030497B"/>
    <w:rsid w:val="00304F18"/>
    <w:rsid w:val="0030546A"/>
    <w:rsid w:val="00305A6F"/>
    <w:rsid w:val="0030618D"/>
    <w:rsid w:val="00306D4A"/>
    <w:rsid w:val="00306EDF"/>
    <w:rsid w:val="00307202"/>
    <w:rsid w:val="00310073"/>
    <w:rsid w:val="00310295"/>
    <w:rsid w:val="003109B5"/>
    <w:rsid w:val="00310E34"/>
    <w:rsid w:val="003127F5"/>
    <w:rsid w:val="003131BD"/>
    <w:rsid w:val="003138F6"/>
    <w:rsid w:val="00313DEA"/>
    <w:rsid w:val="0031406D"/>
    <w:rsid w:val="00315314"/>
    <w:rsid w:val="00316BFB"/>
    <w:rsid w:val="00317449"/>
    <w:rsid w:val="00317A94"/>
    <w:rsid w:val="00317BC8"/>
    <w:rsid w:val="00317DDE"/>
    <w:rsid w:val="00317E49"/>
    <w:rsid w:val="00320392"/>
    <w:rsid w:val="0032088B"/>
    <w:rsid w:val="00321404"/>
    <w:rsid w:val="00321C96"/>
    <w:rsid w:val="0032213C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721C"/>
    <w:rsid w:val="0033062C"/>
    <w:rsid w:val="00330643"/>
    <w:rsid w:val="003308F2"/>
    <w:rsid w:val="00330A75"/>
    <w:rsid w:val="0033107A"/>
    <w:rsid w:val="00331266"/>
    <w:rsid w:val="00331532"/>
    <w:rsid w:val="0033252D"/>
    <w:rsid w:val="0033384D"/>
    <w:rsid w:val="0033495A"/>
    <w:rsid w:val="00335218"/>
    <w:rsid w:val="003352D6"/>
    <w:rsid w:val="003358A0"/>
    <w:rsid w:val="0033621E"/>
    <w:rsid w:val="0033652B"/>
    <w:rsid w:val="00336A59"/>
    <w:rsid w:val="00336AD4"/>
    <w:rsid w:val="00336D40"/>
    <w:rsid w:val="00337451"/>
    <w:rsid w:val="003403AE"/>
    <w:rsid w:val="00342358"/>
    <w:rsid w:val="00342ADE"/>
    <w:rsid w:val="00343B17"/>
    <w:rsid w:val="00343EE8"/>
    <w:rsid w:val="00344756"/>
    <w:rsid w:val="00345720"/>
    <w:rsid w:val="00345C21"/>
    <w:rsid w:val="00346EEF"/>
    <w:rsid w:val="003472A5"/>
    <w:rsid w:val="00347A67"/>
    <w:rsid w:val="00350425"/>
    <w:rsid w:val="00350F32"/>
    <w:rsid w:val="00352071"/>
    <w:rsid w:val="00352275"/>
    <w:rsid w:val="003523DE"/>
    <w:rsid w:val="00352864"/>
    <w:rsid w:val="00353E87"/>
    <w:rsid w:val="00353EB4"/>
    <w:rsid w:val="00354302"/>
    <w:rsid w:val="00354BA2"/>
    <w:rsid w:val="00354F3F"/>
    <w:rsid w:val="00355138"/>
    <w:rsid w:val="003551CE"/>
    <w:rsid w:val="00355F3E"/>
    <w:rsid w:val="00356AE0"/>
    <w:rsid w:val="00356BE5"/>
    <w:rsid w:val="003578FE"/>
    <w:rsid w:val="0035797E"/>
    <w:rsid w:val="003603E8"/>
    <w:rsid w:val="003606A2"/>
    <w:rsid w:val="003607EB"/>
    <w:rsid w:val="00360D30"/>
    <w:rsid w:val="0036188F"/>
    <w:rsid w:val="00362039"/>
    <w:rsid w:val="003620CC"/>
    <w:rsid w:val="00362FC2"/>
    <w:rsid w:val="00364050"/>
    <w:rsid w:val="003647E9"/>
    <w:rsid w:val="003648EF"/>
    <w:rsid w:val="00364B7B"/>
    <w:rsid w:val="003653E1"/>
    <w:rsid w:val="00366AE0"/>
    <w:rsid w:val="0036724B"/>
    <w:rsid w:val="0036733C"/>
    <w:rsid w:val="00367B9B"/>
    <w:rsid w:val="00367FCF"/>
    <w:rsid w:val="0037031C"/>
    <w:rsid w:val="00370322"/>
    <w:rsid w:val="00370673"/>
    <w:rsid w:val="0037096B"/>
    <w:rsid w:val="00370CDB"/>
    <w:rsid w:val="00370FDD"/>
    <w:rsid w:val="00371B8F"/>
    <w:rsid w:val="003734E6"/>
    <w:rsid w:val="00373625"/>
    <w:rsid w:val="0037371E"/>
    <w:rsid w:val="00373814"/>
    <w:rsid w:val="00374C81"/>
    <w:rsid w:val="00375168"/>
    <w:rsid w:val="00375C34"/>
    <w:rsid w:val="00375CDB"/>
    <w:rsid w:val="00376756"/>
    <w:rsid w:val="00377914"/>
    <w:rsid w:val="00377EC6"/>
    <w:rsid w:val="003801BE"/>
    <w:rsid w:val="003817D0"/>
    <w:rsid w:val="0038190E"/>
    <w:rsid w:val="00381FF5"/>
    <w:rsid w:val="003829FA"/>
    <w:rsid w:val="00382E0C"/>
    <w:rsid w:val="00382FD9"/>
    <w:rsid w:val="0038301C"/>
    <w:rsid w:val="003844AB"/>
    <w:rsid w:val="00384823"/>
    <w:rsid w:val="00384C7C"/>
    <w:rsid w:val="00384E92"/>
    <w:rsid w:val="0038560E"/>
    <w:rsid w:val="00385DD1"/>
    <w:rsid w:val="0038610F"/>
    <w:rsid w:val="0038626D"/>
    <w:rsid w:val="00386370"/>
    <w:rsid w:val="003877DD"/>
    <w:rsid w:val="003879CD"/>
    <w:rsid w:val="0039097D"/>
    <w:rsid w:val="0039151C"/>
    <w:rsid w:val="003920CE"/>
    <w:rsid w:val="00392711"/>
    <w:rsid w:val="003927BF"/>
    <w:rsid w:val="00392884"/>
    <w:rsid w:val="0039309F"/>
    <w:rsid w:val="0039404D"/>
    <w:rsid w:val="00394310"/>
    <w:rsid w:val="00394637"/>
    <w:rsid w:val="00394B7C"/>
    <w:rsid w:val="00394F2C"/>
    <w:rsid w:val="00395175"/>
    <w:rsid w:val="00395404"/>
    <w:rsid w:val="0039576B"/>
    <w:rsid w:val="0039656F"/>
    <w:rsid w:val="00396715"/>
    <w:rsid w:val="003972F7"/>
    <w:rsid w:val="00397C2B"/>
    <w:rsid w:val="00397F65"/>
    <w:rsid w:val="003A0289"/>
    <w:rsid w:val="003A0810"/>
    <w:rsid w:val="003A17EF"/>
    <w:rsid w:val="003A1AB5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4CF4"/>
    <w:rsid w:val="003A52F9"/>
    <w:rsid w:val="003A57AB"/>
    <w:rsid w:val="003A5AB6"/>
    <w:rsid w:val="003A64ED"/>
    <w:rsid w:val="003A6EE6"/>
    <w:rsid w:val="003A724F"/>
    <w:rsid w:val="003A75CF"/>
    <w:rsid w:val="003A7974"/>
    <w:rsid w:val="003B065D"/>
    <w:rsid w:val="003B0882"/>
    <w:rsid w:val="003B10CF"/>
    <w:rsid w:val="003B15D8"/>
    <w:rsid w:val="003B18E8"/>
    <w:rsid w:val="003B24B7"/>
    <w:rsid w:val="003B2769"/>
    <w:rsid w:val="003B31C2"/>
    <w:rsid w:val="003B36F8"/>
    <w:rsid w:val="003B3B38"/>
    <w:rsid w:val="003B3C15"/>
    <w:rsid w:val="003B45A8"/>
    <w:rsid w:val="003B4B44"/>
    <w:rsid w:val="003B4C73"/>
    <w:rsid w:val="003B4D2A"/>
    <w:rsid w:val="003B670F"/>
    <w:rsid w:val="003B6822"/>
    <w:rsid w:val="003B732C"/>
    <w:rsid w:val="003B75B6"/>
    <w:rsid w:val="003B7B25"/>
    <w:rsid w:val="003C03DD"/>
    <w:rsid w:val="003C0D62"/>
    <w:rsid w:val="003C1D20"/>
    <w:rsid w:val="003C278A"/>
    <w:rsid w:val="003C437C"/>
    <w:rsid w:val="003C4E29"/>
    <w:rsid w:val="003C5509"/>
    <w:rsid w:val="003C6D01"/>
    <w:rsid w:val="003C735D"/>
    <w:rsid w:val="003D1734"/>
    <w:rsid w:val="003D1F2C"/>
    <w:rsid w:val="003D2192"/>
    <w:rsid w:val="003D25A9"/>
    <w:rsid w:val="003D2828"/>
    <w:rsid w:val="003D2BA3"/>
    <w:rsid w:val="003D319E"/>
    <w:rsid w:val="003D3A52"/>
    <w:rsid w:val="003D41A3"/>
    <w:rsid w:val="003D453A"/>
    <w:rsid w:val="003D469A"/>
    <w:rsid w:val="003D4F66"/>
    <w:rsid w:val="003D6A4E"/>
    <w:rsid w:val="003D6B41"/>
    <w:rsid w:val="003D6EDB"/>
    <w:rsid w:val="003D7E20"/>
    <w:rsid w:val="003E09B1"/>
    <w:rsid w:val="003E0B64"/>
    <w:rsid w:val="003E14E7"/>
    <w:rsid w:val="003E1663"/>
    <w:rsid w:val="003E22D3"/>
    <w:rsid w:val="003E28ED"/>
    <w:rsid w:val="003E34CF"/>
    <w:rsid w:val="003E362D"/>
    <w:rsid w:val="003E3C03"/>
    <w:rsid w:val="003E3C67"/>
    <w:rsid w:val="003E3DF3"/>
    <w:rsid w:val="003E3E9A"/>
    <w:rsid w:val="003E40B4"/>
    <w:rsid w:val="003E467B"/>
    <w:rsid w:val="003E4BB3"/>
    <w:rsid w:val="003E4D65"/>
    <w:rsid w:val="003E50A2"/>
    <w:rsid w:val="003E592C"/>
    <w:rsid w:val="003E64A0"/>
    <w:rsid w:val="003F0DF3"/>
    <w:rsid w:val="003F17A7"/>
    <w:rsid w:val="003F19A5"/>
    <w:rsid w:val="003F1E04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61"/>
    <w:rsid w:val="003F6C7E"/>
    <w:rsid w:val="003F6EE5"/>
    <w:rsid w:val="003F7332"/>
    <w:rsid w:val="003F797C"/>
    <w:rsid w:val="00400066"/>
    <w:rsid w:val="00401C2F"/>
    <w:rsid w:val="00401F6B"/>
    <w:rsid w:val="00402D42"/>
    <w:rsid w:val="00403243"/>
    <w:rsid w:val="00403DD3"/>
    <w:rsid w:val="00404755"/>
    <w:rsid w:val="00404E89"/>
    <w:rsid w:val="00406DCD"/>
    <w:rsid w:val="004071AA"/>
    <w:rsid w:val="004073F8"/>
    <w:rsid w:val="00407F6A"/>
    <w:rsid w:val="004106A5"/>
    <w:rsid w:val="00410B14"/>
    <w:rsid w:val="0041148C"/>
    <w:rsid w:val="004114E6"/>
    <w:rsid w:val="00411744"/>
    <w:rsid w:val="00411BAD"/>
    <w:rsid w:val="00411F09"/>
    <w:rsid w:val="00412618"/>
    <w:rsid w:val="00412821"/>
    <w:rsid w:val="0041284E"/>
    <w:rsid w:val="00413960"/>
    <w:rsid w:val="00414021"/>
    <w:rsid w:val="00414199"/>
    <w:rsid w:val="004142A3"/>
    <w:rsid w:val="00414704"/>
    <w:rsid w:val="00414F13"/>
    <w:rsid w:val="004155F4"/>
    <w:rsid w:val="00415858"/>
    <w:rsid w:val="004158E6"/>
    <w:rsid w:val="00416310"/>
    <w:rsid w:val="0041642A"/>
    <w:rsid w:val="0041652C"/>
    <w:rsid w:val="00416861"/>
    <w:rsid w:val="004175C4"/>
    <w:rsid w:val="00417750"/>
    <w:rsid w:val="00421166"/>
    <w:rsid w:val="00421772"/>
    <w:rsid w:val="00422A9F"/>
    <w:rsid w:val="00423653"/>
    <w:rsid w:val="004241D0"/>
    <w:rsid w:val="00424D99"/>
    <w:rsid w:val="0042527E"/>
    <w:rsid w:val="004252FE"/>
    <w:rsid w:val="0042554A"/>
    <w:rsid w:val="0042652B"/>
    <w:rsid w:val="004266EC"/>
    <w:rsid w:val="004269DC"/>
    <w:rsid w:val="00426ECA"/>
    <w:rsid w:val="00426FEB"/>
    <w:rsid w:val="00430B2C"/>
    <w:rsid w:val="00430DDE"/>
    <w:rsid w:val="00431FA8"/>
    <w:rsid w:val="004327B8"/>
    <w:rsid w:val="00432A81"/>
    <w:rsid w:val="00432E35"/>
    <w:rsid w:val="0043392E"/>
    <w:rsid w:val="00433FD4"/>
    <w:rsid w:val="0043438C"/>
    <w:rsid w:val="00434F96"/>
    <w:rsid w:val="004353E4"/>
    <w:rsid w:val="0043559B"/>
    <w:rsid w:val="00436171"/>
    <w:rsid w:val="004366D2"/>
    <w:rsid w:val="004368C9"/>
    <w:rsid w:val="00437249"/>
    <w:rsid w:val="0043767D"/>
    <w:rsid w:val="00440173"/>
    <w:rsid w:val="004409D9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64EA"/>
    <w:rsid w:val="004479C9"/>
    <w:rsid w:val="004501D6"/>
    <w:rsid w:val="0045064E"/>
    <w:rsid w:val="00451378"/>
    <w:rsid w:val="0045144C"/>
    <w:rsid w:val="0045185E"/>
    <w:rsid w:val="00451D6B"/>
    <w:rsid w:val="00451E2C"/>
    <w:rsid w:val="004522D5"/>
    <w:rsid w:val="00452400"/>
    <w:rsid w:val="00452929"/>
    <w:rsid w:val="00452BFE"/>
    <w:rsid w:val="00452D2D"/>
    <w:rsid w:val="00452F9B"/>
    <w:rsid w:val="00453D1F"/>
    <w:rsid w:val="004540CE"/>
    <w:rsid w:val="00454111"/>
    <w:rsid w:val="00455A2D"/>
    <w:rsid w:val="0045722B"/>
    <w:rsid w:val="00457BEE"/>
    <w:rsid w:val="00460AE8"/>
    <w:rsid w:val="00460B0A"/>
    <w:rsid w:val="00460FD4"/>
    <w:rsid w:val="00461130"/>
    <w:rsid w:val="004613EF"/>
    <w:rsid w:val="0046163D"/>
    <w:rsid w:val="00461B06"/>
    <w:rsid w:val="0046216D"/>
    <w:rsid w:val="00462723"/>
    <w:rsid w:val="00463388"/>
    <w:rsid w:val="004634D7"/>
    <w:rsid w:val="004635BE"/>
    <w:rsid w:val="00463EE4"/>
    <w:rsid w:val="00464CF8"/>
    <w:rsid w:val="00465050"/>
    <w:rsid w:val="004651BD"/>
    <w:rsid w:val="004651CA"/>
    <w:rsid w:val="00465CA1"/>
    <w:rsid w:val="004670F6"/>
    <w:rsid w:val="0047061C"/>
    <w:rsid w:val="00470A6D"/>
    <w:rsid w:val="00470C11"/>
    <w:rsid w:val="0047188D"/>
    <w:rsid w:val="004718D3"/>
    <w:rsid w:val="004720A7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C9C"/>
    <w:rsid w:val="00482D00"/>
    <w:rsid w:val="0048306E"/>
    <w:rsid w:val="004831D5"/>
    <w:rsid w:val="00483774"/>
    <w:rsid w:val="00483D4D"/>
    <w:rsid w:val="00486561"/>
    <w:rsid w:val="004867BF"/>
    <w:rsid w:val="00486CEC"/>
    <w:rsid w:val="00486FEE"/>
    <w:rsid w:val="00487E82"/>
    <w:rsid w:val="0049073F"/>
    <w:rsid w:val="00490D38"/>
    <w:rsid w:val="004913B9"/>
    <w:rsid w:val="004920D7"/>
    <w:rsid w:val="00492EB5"/>
    <w:rsid w:val="0049317C"/>
    <w:rsid w:val="00493681"/>
    <w:rsid w:val="0049410D"/>
    <w:rsid w:val="0049419B"/>
    <w:rsid w:val="0049482D"/>
    <w:rsid w:val="00494E15"/>
    <w:rsid w:val="0049506D"/>
    <w:rsid w:val="004959F8"/>
    <w:rsid w:val="00496602"/>
    <w:rsid w:val="004970EE"/>
    <w:rsid w:val="004974B7"/>
    <w:rsid w:val="004975EF"/>
    <w:rsid w:val="004976CC"/>
    <w:rsid w:val="00497A21"/>
    <w:rsid w:val="004A0769"/>
    <w:rsid w:val="004A13C1"/>
    <w:rsid w:val="004A2B47"/>
    <w:rsid w:val="004A2EA9"/>
    <w:rsid w:val="004A3E2B"/>
    <w:rsid w:val="004A3ED9"/>
    <w:rsid w:val="004A418D"/>
    <w:rsid w:val="004A4C37"/>
    <w:rsid w:val="004A562C"/>
    <w:rsid w:val="004A574C"/>
    <w:rsid w:val="004A5801"/>
    <w:rsid w:val="004A5D95"/>
    <w:rsid w:val="004A7397"/>
    <w:rsid w:val="004A74B3"/>
    <w:rsid w:val="004B0677"/>
    <w:rsid w:val="004B0884"/>
    <w:rsid w:val="004B0CA9"/>
    <w:rsid w:val="004B145C"/>
    <w:rsid w:val="004B16B3"/>
    <w:rsid w:val="004B17CE"/>
    <w:rsid w:val="004B182B"/>
    <w:rsid w:val="004B18B0"/>
    <w:rsid w:val="004B1BC3"/>
    <w:rsid w:val="004B2ECB"/>
    <w:rsid w:val="004B3E50"/>
    <w:rsid w:val="004B44DC"/>
    <w:rsid w:val="004B4CDC"/>
    <w:rsid w:val="004B551A"/>
    <w:rsid w:val="004B5F87"/>
    <w:rsid w:val="004B62DD"/>
    <w:rsid w:val="004B6554"/>
    <w:rsid w:val="004B7B61"/>
    <w:rsid w:val="004C0043"/>
    <w:rsid w:val="004C0434"/>
    <w:rsid w:val="004C08D3"/>
    <w:rsid w:val="004C18FC"/>
    <w:rsid w:val="004C1908"/>
    <w:rsid w:val="004C23DF"/>
    <w:rsid w:val="004C2646"/>
    <w:rsid w:val="004C31F7"/>
    <w:rsid w:val="004C3701"/>
    <w:rsid w:val="004C3FA2"/>
    <w:rsid w:val="004C5138"/>
    <w:rsid w:val="004C58C0"/>
    <w:rsid w:val="004C72B9"/>
    <w:rsid w:val="004D01AD"/>
    <w:rsid w:val="004D0922"/>
    <w:rsid w:val="004D17B4"/>
    <w:rsid w:val="004D2632"/>
    <w:rsid w:val="004D3429"/>
    <w:rsid w:val="004D3491"/>
    <w:rsid w:val="004D34DA"/>
    <w:rsid w:val="004D34F4"/>
    <w:rsid w:val="004D3650"/>
    <w:rsid w:val="004D3FC3"/>
    <w:rsid w:val="004D423F"/>
    <w:rsid w:val="004D4AEC"/>
    <w:rsid w:val="004D4C23"/>
    <w:rsid w:val="004D5113"/>
    <w:rsid w:val="004D57AB"/>
    <w:rsid w:val="004D5851"/>
    <w:rsid w:val="004D73DB"/>
    <w:rsid w:val="004D7B7E"/>
    <w:rsid w:val="004D7EE0"/>
    <w:rsid w:val="004E0D54"/>
    <w:rsid w:val="004E13F8"/>
    <w:rsid w:val="004E1419"/>
    <w:rsid w:val="004E2E07"/>
    <w:rsid w:val="004E2F71"/>
    <w:rsid w:val="004E31EA"/>
    <w:rsid w:val="004E3EDA"/>
    <w:rsid w:val="004E446B"/>
    <w:rsid w:val="004E4AEB"/>
    <w:rsid w:val="004E50CE"/>
    <w:rsid w:val="004E5989"/>
    <w:rsid w:val="004E6AC4"/>
    <w:rsid w:val="004E6BB0"/>
    <w:rsid w:val="004E7072"/>
    <w:rsid w:val="004E72C1"/>
    <w:rsid w:val="004E79E7"/>
    <w:rsid w:val="004E7E3E"/>
    <w:rsid w:val="004F0B45"/>
    <w:rsid w:val="004F0C4B"/>
    <w:rsid w:val="004F28A7"/>
    <w:rsid w:val="004F292E"/>
    <w:rsid w:val="004F31B2"/>
    <w:rsid w:val="004F4C6A"/>
    <w:rsid w:val="004F543F"/>
    <w:rsid w:val="004F56CD"/>
    <w:rsid w:val="004F57CB"/>
    <w:rsid w:val="004F5C1C"/>
    <w:rsid w:val="004F5F5E"/>
    <w:rsid w:val="004F644D"/>
    <w:rsid w:val="004F6976"/>
    <w:rsid w:val="004F75A3"/>
    <w:rsid w:val="004F7CA1"/>
    <w:rsid w:val="005001A7"/>
    <w:rsid w:val="0050113C"/>
    <w:rsid w:val="00501C4C"/>
    <w:rsid w:val="00501DCB"/>
    <w:rsid w:val="00501E34"/>
    <w:rsid w:val="00503FE4"/>
    <w:rsid w:val="00504172"/>
    <w:rsid w:val="00504AB1"/>
    <w:rsid w:val="00504DCE"/>
    <w:rsid w:val="00505145"/>
    <w:rsid w:val="00506629"/>
    <w:rsid w:val="005067BA"/>
    <w:rsid w:val="00506F76"/>
    <w:rsid w:val="00507937"/>
    <w:rsid w:val="00510652"/>
    <w:rsid w:val="00510A44"/>
    <w:rsid w:val="005112C6"/>
    <w:rsid w:val="00511544"/>
    <w:rsid w:val="00511E90"/>
    <w:rsid w:val="005120DE"/>
    <w:rsid w:val="005129D5"/>
    <w:rsid w:val="00512E9F"/>
    <w:rsid w:val="00512EA8"/>
    <w:rsid w:val="005130DA"/>
    <w:rsid w:val="0051326C"/>
    <w:rsid w:val="00513DE9"/>
    <w:rsid w:val="005144B3"/>
    <w:rsid w:val="005160EA"/>
    <w:rsid w:val="005176EA"/>
    <w:rsid w:val="00517C94"/>
    <w:rsid w:val="00520A8F"/>
    <w:rsid w:val="00521275"/>
    <w:rsid w:val="005220B6"/>
    <w:rsid w:val="00522698"/>
    <w:rsid w:val="00522F73"/>
    <w:rsid w:val="00524497"/>
    <w:rsid w:val="00524849"/>
    <w:rsid w:val="00524974"/>
    <w:rsid w:val="0052518F"/>
    <w:rsid w:val="00525672"/>
    <w:rsid w:val="00526539"/>
    <w:rsid w:val="0052749B"/>
    <w:rsid w:val="005277DD"/>
    <w:rsid w:val="00527BC2"/>
    <w:rsid w:val="005304C5"/>
    <w:rsid w:val="005309F4"/>
    <w:rsid w:val="00531949"/>
    <w:rsid w:val="00531FBB"/>
    <w:rsid w:val="00531FF7"/>
    <w:rsid w:val="00532B7F"/>
    <w:rsid w:val="00532F42"/>
    <w:rsid w:val="00532FE4"/>
    <w:rsid w:val="00533C32"/>
    <w:rsid w:val="00534534"/>
    <w:rsid w:val="00534EF4"/>
    <w:rsid w:val="00535EA2"/>
    <w:rsid w:val="00536488"/>
    <w:rsid w:val="005376CF"/>
    <w:rsid w:val="00537A6D"/>
    <w:rsid w:val="00541B63"/>
    <w:rsid w:val="0054202F"/>
    <w:rsid w:val="0054246E"/>
    <w:rsid w:val="00544487"/>
    <w:rsid w:val="00544AB0"/>
    <w:rsid w:val="00545745"/>
    <w:rsid w:val="005459D9"/>
    <w:rsid w:val="00545C95"/>
    <w:rsid w:val="00546369"/>
    <w:rsid w:val="00546ED1"/>
    <w:rsid w:val="005476A2"/>
    <w:rsid w:val="00547888"/>
    <w:rsid w:val="005479C6"/>
    <w:rsid w:val="00547ED1"/>
    <w:rsid w:val="005503DF"/>
    <w:rsid w:val="005505D3"/>
    <w:rsid w:val="00550A55"/>
    <w:rsid w:val="00551475"/>
    <w:rsid w:val="00551B6C"/>
    <w:rsid w:val="00551CF3"/>
    <w:rsid w:val="005522F3"/>
    <w:rsid w:val="0055258D"/>
    <w:rsid w:val="00552EBA"/>
    <w:rsid w:val="00553915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657"/>
    <w:rsid w:val="00562852"/>
    <w:rsid w:val="005633C5"/>
    <w:rsid w:val="005639B2"/>
    <w:rsid w:val="00564017"/>
    <w:rsid w:val="005663A3"/>
    <w:rsid w:val="0056670B"/>
    <w:rsid w:val="0056670D"/>
    <w:rsid w:val="005667DE"/>
    <w:rsid w:val="0056691C"/>
    <w:rsid w:val="00566D56"/>
    <w:rsid w:val="00567865"/>
    <w:rsid w:val="00567CDA"/>
    <w:rsid w:val="00570909"/>
    <w:rsid w:val="005725EF"/>
    <w:rsid w:val="00572B1B"/>
    <w:rsid w:val="00572FA7"/>
    <w:rsid w:val="005731BB"/>
    <w:rsid w:val="005736FB"/>
    <w:rsid w:val="00573944"/>
    <w:rsid w:val="0057418E"/>
    <w:rsid w:val="00574567"/>
    <w:rsid w:val="00574763"/>
    <w:rsid w:val="00574B9A"/>
    <w:rsid w:val="00574F96"/>
    <w:rsid w:val="0057507F"/>
    <w:rsid w:val="00575150"/>
    <w:rsid w:val="00577547"/>
    <w:rsid w:val="0057755A"/>
    <w:rsid w:val="00580509"/>
    <w:rsid w:val="005817F5"/>
    <w:rsid w:val="0058209F"/>
    <w:rsid w:val="00582C63"/>
    <w:rsid w:val="00584D71"/>
    <w:rsid w:val="00584F0C"/>
    <w:rsid w:val="0058525D"/>
    <w:rsid w:val="00585300"/>
    <w:rsid w:val="0058622D"/>
    <w:rsid w:val="00586384"/>
    <w:rsid w:val="005879BC"/>
    <w:rsid w:val="00591530"/>
    <w:rsid w:val="0059213D"/>
    <w:rsid w:val="00593CDB"/>
    <w:rsid w:val="00593D90"/>
    <w:rsid w:val="00593E83"/>
    <w:rsid w:val="005943FF"/>
    <w:rsid w:val="00594609"/>
    <w:rsid w:val="00594ACB"/>
    <w:rsid w:val="00596290"/>
    <w:rsid w:val="00596420"/>
    <w:rsid w:val="005979C8"/>
    <w:rsid w:val="00597A0C"/>
    <w:rsid w:val="00597D0F"/>
    <w:rsid w:val="005A00A1"/>
    <w:rsid w:val="005A02B8"/>
    <w:rsid w:val="005A0396"/>
    <w:rsid w:val="005A0923"/>
    <w:rsid w:val="005A0E84"/>
    <w:rsid w:val="005A114C"/>
    <w:rsid w:val="005A11A1"/>
    <w:rsid w:val="005A1696"/>
    <w:rsid w:val="005A16AB"/>
    <w:rsid w:val="005A2101"/>
    <w:rsid w:val="005A29EC"/>
    <w:rsid w:val="005A2CAD"/>
    <w:rsid w:val="005A2CC8"/>
    <w:rsid w:val="005A32E8"/>
    <w:rsid w:val="005A352D"/>
    <w:rsid w:val="005A4243"/>
    <w:rsid w:val="005A4271"/>
    <w:rsid w:val="005A466B"/>
    <w:rsid w:val="005A49D5"/>
    <w:rsid w:val="005A4D06"/>
    <w:rsid w:val="005A4EE0"/>
    <w:rsid w:val="005A58C8"/>
    <w:rsid w:val="005A6776"/>
    <w:rsid w:val="005A68B9"/>
    <w:rsid w:val="005A6955"/>
    <w:rsid w:val="005A74A7"/>
    <w:rsid w:val="005A7E04"/>
    <w:rsid w:val="005B027E"/>
    <w:rsid w:val="005B02F6"/>
    <w:rsid w:val="005B0400"/>
    <w:rsid w:val="005B07B6"/>
    <w:rsid w:val="005B0905"/>
    <w:rsid w:val="005B19B3"/>
    <w:rsid w:val="005B23F0"/>
    <w:rsid w:val="005B259A"/>
    <w:rsid w:val="005B26DE"/>
    <w:rsid w:val="005B27F9"/>
    <w:rsid w:val="005B367A"/>
    <w:rsid w:val="005B41B2"/>
    <w:rsid w:val="005B4E04"/>
    <w:rsid w:val="005B5018"/>
    <w:rsid w:val="005B50C8"/>
    <w:rsid w:val="005B5529"/>
    <w:rsid w:val="005B5B97"/>
    <w:rsid w:val="005B6058"/>
    <w:rsid w:val="005B6920"/>
    <w:rsid w:val="005B6E3A"/>
    <w:rsid w:val="005B7BD4"/>
    <w:rsid w:val="005B7FF8"/>
    <w:rsid w:val="005C11FD"/>
    <w:rsid w:val="005C172E"/>
    <w:rsid w:val="005C2D56"/>
    <w:rsid w:val="005C3098"/>
    <w:rsid w:val="005C342B"/>
    <w:rsid w:val="005C384A"/>
    <w:rsid w:val="005C4F0A"/>
    <w:rsid w:val="005C5A2A"/>
    <w:rsid w:val="005C5C43"/>
    <w:rsid w:val="005C6C6E"/>
    <w:rsid w:val="005D07A5"/>
    <w:rsid w:val="005D0C35"/>
    <w:rsid w:val="005D13B4"/>
    <w:rsid w:val="005D1C22"/>
    <w:rsid w:val="005D2242"/>
    <w:rsid w:val="005D2D9E"/>
    <w:rsid w:val="005D3135"/>
    <w:rsid w:val="005D314B"/>
    <w:rsid w:val="005D319F"/>
    <w:rsid w:val="005D34B3"/>
    <w:rsid w:val="005D410F"/>
    <w:rsid w:val="005D4130"/>
    <w:rsid w:val="005D4B3F"/>
    <w:rsid w:val="005D4E5A"/>
    <w:rsid w:val="005D50B1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1C"/>
    <w:rsid w:val="005E113F"/>
    <w:rsid w:val="005E1D3C"/>
    <w:rsid w:val="005E1DDA"/>
    <w:rsid w:val="005E2A59"/>
    <w:rsid w:val="005E2EF0"/>
    <w:rsid w:val="005E37BD"/>
    <w:rsid w:val="005E3F5A"/>
    <w:rsid w:val="005E447E"/>
    <w:rsid w:val="005E46FF"/>
    <w:rsid w:val="005E4B6F"/>
    <w:rsid w:val="005E59FB"/>
    <w:rsid w:val="005E5C3A"/>
    <w:rsid w:val="005E5DAA"/>
    <w:rsid w:val="005E5FC8"/>
    <w:rsid w:val="005E6244"/>
    <w:rsid w:val="005E66E0"/>
    <w:rsid w:val="005E6B38"/>
    <w:rsid w:val="005E6CC5"/>
    <w:rsid w:val="005E6DB7"/>
    <w:rsid w:val="005E7A19"/>
    <w:rsid w:val="005F0591"/>
    <w:rsid w:val="005F1382"/>
    <w:rsid w:val="005F16B0"/>
    <w:rsid w:val="005F1E48"/>
    <w:rsid w:val="005F2039"/>
    <w:rsid w:val="005F2CC3"/>
    <w:rsid w:val="005F2DFA"/>
    <w:rsid w:val="005F40CE"/>
    <w:rsid w:val="005F4361"/>
    <w:rsid w:val="005F4561"/>
    <w:rsid w:val="005F597B"/>
    <w:rsid w:val="005F5A8A"/>
    <w:rsid w:val="005F6369"/>
    <w:rsid w:val="005F6A99"/>
    <w:rsid w:val="005F72F1"/>
    <w:rsid w:val="005F7702"/>
    <w:rsid w:val="005F78A2"/>
    <w:rsid w:val="00600051"/>
    <w:rsid w:val="0060010D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123CF"/>
    <w:rsid w:val="00612AC7"/>
    <w:rsid w:val="00612EE8"/>
    <w:rsid w:val="006141C0"/>
    <w:rsid w:val="0061482B"/>
    <w:rsid w:val="00615810"/>
    <w:rsid w:val="006160D4"/>
    <w:rsid w:val="006164DA"/>
    <w:rsid w:val="00616E6B"/>
    <w:rsid w:val="00617AE4"/>
    <w:rsid w:val="0062110C"/>
    <w:rsid w:val="00622378"/>
    <w:rsid w:val="00622A20"/>
    <w:rsid w:val="00622ED6"/>
    <w:rsid w:val="0062384A"/>
    <w:rsid w:val="006238BA"/>
    <w:rsid w:val="00623A3F"/>
    <w:rsid w:val="00623F72"/>
    <w:rsid w:val="00624185"/>
    <w:rsid w:val="00624373"/>
    <w:rsid w:val="00624575"/>
    <w:rsid w:val="006251E6"/>
    <w:rsid w:val="00625232"/>
    <w:rsid w:val="006256FD"/>
    <w:rsid w:val="00625B4E"/>
    <w:rsid w:val="00626319"/>
    <w:rsid w:val="00626558"/>
    <w:rsid w:val="00627290"/>
    <w:rsid w:val="006273F2"/>
    <w:rsid w:val="006279C7"/>
    <w:rsid w:val="0063145B"/>
    <w:rsid w:val="00631E3B"/>
    <w:rsid w:val="006325CB"/>
    <w:rsid w:val="00633A3A"/>
    <w:rsid w:val="00633A7E"/>
    <w:rsid w:val="0063455C"/>
    <w:rsid w:val="00634C19"/>
    <w:rsid w:val="00637300"/>
    <w:rsid w:val="00640035"/>
    <w:rsid w:val="00640AA6"/>
    <w:rsid w:val="00640CFB"/>
    <w:rsid w:val="00641880"/>
    <w:rsid w:val="00644206"/>
    <w:rsid w:val="00644394"/>
    <w:rsid w:val="00644AF2"/>
    <w:rsid w:val="00647F1E"/>
    <w:rsid w:val="00650904"/>
    <w:rsid w:val="006509C6"/>
    <w:rsid w:val="006512A7"/>
    <w:rsid w:val="006516D3"/>
    <w:rsid w:val="00652358"/>
    <w:rsid w:val="00652D60"/>
    <w:rsid w:val="00653D17"/>
    <w:rsid w:val="0065513A"/>
    <w:rsid w:val="006558A8"/>
    <w:rsid w:val="00655D39"/>
    <w:rsid w:val="006560E0"/>
    <w:rsid w:val="00660C0C"/>
    <w:rsid w:val="00661727"/>
    <w:rsid w:val="0066181B"/>
    <w:rsid w:val="00661DBB"/>
    <w:rsid w:val="0066311D"/>
    <w:rsid w:val="006632A3"/>
    <w:rsid w:val="00663AE6"/>
    <w:rsid w:val="00663D1C"/>
    <w:rsid w:val="00664847"/>
    <w:rsid w:val="00664A3F"/>
    <w:rsid w:val="00664C36"/>
    <w:rsid w:val="00664ED3"/>
    <w:rsid w:val="00665531"/>
    <w:rsid w:val="00665748"/>
    <w:rsid w:val="0066608F"/>
    <w:rsid w:val="0066766F"/>
    <w:rsid w:val="0066769A"/>
    <w:rsid w:val="006700E3"/>
    <w:rsid w:val="00670398"/>
    <w:rsid w:val="00670459"/>
    <w:rsid w:val="006705F2"/>
    <w:rsid w:val="006714F7"/>
    <w:rsid w:val="006718FD"/>
    <w:rsid w:val="00672316"/>
    <w:rsid w:val="00672349"/>
    <w:rsid w:val="00672E80"/>
    <w:rsid w:val="00673A68"/>
    <w:rsid w:val="00673D41"/>
    <w:rsid w:val="0067432F"/>
    <w:rsid w:val="0067707B"/>
    <w:rsid w:val="00677680"/>
    <w:rsid w:val="00677E56"/>
    <w:rsid w:val="00677E8E"/>
    <w:rsid w:val="00681011"/>
    <w:rsid w:val="0068160B"/>
    <w:rsid w:val="00682597"/>
    <w:rsid w:val="00682FF0"/>
    <w:rsid w:val="00683401"/>
    <w:rsid w:val="00683D33"/>
    <w:rsid w:val="00684CE1"/>
    <w:rsid w:val="00685539"/>
    <w:rsid w:val="00685B33"/>
    <w:rsid w:val="00685FBB"/>
    <w:rsid w:val="0068637C"/>
    <w:rsid w:val="006863A9"/>
    <w:rsid w:val="00686791"/>
    <w:rsid w:val="0068724B"/>
    <w:rsid w:val="006878DB"/>
    <w:rsid w:val="00687B05"/>
    <w:rsid w:val="006900F9"/>
    <w:rsid w:val="006905EF"/>
    <w:rsid w:val="006925A9"/>
    <w:rsid w:val="006926C8"/>
    <w:rsid w:val="00695411"/>
    <w:rsid w:val="006954FC"/>
    <w:rsid w:val="0069675E"/>
    <w:rsid w:val="00696B7D"/>
    <w:rsid w:val="00697CA3"/>
    <w:rsid w:val="006A1B8E"/>
    <w:rsid w:val="006A2C66"/>
    <w:rsid w:val="006A2F60"/>
    <w:rsid w:val="006A46C4"/>
    <w:rsid w:val="006A46F8"/>
    <w:rsid w:val="006A4CB1"/>
    <w:rsid w:val="006A6DD9"/>
    <w:rsid w:val="006A7AD5"/>
    <w:rsid w:val="006A7F05"/>
    <w:rsid w:val="006A7F15"/>
    <w:rsid w:val="006B019A"/>
    <w:rsid w:val="006B03AD"/>
    <w:rsid w:val="006B060A"/>
    <w:rsid w:val="006B0C78"/>
    <w:rsid w:val="006B0CF1"/>
    <w:rsid w:val="006B157D"/>
    <w:rsid w:val="006B2273"/>
    <w:rsid w:val="006B2348"/>
    <w:rsid w:val="006B2B4B"/>
    <w:rsid w:val="006B358D"/>
    <w:rsid w:val="006B4C6A"/>
    <w:rsid w:val="006B57AF"/>
    <w:rsid w:val="006B71B8"/>
    <w:rsid w:val="006B7B6A"/>
    <w:rsid w:val="006C1539"/>
    <w:rsid w:val="006C1A45"/>
    <w:rsid w:val="006C1AD1"/>
    <w:rsid w:val="006C2A71"/>
    <w:rsid w:val="006C2CE3"/>
    <w:rsid w:val="006C335A"/>
    <w:rsid w:val="006C70F3"/>
    <w:rsid w:val="006C722D"/>
    <w:rsid w:val="006C72D6"/>
    <w:rsid w:val="006C769D"/>
    <w:rsid w:val="006D0950"/>
    <w:rsid w:val="006D0BBF"/>
    <w:rsid w:val="006D0C0E"/>
    <w:rsid w:val="006D1717"/>
    <w:rsid w:val="006D1C48"/>
    <w:rsid w:val="006D20FC"/>
    <w:rsid w:val="006D21AF"/>
    <w:rsid w:val="006D2437"/>
    <w:rsid w:val="006D3061"/>
    <w:rsid w:val="006D3199"/>
    <w:rsid w:val="006D33A1"/>
    <w:rsid w:val="006D34DF"/>
    <w:rsid w:val="006D3C77"/>
    <w:rsid w:val="006D55ED"/>
    <w:rsid w:val="006D5730"/>
    <w:rsid w:val="006D5EB2"/>
    <w:rsid w:val="006D67FC"/>
    <w:rsid w:val="006D6828"/>
    <w:rsid w:val="006D6DD7"/>
    <w:rsid w:val="006D713C"/>
    <w:rsid w:val="006D71F7"/>
    <w:rsid w:val="006D78F0"/>
    <w:rsid w:val="006D7DC9"/>
    <w:rsid w:val="006E0C99"/>
    <w:rsid w:val="006E0E42"/>
    <w:rsid w:val="006E1D54"/>
    <w:rsid w:val="006E21BB"/>
    <w:rsid w:val="006E350D"/>
    <w:rsid w:val="006E3B50"/>
    <w:rsid w:val="006E493F"/>
    <w:rsid w:val="006E4E0B"/>
    <w:rsid w:val="006E54FF"/>
    <w:rsid w:val="006E5776"/>
    <w:rsid w:val="006E618D"/>
    <w:rsid w:val="006E65CD"/>
    <w:rsid w:val="006E6804"/>
    <w:rsid w:val="006E69EA"/>
    <w:rsid w:val="006E7064"/>
    <w:rsid w:val="006E74BE"/>
    <w:rsid w:val="006E778F"/>
    <w:rsid w:val="006E7834"/>
    <w:rsid w:val="006E7E8A"/>
    <w:rsid w:val="006F05B7"/>
    <w:rsid w:val="006F0C1A"/>
    <w:rsid w:val="006F1203"/>
    <w:rsid w:val="006F1563"/>
    <w:rsid w:val="006F1B3D"/>
    <w:rsid w:val="006F1CD0"/>
    <w:rsid w:val="006F2503"/>
    <w:rsid w:val="006F2A23"/>
    <w:rsid w:val="006F2AA1"/>
    <w:rsid w:val="006F309E"/>
    <w:rsid w:val="006F3172"/>
    <w:rsid w:val="006F3489"/>
    <w:rsid w:val="006F352A"/>
    <w:rsid w:val="006F3B0D"/>
    <w:rsid w:val="006F3F05"/>
    <w:rsid w:val="006F591A"/>
    <w:rsid w:val="006F6B6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A80"/>
    <w:rsid w:val="00706AE4"/>
    <w:rsid w:val="00707EDE"/>
    <w:rsid w:val="00710B8A"/>
    <w:rsid w:val="007112FA"/>
    <w:rsid w:val="007115A8"/>
    <w:rsid w:val="00711A0D"/>
    <w:rsid w:val="00711BF2"/>
    <w:rsid w:val="00711C0D"/>
    <w:rsid w:val="00712372"/>
    <w:rsid w:val="007128D9"/>
    <w:rsid w:val="00712D28"/>
    <w:rsid w:val="00712F91"/>
    <w:rsid w:val="007131BC"/>
    <w:rsid w:val="0071459E"/>
    <w:rsid w:val="007147E6"/>
    <w:rsid w:val="00714C6B"/>
    <w:rsid w:val="007154BD"/>
    <w:rsid w:val="00715597"/>
    <w:rsid w:val="00715736"/>
    <w:rsid w:val="00715953"/>
    <w:rsid w:val="00715EAF"/>
    <w:rsid w:val="00716015"/>
    <w:rsid w:val="007162C6"/>
    <w:rsid w:val="00716774"/>
    <w:rsid w:val="00717928"/>
    <w:rsid w:val="00717BED"/>
    <w:rsid w:val="00720202"/>
    <w:rsid w:val="0072079B"/>
    <w:rsid w:val="00720956"/>
    <w:rsid w:val="00720A0C"/>
    <w:rsid w:val="00721762"/>
    <w:rsid w:val="00721FF1"/>
    <w:rsid w:val="007221EE"/>
    <w:rsid w:val="0072247E"/>
    <w:rsid w:val="00722DF8"/>
    <w:rsid w:val="007235E4"/>
    <w:rsid w:val="007237F9"/>
    <w:rsid w:val="00724CD4"/>
    <w:rsid w:val="00725D01"/>
    <w:rsid w:val="00725D78"/>
    <w:rsid w:val="00727C8E"/>
    <w:rsid w:val="00727D0D"/>
    <w:rsid w:val="00727F0E"/>
    <w:rsid w:val="00730038"/>
    <w:rsid w:val="00730150"/>
    <w:rsid w:val="007305D2"/>
    <w:rsid w:val="007311FC"/>
    <w:rsid w:val="00731DF2"/>
    <w:rsid w:val="007332E7"/>
    <w:rsid w:val="00733A44"/>
    <w:rsid w:val="007351BE"/>
    <w:rsid w:val="00735A7E"/>
    <w:rsid w:val="00735D3C"/>
    <w:rsid w:val="007362B8"/>
    <w:rsid w:val="00736673"/>
    <w:rsid w:val="00736F49"/>
    <w:rsid w:val="00737D94"/>
    <w:rsid w:val="00740FDE"/>
    <w:rsid w:val="0074150C"/>
    <w:rsid w:val="00741AF9"/>
    <w:rsid w:val="0074233E"/>
    <w:rsid w:val="0074308C"/>
    <w:rsid w:val="00744BF2"/>
    <w:rsid w:val="00744D64"/>
    <w:rsid w:val="0074519D"/>
    <w:rsid w:val="0074554D"/>
    <w:rsid w:val="00745C10"/>
    <w:rsid w:val="00747B9F"/>
    <w:rsid w:val="00750891"/>
    <w:rsid w:val="0075104C"/>
    <w:rsid w:val="00751C2C"/>
    <w:rsid w:val="007523EA"/>
    <w:rsid w:val="00752913"/>
    <w:rsid w:val="007537EB"/>
    <w:rsid w:val="00754318"/>
    <w:rsid w:val="00755927"/>
    <w:rsid w:val="00755E23"/>
    <w:rsid w:val="007566F9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CB6"/>
    <w:rsid w:val="00763BC2"/>
    <w:rsid w:val="0076417E"/>
    <w:rsid w:val="00764181"/>
    <w:rsid w:val="00764403"/>
    <w:rsid w:val="007644D8"/>
    <w:rsid w:val="00764749"/>
    <w:rsid w:val="0076485F"/>
    <w:rsid w:val="00764AFD"/>
    <w:rsid w:val="0076688E"/>
    <w:rsid w:val="00766D1F"/>
    <w:rsid w:val="00767129"/>
    <w:rsid w:val="007674EB"/>
    <w:rsid w:val="0076783B"/>
    <w:rsid w:val="00767FC4"/>
    <w:rsid w:val="0077022B"/>
    <w:rsid w:val="00770489"/>
    <w:rsid w:val="007707E3"/>
    <w:rsid w:val="00770E77"/>
    <w:rsid w:val="00770EB1"/>
    <w:rsid w:val="00771307"/>
    <w:rsid w:val="00771573"/>
    <w:rsid w:val="00771CD7"/>
    <w:rsid w:val="00771E9E"/>
    <w:rsid w:val="00772699"/>
    <w:rsid w:val="00772950"/>
    <w:rsid w:val="00772B6D"/>
    <w:rsid w:val="0077448E"/>
    <w:rsid w:val="007746A2"/>
    <w:rsid w:val="0077517E"/>
    <w:rsid w:val="00775CF2"/>
    <w:rsid w:val="00775E10"/>
    <w:rsid w:val="00776419"/>
    <w:rsid w:val="00776990"/>
    <w:rsid w:val="00776FEE"/>
    <w:rsid w:val="00780188"/>
    <w:rsid w:val="00780653"/>
    <w:rsid w:val="00780E4E"/>
    <w:rsid w:val="00781253"/>
    <w:rsid w:val="0078281C"/>
    <w:rsid w:val="00784FBC"/>
    <w:rsid w:val="007858A1"/>
    <w:rsid w:val="00785C96"/>
    <w:rsid w:val="0078665C"/>
    <w:rsid w:val="00791793"/>
    <w:rsid w:val="00791D60"/>
    <w:rsid w:val="007921DC"/>
    <w:rsid w:val="00792D6B"/>
    <w:rsid w:val="0079337E"/>
    <w:rsid w:val="00794845"/>
    <w:rsid w:val="00794938"/>
    <w:rsid w:val="00794F7E"/>
    <w:rsid w:val="007955A4"/>
    <w:rsid w:val="00795653"/>
    <w:rsid w:val="00795C4D"/>
    <w:rsid w:val="00795C53"/>
    <w:rsid w:val="00795EAF"/>
    <w:rsid w:val="007961B8"/>
    <w:rsid w:val="007968E2"/>
    <w:rsid w:val="00796920"/>
    <w:rsid w:val="007976FF"/>
    <w:rsid w:val="00797891"/>
    <w:rsid w:val="007A047B"/>
    <w:rsid w:val="007A070A"/>
    <w:rsid w:val="007A080C"/>
    <w:rsid w:val="007A2B89"/>
    <w:rsid w:val="007A2CEB"/>
    <w:rsid w:val="007A30D1"/>
    <w:rsid w:val="007A3357"/>
    <w:rsid w:val="007A3F9D"/>
    <w:rsid w:val="007A5206"/>
    <w:rsid w:val="007A53BC"/>
    <w:rsid w:val="007A631B"/>
    <w:rsid w:val="007A71C6"/>
    <w:rsid w:val="007A71E7"/>
    <w:rsid w:val="007A747D"/>
    <w:rsid w:val="007A753E"/>
    <w:rsid w:val="007B02AB"/>
    <w:rsid w:val="007B034F"/>
    <w:rsid w:val="007B1981"/>
    <w:rsid w:val="007B337B"/>
    <w:rsid w:val="007B357E"/>
    <w:rsid w:val="007B41D8"/>
    <w:rsid w:val="007B4AB2"/>
    <w:rsid w:val="007B55B9"/>
    <w:rsid w:val="007B5E0C"/>
    <w:rsid w:val="007B6140"/>
    <w:rsid w:val="007B61AD"/>
    <w:rsid w:val="007B6C06"/>
    <w:rsid w:val="007B6E6F"/>
    <w:rsid w:val="007B7066"/>
    <w:rsid w:val="007B79FE"/>
    <w:rsid w:val="007C037D"/>
    <w:rsid w:val="007C0627"/>
    <w:rsid w:val="007C2439"/>
    <w:rsid w:val="007C351D"/>
    <w:rsid w:val="007C3813"/>
    <w:rsid w:val="007C3842"/>
    <w:rsid w:val="007C39E3"/>
    <w:rsid w:val="007C3B26"/>
    <w:rsid w:val="007C41E4"/>
    <w:rsid w:val="007C47D3"/>
    <w:rsid w:val="007C4A1A"/>
    <w:rsid w:val="007C57DD"/>
    <w:rsid w:val="007C584F"/>
    <w:rsid w:val="007C5DAD"/>
    <w:rsid w:val="007D0248"/>
    <w:rsid w:val="007D0747"/>
    <w:rsid w:val="007D0AF7"/>
    <w:rsid w:val="007D1D0C"/>
    <w:rsid w:val="007D270B"/>
    <w:rsid w:val="007D2951"/>
    <w:rsid w:val="007D3559"/>
    <w:rsid w:val="007D42D1"/>
    <w:rsid w:val="007D486C"/>
    <w:rsid w:val="007D493D"/>
    <w:rsid w:val="007D512F"/>
    <w:rsid w:val="007D57FB"/>
    <w:rsid w:val="007D58A7"/>
    <w:rsid w:val="007D5FFB"/>
    <w:rsid w:val="007D6215"/>
    <w:rsid w:val="007D6989"/>
    <w:rsid w:val="007D6DAD"/>
    <w:rsid w:val="007D723F"/>
    <w:rsid w:val="007D72D5"/>
    <w:rsid w:val="007D7904"/>
    <w:rsid w:val="007E112C"/>
    <w:rsid w:val="007E16BF"/>
    <w:rsid w:val="007E1718"/>
    <w:rsid w:val="007E3FE1"/>
    <w:rsid w:val="007E4670"/>
    <w:rsid w:val="007E5027"/>
    <w:rsid w:val="007E581B"/>
    <w:rsid w:val="007E6682"/>
    <w:rsid w:val="007E683E"/>
    <w:rsid w:val="007E68EA"/>
    <w:rsid w:val="007E6948"/>
    <w:rsid w:val="007E720A"/>
    <w:rsid w:val="007E7847"/>
    <w:rsid w:val="007F00B6"/>
    <w:rsid w:val="007F0401"/>
    <w:rsid w:val="007F05D4"/>
    <w:rsid w:val="007F0637"/>
    <w:rsid w:val="007F0DC2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CA"/>
    <w:rsid w:val="007F5D3F"/>
    <w:rsid w:val="007F5EB3"/>
    <w:rsid w:val="007F6758"/>
    <w:rsid w:val="007F702D"/>
    <w:rsid w:val="007F70E3"/>
    <w:rsid w:val="00800173"/>
    <w:rsid w:val="00800B8E"/>
    <w:rsid w:val="00800EC3"/>
    <w:rsid w:val="00801078"/>
    <w:rsid w:val="00801079"/>
    <w:rsid w:val="008013DD"/>
    <w:rsid w:val="008022B7"/>
    <w:rsid w:val="0080258A"/>
    <w:rsid w:val="00802C30"/>
    <w:rsid w:val="00802DC7"/>
    <w:rsid w:val="00803238"/>
    <w:rsid w:val="00804C4B"/>
    <w:rsid w:val="00805ECB"/>
    <w:rsid w:val="00807031"/>
    <w:rsid w:val="00807244"/>
    <w:rsid w:val="00807592"/>
    <w:rsid w:val="008078D2"/>
    <w:rsid w:val="008116EF"/>
    <w:rsid w:val="00811DAD"/>
    <w:rsid w:val="00811F08"/>
    <w:rsid w:val="00812DA2"/>
    <w:rsid w:val="008141C1"/>
    <w:rsid w:val="0081486C"/>
    <w:rsid w:val="00814CE4"/>
    <w:rsid w:val="00815A48"/>
    <w:rsid w:val="00815ABB"/>
    <w:rsid w:val="0081622F"/>
    <w:rsid w:val="00816AF2"/>
    <w:rsid w:val="008172D6"/>
    <w:rsid w:val="00817AE7"/>
    <w:rsid w:val="00817CC3"/>
    <w:rsid w:val="00820176"/>
    <w:rsid w:val="00820B24"/>
    <w:rsid w:val="00820BDC"/>
    <w:rsid w:val="00821B55"/>
    <w:rsid w:val="008225BE"/>
    <w:rsid w:val="00822652"/>
    <w:rsid w:val="008227B4"/>
    <w:rsid w:val="00823041"/>
    <w:rsid w:val="00823435"/>
    <w:rsid w:val="0082411F"/>
    <w:rsid w:val="00824D6E"/>
    <w:rsid w:val="00827370"/>
    <w:rsid w:val="00827845"/>
    <w:rsid w:val="008278B3"/>
    <w:rsid w:val="00830032"/>
    <w:rsid w:val="008300DB"/>
    <w:rsid w:val="008306FD"/>
    <w:rsid w:val="00830F65"/>
    <w:rsid w:val="00831204"/>
    <w:rsid w:val="0083175D"/>
    <w:rsid w:val="008320EC"/>
    <w:rsid w:val="00832615"/>
    <w:rsid w:val="00832A4D"/>
    <w:rsid w:val="00832C63"/>
    <w:rsid w:val="008330DA"/>
    <w:rsid w:val="00833834"/>
    <w:rsid w:val="008342DE"/>
    <w:rsid w:val="0083496B"/>
    <w:rsid w:val="00834A8E"/>
    <w:rsid w:val="00834ADD"/>
    <w:rsid w:val="00834BD4"/>
    <w:rsid w:val="008352FF"/>
    <w:rsid w:val="008355F3"/>
    <w:rsid w:val="008413E4"/>
    <w:rsid w:val="008413E9"/>
    <w:rsid w:val="00842B38"/>
    <w:rsid w:val="00843AB3"/>
    <w:rsid w:val="00844063"/>
    <w:rsid w:val="008440C5"/>
    <w:rsid w:val="00844678"/>
    <w:rsid w:val="00845184"/>
    <w:rsid w:val="0084543F"/>
    <w:rsid w:val="008454DF"/>
    <w:rsid w:val="008459CF"/>
    <w:rsid w:val="008468E8"/>
    <w:rsid w:val="00846F73"/>
    <w:rsid w:val="0084740C"/>
    <w:rsid w:val="00847996"/>
    <w:rsid w:val="00847AA7"/>
    <w:rsid w:val="0085089A"/>
    <w:rsid w:val="008509C3"/>
    <w:rsid w:val="00850D8F"/>
    <w:rsid w:val="0085131D"/>
    <w:rsid w:val="00851D86"/>
    <w:rsid w:val="0085222D"/>
    <w:rsid w:val="00852812"/>
    <w:rsid w:val="0085371E"/>
    <w:rsid w:val="008539B7"/>
    <w:rsid w:val="00853B9D"/>
    <w:rsid w:val="00853C2F"/>
    <w:rsid w:val="008540DF"/>
    <w:rsid w:val="00854143"/>
    <w:rsid w:val="00854D8E"/>
    <w:rsid w:val="00857241"/>
    <w:rsid w:val="0085763E"/>
    <w:rsid w:val="008579E6"/>
    <w:rsid w:val="00857DB1"/>
    <w:rsid w:val="0086071E"/>
    <w:rsid w:val="008608B7"/>
    <w:rsid w:val="008610F1"/>
    <w:rsid w:val="008611E1"/>
    <w:rsid w:val="00861238"/>
    <w:rsid w:val="00861275"/>
    <w:rsid w:val="00861B22"/>
    <w:rsid w:val="00862453"/>
    <w:rsid w:val="00862D65"/>
    <w:rsid w:val="00862DE2"/>
    <w:rsid w:val="00862E5C"/>
    <w:rsid w:val="00863126"/>
    <w:rsid w:val="00863288"/>
    <w:rsid w:val="008632F2"/>
    <w:rsid w:val="00863609"/>
    <w:rsid w:val="00863ABF"/>
    <w:rsid w:val="00863CC0"/>
    <w:rsid w:val="00863D37"/>
    <w:rsid w:val="00864A9D"/>
    <w:rsid w:val="00864E48"/>
    <w:rsid w:val="0086663A"/>
    <w:rsid w:val="00866BB2"/>
    <w:rsid w:val="0087025F"/>
    <w:rsid w:val="00871A0A"/>
    <w:rsid w:val="00873013"/>
    <w:rsid w:val="008737EB"/>
    <w:rsid w:val="0087382D"/>
    <w:rsid w:val="00873947"/>
    <w:rsid w:val="00874680"/>
    <w:rsid w:val="0087479E"/>
    <w:rsid w:val="00874A9A"/>
    <w:rsid w:val="00874C77"/>
    <w:rsid w:val="00876568"/>
    <w:rsid w:val="00877B4A"/>
    <w:rsid w:val="0088004D"/>
    <w:rsid w:val="0088070A"/>
    <w:rsid w:val="008808D7"/>
    <w:rsid w:val="00880C50"/>
    <w:rsid w:val="00880D8D"/>
    <w:rsid w:val="0088159C"/>
    <w:rsid w:val="00882219"/>
    <w:rsid w:val="00882AF1"/>
    <w:rsid w:val="0088483E"/>
    <w:rsid w:val="00884AF0"/>
    <w:rsid w:val="00884C62"/>
    <w:rsid w:val="00885616"/>
    <w:rsid w:val="008857D1"/>
    <w:rsid w:val="008866E6"/>
    <w:rsid w:val="00886CE6"/>
    <w:rsid w:val="00887E96"/>
    <w:rsid w:val="00890180"/>
    <w:rsid w:val="00890F15"/>
    <w:rsid w:val="0089144E"/>
    <w:rsid w:val="00891930"/>
    <w:rsid w:val="00891CC3"/>
    <w:rsid w:val="008927C7"/>
    <w:rsid w:val="00892A74"/>
    <w:rsid w:val="00892B09"/>
    <w:rsid w:val="00894123"/>
    <w:rsid w:val="008947C6"/>
    <w:rsid w:val="00894830"/>
    <w:rsid w:val="00894FBA"/>
    <w:rsid w:val="00895C4C"/>
    <w:rsid w:val="00896243"/>
    <w:rsid w:val="0089695A"/>
    <w:rsid w:val="00896C93"/>
    <w:rsid w:val="00896E9D"/>
    <w:rsid w:val="00897229"/>
    <w:rsid w:val="008975C5"/>
    <w:rsid w:val="008979FA"/>
    <w:rsid w:val="008A060B"/>
    <w:rsid w:val="008A26C9"/>
    <w:rsid w:val="008A2A9E"/>
    <w:rsid w:val="008A3084"/>
    <w:rsid w:val="008A33F8"/>
    <w:rsid w:val="008A4B2F"/>
    <w:rsid w:val="008A53F2"/>
    <w:rsid w:val="008A5822"/>
    <w:rsid w:val="008A6128"/>
    <w:rsid w:val="008A61C3"/>
    <w:rsid w:val="008A76B3"/>
    <w:rsid w:val="008B17AE"/>
    <w:rsid w:val="008B2407"/>
    <w:rsid w:val="008B3FD6"/>
    <w:rsid w:val="008B461E"/>
    <w:rsid w:val="008B489F"/>
    <w:rsid w:val="008B48DB"/>
    <w:rsid w:val="008B53AF"/>
    <w:rsid w:val="008B586A"/>
    <w:rsid w:val="008B6250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591"/>
    <w:rsid w:val="008C3356"/>
    <w:rsid w:val="008C3417"/>
    <w:rsid w:val="008C3C35"/>
    <w:rsid w:val="008C4047"/>
    <w:rsid w:val="008C471C"/>
    <w:rsid w:val="008C4BAA"/>
    <w:rsid w:val="008C4D3C"/>
    <w:rsid w:val="008C4E60"/>
    <w:rsid w:val="008C5894"/>
    <w:rsid w:val="008C5F18"/>
    <w:rsid w:val="008C6019"/>
    <w:rsid w:val="008C60A5"/>
    <w:rsid w:val="008C7553"/>
    <w:rsid w:val="008D00D6"/>
    <w:rsid w:val="008D057B"/>
    <w:rsid w:val="008D0A3F"/>
    <w:rsid w:val="008D10A6"/>
    <w:rsid w:val="008D167D"/>
    <w:rsid w:val="008D17A0"/>
    <w:rsid w:val="008D1F9B"/>
    <w:rsid w:val="008D2003"/>
    <w:rsid w:val="008D3369"/>
    <w:rsid w:val="008D355F"/>
    <w:rsid w:val="008D3E63"/>
    <w:rsid w:val="008D408E"/>
    <w:rsid w:val="008D42FD"/>
    <w:rsid w:val="008D470D"/>
    <w:rsid w:val="008D4711"/>
    <w:rsid w:val="008D4D37"/>
    <w:rsid w:val="008D4E73"/>
    <w:rsid w:val="008D57A3"/>
    <w:rsid w:val="008D57D7"/>
    <w:rsid w:val="008D59FF"/>
    <w:rsid w:val="008D5E7B"/>
    <w:rsid w:val="008D6106"/>
    <w:rsid w:val="008D667D"/>
    <w:rsid w:val="008D6CD8"/>
    <w:rsid w:val="008D6DC3"/>
    <w:rsid w:val="008D72A1"/>
    <w:rsid w:val="008D7335"/>
    <w:rsid w:val="008D76DD"/>
    <w:rsid w:val="008D7AD1"/>
    <w:rsid w:val="008E04B7"/>
    <w:rsid w:val="008E0B8D"/>
    <w:rsid w:val="008E0D20"/>
    <w:rsid w:val="008E0E50"/>
    <w:rsid w:val="008E3F39"/>
    <w:rsid w:val="008E47F5"/>
    <w:rsid w:val="008E4CC1"/>
    <w:rsid w:val="008E5BFC"/>
    <w:rsid w:val="008E64A4"/>
    <w:rsid w:val="008E67CD"/>
    <w:rsid w:val="008E6A59"/>
    <w:rsid w:val="008E71E2"/>
    <w:rsid w:val="008E7719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2C9"/>
    <w:rsid w:val="0090148D"/>
    <w:rsid w:val="009018D2"/>
    <w:rsid w:val="00901BCD"/>
    <w:rsid w:val="00902013"/>
    <w:rsid w:val="0090248B"/>
    <w:rsid w:val="009028C2"/>
    <w:rsid w:val="009034A3"/>
    <w:rsid w:val="0090380B"/>
    <w:rsid w:val="00903CBD"/>
    <w:rsid w:val="00903D9F"/>
    <w:rsid w:val="00903F9F"/>
    <w:rsid w:val="0090622E"/>
    <w:rsid w:val="00906290"/>
    <w:rsid w:val="009065F8"/>
    <w:rsid w:val="0090665C"/>
    <w:rsid w:val="00906A20"/>
    <w:rsid w:val="00906AB8"/>
    <w:rsid w:val="00906ACF"/>
    <w:rsid w:val="00907083"/>
    <w:rsid w:val="00907230"/>
    <w:rsid w:val="0090757E"/>
    <w:rsid w:val="009101FA"/>
    <w:rsid w:val="00911ECC"/>
    <w:rsid w:val="00912D96"/>
    <w:rsid w:val="0091302D"/>
    <w:rsid w:val="009132C4"/>
    <w:rsid w:val="00913D42"/>
    <w:rsid w:val="0091432C"/>
    <w:rsid w:val="009154AC"/>
    <w:rsid w:val="00916664"/>
    <w:rsid w:val="00917AD5"/>
    <w:rsid w:val="00917ADE"/>
    <w:rsid w:val="00917DD1"/>
    <w:rsid w:val="00920422"/>
    <w:rsid w:val="0092059F"/>
    <w:rsid w:val="0092141D"/>
    <w:rsid w:val="00921B21"/>
    <w:rsid w:val="00921E38"/>
    <w:rsid w:val="00922B22"/>
    <w:rsid w:val="00922DCA"/>
    <w:rsid w:val="00922E51"/>
    <w:rsid w:val="00922FB3"/>
    <w:rsid w:val="009235C3"/>
    <w:rsid w:val="009236AA"/>
    <w:rsid w:val="00923F7C"/>
    <w:rsid w:val="009243E9"/>
    <w:rsid w:val="00924712"/>
    <w:rsid w:val="009249E8"/>
    <w:rsid w:val="009254DC"/>
    <w:rsid w:val="00925CD8"/>
    <w:rsid w:val="0092621C"/>
    <w:rsid w:val="0092718E"/>
    <w:rsid w:val="0092741F"/>
    <w:rsid w:val="009274E7"/>
    <w:rsid w:val="009300EF"/>
    <w:rsid w:val="009309DA"/>
    <w:rsid w:val="009311FA"/>
    <w:rsid w:val="00931CEE"/>
    <w:rsid w:val="009327D8"/>
    <w:rsid w:val="00932DBB"/>
    <w:rsid w:val="00932F22"/>
    <w:rsid w:val="0093302E"/>
    <w:rsid w:val="0093365A"/>
    <w:rsid w:val="00933B4E"/>
    <w:rsid w:val="0093465F"/>
    <w:rsid w:val="009360B8"/>
    <w:rsid w:val="00936105"/>
    <w:rsid w:val="009371D7"/>
    <w:rsid w:val="00937741"/>
    <w:rsid w:val="00940366"/>
    <w:rsid w:val="00940466"/>
    <w:rsid w:val="009404EE"/>
    <w:rsid w:val="0094134D"/>
    <w:rsid w:val="009417A2"/>
    <w:rsid w:val="00942719"/>
    <w:rsid w:val="00942C57"/>
    <w:rsid w:val="00942F32"/>
    <w:rsid w:val="0094359A"/>
    <w:rsid w:val="0094428A"/>
    <w:rsid w:val="009443A7"/>
    <w:rsid w:val="00944A02"/>
    <w:rsid w:val="00945A16"/>
    <w:rsid w:val="00945E72"/>
    <w:rsid w:val="009460F8"/>
    <w:rsid w:val="00946AE5"/>
    <w:rsid w:val="009474B6"/>
    <w:rsid w:val="009506A8"/>
    <w:rsid w:val="009506C4"/>
    <w:rsid w:val="00950818"/>
    <w:rsid w:val="00950CBE"/>
    <w:rsid w:val="0095116E"/>
    <w:rsid w:val="00951607"/>
    <w:rsid w:val="0095275A"/>
    <w:rsid w:val="0095284D"/>
    <w:rsid w:val="009535A2"/>
    <w:rsid w:val="0095411B"/>
    <w:rsid w:val="0095435C"/>
    <w:rsid w:val="00954C25"/>
    <w:rsid w:val="0095624C"/>
    <w:rsid w:val="00956592"/>
    <w:rsid w:val="00956831"/>
    <w:rsid w:val="00956973"/>
    <w:rsid w:val="00956FBA"/>
    <w:rsid w:val="00957E92"/>
    <w:rsid w:val="00960484"/>
    <w:rsid w:val="00960A8E"/>
    <w:rsid w:val="00960AA4"/>
    <w:rsid w:val="0096344D"/>
    <w:rsid w:val="00963920"/>
    <w:rsid w:val="00964112"/>
    <w:rsid w:val="0096452A"/>
    <w:rsid w:val="00964C47"/>
    <w:rsid w:val="009659EA"/>
    <w:rsid w:val="00965AE0"/>
    <w:rsid w:val="00965D70"/>
    <w:rsid w:val="0096619E"/>
    <w:rsid w:val="0096792A"/>
    <w:rsid w:val="009708C4"/>
    <w:rsid w:val="00970D7D"/>
    <w:rsid w:val="00971BCE"/>
    <w:rsid w:val="00971E9D"/>
    <w:rsid w:val="00971ECD"/>
    <w:rsid w:val="0097342B"/>
    <w:rsid w:val="00973B5B"/>
    <w:rsid w:val="0097612F"/>
    <w:rsid w:val="0097656E"/>
    <w:rsid w:val="0097692D"/>
    <w:rsid w:val="00976949"/>
    <w:rsid w:val="00976956"/>
    <w:rsid w:val="009779D1"/>
    <w:rsid w:val="00980217"/>
    <w:rsid w:val="00980E3B"/>
    <w:rsid w:val="00981010"/>
    <w:rsid w:val="009815EC"/>
    <w:rsid w:val="009817FD"/>
    <w:rsid w:val="009818F6"/>
    <w:rsid w:val="0098196A"/>
    <w:rsid w:val="00981F8C"/>
    <w:rsid w:val="00981FFD"/>
    <w:rsid w:val="00982298"/>
    <w:rsid w:val="0098373E"/>
    <w:rsid w:val="00983C54"/>
    <w:rsid w:val="00984BAC"/>
    <w:rsid w:val="00986093"/>
    <w:rsid w:val="009863B3"/>
    <w:rsid w:val="00986462"/>
    <w:rsid w:val="009868E4"/>
    <w:rsid w:val="009872DF"/>
    <w:rsid w:val="0099000B"/>
    <w:rsid w:val="00990335"/>
    <w:rsid w:val="00991173"/>
    <w:rsid w:val="00991968"/>
    <w:rsid w:val="009920E8"/>
    <w:rsid w:val="00992F25"/>
    <w:rsid w:val="009930F4"/>
    <w:rsid w:val="00993E6F"/>
    <w:rsid w:val="0099455E"/>
    <w:rsid w:val="0099582C"/>
    <w:rsid w:val="00995B26"/>
    <w:rsid w:val="00996789"/>
    <w:rsid w:val="00996A5D"/>
    <w:rsid w:val="009971A9"/>
    <w:rsid w:val="009977B8"/>
    <w:rsid w:val="009A0080"/>
    <w:rsid w:val="009A1A26"/>
    <w:rsid w:val="009A202D"/>
    <w:rsid w:val="009A2194"/>
    <w:rsid w:val="009A34FB"/>
    <w:rsid w:val="009A3BA0"/>
    <w:rsid w:val="009A40C7"/>
    <w:rsid w:val="009A454D"/>
    <w:rsid w:val="009A503B"/>
    <w:rsid w:val="009A5223"/>
    <w:rsid w:val="009A6B90"/>
    <w:rsid w:val="009A6F38"/>
    <w:rsid w:val="009A72A6"/>
    <w:rsid w:val="009A7516"/>
    <w:rsid w:val="009A76CC"/>
    <w:rsid w:val="009B04EB"/>
    <w:rsid w:val="009B0F47"/>
    <w:rsid w:val="009B1E83"/>
    <w:rsid w:val="009B28A5"/>
    <w:rsid w:val="009B2C97"/>
    <w:rsid w:val="009B4140"/>
    <w:rsid w:val="009B477B"/>
    <w:rsid w:val="009B6CB7"/>
    <w:rsid w:val="009B7090"/>
    <w:rsid w:val="009B7E14"/>
    <w:rsid w:val="009B7F85"/>
    <w:rsid w:val="009C085E"/>
    <w:rsid w:val="009C0886"/>
    <w:rsid w:val="009C1007"/>
    <w:rsid w:val="009C18FF"/>
    <w:rsid w:val="009C248D"/>
    <w:rsid w:val="009C2D47"/>
    <w:rsid w:val="009C31A5"/>
    <w:rsid w:val="009C32F0"/>
    <w:rsid w:val="009C37D6"/>
    <w:rsid w:val="009C3A4F"/>
    <w:rsid w:val="009C3EF9"/>
    <w:rsid w:val="009C4469"/>
    <w:rsid w:val="009C4669"/>
    <w:rsid w:val="009C4FFD"/>
    <w:rsid w:val="009C52E9"/>
    <w:rsid w:val="009C542F"/>
    <w:rsid w:val="009C5ABF"/>
    <w:rsid w:val="009C5B16"/>
    <w:rsid w:val="009C629D"/>
    <w:rsid w:val="009C7165"/>
    <w:rsid w:val="009C766D"/>
    <w:rsid w:val="009C7FC5"/>
    <w:rsid w:val="009D0018"/>
    <w:rsid w:val="009D0290"/>
    <w:rsid w:val="009D0A28"/>
    <w:rsid w:val="009D10EC"/>
    <w:rsid w:val="009D1AA6"/>
    <w:rsid w:val="009D22E2"/>
    <w:rsid w:val="009D251C"/>
    <w:rsid w:val="009D25C7"/>
    <w:rsid w:val="009D2D9E"/>
    <w:rsid w:val="009D3475"/>
    <w:rsid w:val="009D3B1A"/>
    <w:rsid w:val="009D41A3"/>
    <w:rsid w:val="009D425D"/>
    <w:rsid w:val="009D464C"/>
    <w:rsid w:val="009D4C83"/>
    <w:rsid w:val="009D5849"/>
    <w:rsid w:val="009D5A31"/>
    <w:rsid w:val="009D6849"/>
    <w:rsid w:val="009D6E5C"/>
    <w:rsid w:val="009D7265"/>
    <w:rsid w:val="009D7E7F"/>
    <w:rsid w:val="009E145D"/>
    <w:rsid w:val="009E25D4"/>
    <w:rsid w:val="009E40C4"/>
    <w:rsid w:val="009E4FA7"/>
    <w:rsid w:val="009E626D"/>
    <w:rsid w:val="009E63B0"/>
    <w:rsid w:val="009E6661"/>
    <w:rsid w:val="009E6B0D"/>
    <w:rsid w:val="009F0D53"/>
    <w:rsid w:val="009F0E90"/>
    <w:rsid w:val="009F1FAC"/>
    <w:rsid w:val="009F211F"/>
    <w:rsid w:val="009F276C"/>
    <w:rsid w:val="009F2883"/>
    <w:rsid w:val="009F3004"/>
    <w:rsid w:val="009F305D"/>
    <w:rsid w:val="009F350C"/>
    <w:rsid w:val="009F3557"/>
    <w:rsid w:val="009F4C6C"/>
    <w:rsid w:val="009F54C3"/>
    <w:rsid w:val="009F6190"/>
    <w:rsid w:val="009F752F"/>
    <w:rsid w:val="009F7F8C"/>
    <w:rsid w:val="00A00A5F"/>
    <w:rsid w:val="00A00FA3"/>
    <w:rsid w:val="00A013EE"/>
    <w:rsid w:val="00A01C2E"/>
    <w:rsid w:val="00A0210A"/>
    <w:rsid w:val="00A034E1"/>
    <w:rsid w:val="00A039F2"/>
    <w:rsid w:val="00A03AEF"/>
    <w:rsid w:val="00A03C6C"/>
    <w:rsid w:val="00A041AD"/>
    <w:rsid w:val="00A05BB0"/>
    <w:rsid w:val="00A06FD8"/>
    <w:rsid w:val="00A07C72"/>
    <w:rsid w:val="00A106E9"/>
    <w:rsid w:val="00A112C7"/>
    <w:rsid w:val="00A118BA"/>
    <w:rsid w:val="00A124FF"/>
    <w:rsid w:val="00A1346A"/>
    <w:rsid w:val="00A13739"/>
    <w:rsid w:val="00A13C31"/>
    <w:rsid w:val="00A149C2"/>
    <w:rsid w:val="00A15361"/>
    <w:rsid w:val="00A153BD"/>
    <w:rsid w:val="00A17022"/>
    <w:rsid w:val="00A171C4"/>
    <w:rsid w:val="00A17947"/>
    <w:rsid w:val="00A20891"/>
    <w:rsid w:val="00A2120D"/>
    <w:rsid w:val="00A21A31"/>
    <w:rsid w:val="00A21AB2"/>
    <w:rsid w:val="00A21C91"/>
    <w:rsid w:val="00A21D72"/>
    <w:rsid w:val="00A22B71"/>
    <w:rsid w:val="00A23001"/>
    <w:rsid w:val="00A233F7"/>
    <w:rsid w:val="00A235F0"/>
    <w:rsid w:val="00A23C72"/>
    <w:rsid w:val="00A23CC0"/>
    <w:rsid w:val="00A241AD"/>
    <w:rsid w:val="00A25C7A"/>
    <w:rsid w:val="00A26469"/>
    <w:rsid w:val="00A26DFA"/>
    <w:rsid w:val="00A2719B"/>
    <w:rsid w:val="00A309B9"/>
    <w:rsid w:val="00A31179"/>
    <w:rsid w:val="00A31235"/>
    <w:rsid w:val="00A32501"/>
    <w:rsid w:val="00A32736"/>
    <w:rsid w:val="00A32C2C"/>
    <w:rsid w:val="00A32D7F"/>
    <w:rsid w:val="00A337FE"/>
    <w:rsid w:val="00A33EC9"/>
    <w:rsid w:val="00A357D6"/>
    <w:rsid w:val="00A35D36"/>
    <w:rsid w:val="00A36021"/>
    <w:rsid w:val="00A361CA"/>
    <w:rsid w:val="00A36790"/>
    <w:rsid w:val="00A40094"/>
    <w:rsid w:val="00A40C98"/>
    <w:rsid w:val="00A41348"/>
    <w:rsid w:val="00A426BF"/>
    <w:rsid w:val="00A42DDE"/>
    <w:rsid w:val="00A42F28"/>
    <w:rsid w:val="00A43C64"/>
    <w:rsid w:val="00A44431"/>
    <w:rsid w:val="00A44DF2"/>
    <w:rsid w:val="00A46ADC"/>
    <w:rsid w:val="00A47021"/>
    <w:rsid w:val="00A51321"/>
    <w:rsid w:val="00A5148B"/>
    <w:rsid w:val="00A518BE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57B59"/>
    <w:rsid w:val="00A604B6"/>
    <w:rsid w:val="00A605A5"/>
    <w:rsid w:val="00A61265"/>
    <w:rsid w:val="00A6157F"/>
    <w:rsid w:val="00A61AAC"/>
    <w:rsid w:val="00A61B78"/>
    <w:rsid w:val="00A61C83"/>
    <w:rsid w:val="00A61F0A"/>
    <w:rsid w:val="00A628DC"/>
    <w:rsid w:val="00A628FB"/>
    <w:rsid w:val="00A62BD9"/>
    <w:rsid w:val="00A63119"/>
    <w:rsid w:val="00A63BDB"/>
    <w:rsid w:val="00A64481"/>
    <w:rsid w:val="00A64C20"/>
    <w:rsid w:val="00A65103"/>
    <w:rsid w:val="00A655FC"/>
    <w:rsid w:val="00A656DD"/>
    <w:rsid w:val="00A6595F"/>
    <w:rsid w:val="00A66C46"/>
    <w:rsid w:val="00A67A26"/>
    <w:rsid w:val="00A7026C"/>
    <w:rsid w:val="00A70EE1"/>
    <w:rsid w:val="00A716C7"/>
    <w:rsid w:val="00A719CB"/>
    <w:rsid w:val="00A71B57"/>
    <w:rsid w:val="00A71CE2"/>
    <w:rsid w:val="00A71CE9"/>
    <w:rsid w:val="00A71DA7"/>
    <w:rsid w:val="00A72B67"/>
    <w:rsid w:val="00A735B0"/>
    <w:rsid w:val="00A73712"/>
    <w:rsid w:val="00A74006"/>
    <w:rsid w:val="00A746DA"/>
    <w:rsid w:val="00A74A97"/>
    <w:rsid w:val="00A75F6F"/>
    <w:rsid w:val="00A76160"/>
    <w:rsid w:val="00A7781D"/>
    <w:rsid w:val="00A80B06"/>
    <w:rsid w:val="00A8101B"/>
    <w:rsid w:val="00A8261F"/>
    <w:rsid w:val="00A833B7"/>
    <w:rsid w:val="00A83810"/>
    <w:rsid w:val="00A8383F"/>
    <w:rsid w:val="00A83F75"/>
    <w:rsid w:val="00A8436F"/>
    <w:rsid w:val="00A8445B"/>
    <w:rsid w:val="00A8453F"/>
    <w:rsid w:val="00A84989"/>
    <w:rsid w:val="00A84B68"/>
    <w:rsid w:val="00A84CB5"/>
    <w:rsid w:val="00A854FE"/>
    <w:rsid w:val="00A8559C"/>
    <w:rsid w:val="00A85932"/>
    <w:rsid w:val="00A85B91"/>
    <w:rsid w:val="00A86825"/>
    <w:rsid w:val="00A8686F"/>
    <w:rsid w:val="00A8746C"/>
    <w:rsid w:val="00A87750"/>
    <w:rsid w:val="00A87B23"/>
    <w:rsid w:val="00A87C02"/>
    <w:rsid w:val="00A905F5"/>
    <w:rsid w:val="00A91172"/>
    <w:rsid w:val="00A91211"/>
    <w:rsid w:val="00A91613"/>
    <w:rsid w:val="00A92ABE"/>
    <w:rsid w:val="00A930CE"/>
    <w:rsid w:val="00A93536"/>
    <w:rsid w:val="00A93825"/>
    <w:rsid w:val="00A94E51"/>
    <w:rsid w:val="00A9528F"/>
    <w:rsid w:val="00A961EB"/>
    <w:rsid w:val="00A96919"/>
    <w:rsid w:val="00A96DE6"/>
    <w:rsid w:val="00A97724"/>
    <w:rsid w:val="00A97E72"/>
    <w:rsid w:val="00AA08D6"/>
    <w:rsid w:val="00AA0C69"/>
    <w:rsid w:val="00AA119D"/>
    <w:rsid w:val="00AA175D"/>
    <w:rsid w:val="00AA21A1"/>
    <w:rsid w:val="00AA2587"/>
    <w:rsid w:val="00AA29AA"/>
    <w:rsid w:val="00AA3B43"/>
    <w:rsid w:val="00AA64E9"/>
    <w:rsid w:val="00AA6554"/>
    <w:rsid w:val="00AA6B61"/>
    <w:rsid w:val="00AA6C72"/>
    <w:rsid w:val="00AA7C05"/>
    <w:rsid w:val="00AA7E66"/>
    <w:rsid w:val="00AB0B59"/>
    <w:rsid w:val="00AB0C56"/>
    <w:rsid w:val="00AB0C7E"/>
    <w:rsid w:val="00AB1776"/>
    <w:rsid w:val="00AB1893"/>
    <w:rsid w:val="00AB1AEF"/>
    <w:rsid w:val="00AB1BAD"/>
    <w:rsid w:val="00AB2D93"/>
    <w:rsid w:val="00AB3375"/>
    <w:rsid w:val="00AB35DB"/>
    <w:rsid w:val="00AB3614"/>
    <w:rsid w:val="00AB3FBC"/>
    <w:rsid w:val="00AB438B"/>
    <w:rsid w:val="00AB43C6"/>
    <w:rsid w:val="00AB5ED5"/>
    <w:rsid w:val="00AB68C2"/>
    <w:rsid w:val="00AB6D91"/>
    <w:rsid w:val="00AB7068"/>
    <w:rsid w:val="00AB7A3D"/>
    <w:rsid w:val="00AC0D7C"/>
    <w:rsid w:val="00AC14CB"/>
    <w:rsid w:val="00AC17F4"/>
    <w:rsid w:val="00AC3131"/>
    <w:rsid w:val="00AC3F40"/>
    <w:rsid w:val="00AC54C0"/>
    <w:rsid w:val="00AC6EC6"/>
    <w:rsid w:val="00AC723A"/>
    <w:rsid w:val="00AC732C"/>
    <w:rsid w:val="00AC7B3C"/>
    <w:rsid w:val="00AD0233"/>
    <w:rsid w:val="00AD0399"/>
    <w:rsid w:val="00AD0DBA"/>
    <w:rsid w:val="00AD1268"/>
    <w:rsid w:val="00AD2315"/>
    <w:rsid w:val="00AD25A2"/>
    <w:rsid w:val="00AD2F1D"/>
    <w:rsid w:val="00AD4138"/>
    <w:rsid w:val="00AD4FEF"/>
    <w:rsid w:val="00AD5106"/>
    <w:rsid w:val="00AD5968"/>
    <w:rsid w:val="00AD5D1E"/>
    <w:rsid w:val="00AD67B9"/>
    <w:rsid w:val="00AD6EF6"/>
    <w:rsid w:val="00AD6F0B"/>
    <w:rsid w:val="00AD726B"/>
    <w:rsid w:val="00AD745C"/>
    <w:rsid w:val="00AD7463"/>
    <w:rsid w:val="00AD7488"/>
    <w:rsid w:val="00AE0125"/>
    <w:rsid w:val="00AE0568"/>
    <w:rsid w:val="00AE1695"/>
    <w:rsid w:val="00AE17A5"/>
    <w:rsid w:val="00AE17B8"/>
    <w:rsid w:val="00AE1865"/>
    <w:rsid w:val="00AE1A2E"/>
    <w:rsid w:val="00AE1CD9"/>
    <w:rsid w:val="00AE24BA"/>
    <w:rsid w:val="00AE2609"/>
    <w:rsid w:val="00AE2AB4"/>
    <w:rsid w:val="00AE2C26"/>
    <w:rsid w:val="00AE3070"/>
    <w:rsid w:val="00AE36F5"/>
    <w:rsid w:val="00AE3A3B"/>
    <w:rsid w:val="00AE3ABB"/>
    <w:rsid w:val="00AE4925"/>
    <w:rsid w:val="00AE5262"/>
    <w:rsid w:val="00AE5712"/>
    <w:rsid w:val="00AE5A44"/>
    <w:rsid w:val="00AE65B9"/>
    <w:rsid w:val="00AE75F8"/>
    <w:rsid w:val="00AE7E86"/>
    <w:rsid w:val="00AF06A5"/>
    <w:rsid w:val="00AF143C"/>
    <w:rsid w:val="00AF14F1"/>
    <w:rsid w:val="00AF26B2"/>
    <w:rsid w:val="00AF3571"/>
    <w:rsid w:val="00AF3590"/>
    <w:rsid w:val="00AF3959"/>
    <w:rsid w:val="00AF39D1"/>
    <w:rsid w:val="00AF3EA7"/>
    <w:rsid w:val="00AF5BE5"/>
    <w:rsid w:val="00AF6269"/>
    <w:rsid w:val="00AF63CD"/>
    <w:rsid w:val="00AF7219"/>
    <w:rsid w:val="00B00027"/>
    <w:rsid w:val="00B01DD1"/>
    <w:rsid w:val="00B0219D"/>
    <w:rsid w:val="00B02701"/>
    <w:rsid w:val="00B02974"/>
    <w:rsid w:val="00B03313"/>
    <w:rsid w:val="00B037C5"/>
    <w:rsid w:val="00B03EC0"/>
    <w:rsid w:val="00B040FC"/>
    <w:rsid w:val="00B04F06"/>
    <w:rsid w:val="00B055FD"/>
    <w:rsid w:val="00B059FB"/>
    <w:rsid w:val="00B07103"/>
    <w:rsid w:val="00B07247"/>
    <w:rsid w:val="00B07922"/>
    <w:rsid w:val="00B07B1E"/>
    <w:rsid w:val="00B100AE"/>
    <w:rsid w:val="00B10A85"/>
    <w:rsid w:val="00B10E94"/>
    <w:rsid w:val="00B118E8"/>
    <w:rsid w:val="00B11C84"/>
    <w:rsid w:val="00B12619"/>
    <w:rsid w:val="00B12943"/>
    <w:rsid w:val="00B13935"/>
    <w:rsid w:val="00B13B81"/>
    <w:rsid w:val="00B14436"/>
    <w:rsid w:val="00B146E7"/>
    <w:rsid w:val="00B1481D"/>
    <w:rsid w:val="00B14A10"/>
    <w:rsid w:val="00B14BDA"/>
    <w:rsid w:val="00B14FA5"/>
    <w:rsid w:val="00B15F80"/>
    <w:rsid w:val="00B16120"/>
    <w:rsid w:val="00B16E3C"/>
    <w:rsid w:val="00B176C5"/>
    <w:rsid w:val="00B20AC9"/>
    <w:rsid w:val="00B21352"/>
    <w:rsid w:val="00B2151E"/>
    <w:rsid w:val="00B2261A"/>
    <w:rsid w:val="00B229C2"/>
    <w:rsid w:val="00B22B7F"/>
    <w:rsid w:val="00B23544"/>
    <w:rsid w:val="00B24802"/>
    <w:rsid w:val="00B25206"/>
    <w:rsid w:val="00B26431"/>
    <w:rsid w:val="00B26591"/>
    <w:rsid w:val="00B26715"/>
    <w:rsid w:val="00B26AED"/>
    <w:rsid w:val="00B27452"/>
    <w:rsid w:val="00B278DF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5AA"/>
    <w:rsid w:val="00B36DD3"/>
    <w:rsid w:val="00B375DA"/>
    <w:rsid w:val="00B376D1"/>
    <w:rsid w:val="00B37FF0"/>
    <w:rsid w:val="00B402C6"/>
    <w:rsid w:val="00B40A2E"/>
    <w:rsid w:val="00B40DB7"/>
    <w:rsid w:val="00B40E29"/>
    <w:rsid w:val="00B412F6"/>
    <w:rsid w:val="00B41997"/>
    <w:rsid w:val="00B4247B"/>
    <w:rsid w:val="00B42A7F"/>
    <w:rsid w:val="00B433D0"/>
    <w:rsid w:val="00B44D3A"/>
    <w:rsid w:val="00B45375"/>
    <w:rsid w:val="00B45A16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CC5"/>
    <w:rsid w:val="00B51CEF"/>
    <w:rsid w:val="00B53173"/>
    <w:rsid w:val="00B54C8E"/>
    <w:rsid w:val="00B553A5"/>
    <w:rsid w:val="00B55C3B"/>
    <w:rsid w:val="00B574B2"/>
    <w:rsid w:val="00B57A28"/>
    <w:rsid w:val="00B57EE7"/>
    <w:rsid w:val="00B57FDC"/>
    <w:rsid w:val="00B608E2"/>
    <w:rsid w:val="00B60ADE"/>
    <w:rsid w:val="00B60B20"/>
    <w:rsid w:val="00B61706"/>
    <w:rsid w:val="00B6213B"/>
    <w:rsid w:val="00B629A2"/>
    <w:rsid w:val="00B63BA9"/>
    <w:rsid w:val="00B64475"/>
    <w:rsid w:val="00B6486F"/>
    <w:rsid w:val="00B660D0"/>
    <w:rsid w:val="00B66375"/>
    <w:rsid w:val="00B66B73"/>
    <w:rsid w:val="00B67149"/>
    <w:rsid w:val="00B67458"/>
    <w:rsid w:val="00B678D8"/>
    <w:rsid w:val="00B67E41"/>
    <w:rsid w:val="00B67EA4"/>
    <w:rsid w:val="00B67F70"/>
    <w:rsid w:val="00B707DD"/>
    <w:rsid w:val="00B70853"/>
    <w:rsid w:val="00B70CE6"/>
    <w:rsid w:val="00B7185B"/>
    <w:rsid w:val="00B71BEC"/>
    <w:rsid w:val="00B728D4"/>
    <w:rsid w:val="00B72A1D"/>
    <w:rsid w:val="00B738DE"/>
    <w:rsid w:val="00B73E0C"/>
    <w:rsid w:val="00B749CC"/>
    <w:rsid w:val="00B76B29"/>
    <w:rsid w:val="00B76FB9"/>
    <w:rsid w:val="00B76FFA"/>
    <w:rsid w:val="00B8004D"/>
    <w:rsid w:val="00B801CA"/>
    <w:rsid w:val="00B80411"/>
    <w:rsid w:val="00B81B4A"/>
    <w:rsid w:val="00B82CC2"/>
    <w:rsid w:val="00B849E5"/>
    <w:rsid w:val="00B853C4"/>
    <w:rsid w:val="00B85747"/>
    <w:rsid w:val="00B8578F"/>
    <w:rsid w:val="00B86A9C"/>
    <w:rsid w:val="00B86D0F"/>
    <w:rsid w:val="00B8715A"/>
    <w:rsid w:val="00B904D9"/>
    <w:rsid w:val="00B9091B"/>
    <w:rsid w:val="00B9107A"/>
    <w:rsid w:val="00B911C9"/>
    <w:rsid w:val="00B91591"/>
    <w:rsid w:val="00B9229A"/>
    <w:rsid w:val="00B9288D"/>
    <w:rsid w:val="00B92D81"/>
    <w:rsid w:val="00B92D88"/>
    <w:rsid w:val="00B9385E"/>
    <w:rsid w:val="00B938C2"/>
    <w:rsid w:val="00B94142"/>
    <w:rsid w:val="00B943F3"/>
    <w:rsid w:val="00B94892"/>
    <w:rsid w:val="00B95608"/>
    <w:rsid w:val="00B9668E"/>
    <w:rsid w:val="00B968CC"/>
    <w:rsid w:val="00B96AE2"/>
    <w:rsid w:val="00B97914"/>
    <w:rsid w:val="00B97D64"/>
    <w:rsid w:val="00B97EE5"/>
    <w:rsid w:val="00B97EE9"/>
    <w:rsid w:val="00BA06FD"/>
    <w:rsid w:val="00BA0CB7"/>
    <w:rsid w:val="00BA107F"/>
    <w:rsid w:val="00BA15C7"/>
    <w:rsid w:val="00BA1A7B"/>
    <w:rsid w:val="00BA2767"/>
    <w:rsid w:val="00BA28E4"/>
    <w:rsid w:val="00BA2BC9"/>
    <w:rsid w:val="00BA3221"/>
    <w:rsid w:val="00BA3554"/>
    <w:rsid w:val="00BA436A"/>
    <w:rsid w:val="00BA479E"/>
    <w:rsid w:val="00BA4F09"/>
    <w:rsid w:val="00BA4F55"/>
    <w:rsid w:val="00BA5771"/>
    <w:rsid w:val="00BA62FC"/>
    <w:rsid w:val="00BB042C"/>
    <w:rsid w:val="00BB0F1B"/>
    <w:rsid w:val="00BB2090"/>
    <w:rsid w:val="00BB233F"/>
    <w:rsid w:val="00BB30AD"/>
    <w:rsid w:val="00BB37DE"/>
    <w:rsid w:val="00BB474B"/>
    <w:rsid w:val="00BB561C"/>
    <w:rsid w:val="00BB5E4D"/>
    <w:rsid w:val="00BB60E0"/>
    <w:rsid w:val="00BB6D86"/>
    <w:rsid w:val="00BB7016"/>
    <w:rsid w:val="00BB71D1"/>
    <w:rsid w:val="00BB7608"/>
    <w:rsid w:val="00BC0428"/>
    <w:rsid w:val="00BC0BF4"/>
    <w:rsid w:val="00BC138A"/>
    <w:rsid w:val="00BC13F6"/>
    <w:rsid w:val="00BC2505"/>
    <w:rsid w:val="00BC2CC5"/>
    <w:rsid w:val="00BC320B"/>
    <w:rsid w:val="00BC32D9"/>
    <w:rsid w:val="00BC365D"/>
    <w:rsid w:val="00BC3F55"/>
    <w:rsid w:val="00BC4039"/>
    <w:rsid w:val="00BC4A44"/>
    <w:rsid w:val="00BC562C"/>
    <w:rsid w:val="00BC56AB"/>
    <w:rsid w:val="00BC5A9C"/>
    <w:rsid w:val="00BC5E8A"/>
    <w:rsid w:val="00BC7B9A"/>
    <w:rsid w:val="00BD05A5"/>
    <w:rsid w:val="00BD0623"/>
    <w:rsid w:val="00BD0BEB"/>
    <w:rsid w:val="00BD1058"/>
    <w:rsid w:val="00BD2355"/>
    <w:rsid w:val="00BD331D"/>
    <w:rsid w:val="00BD38C5"/>
    <w:rsid w:val="00BD4869"/>
    <w:rsid w:val="00BD4E88"/>
    <w:rsid w:val="00BD5345"/>
    <w:rsid w:val="00BD5728"/>
    <w:rsid w:val="00BD5C00"/>
    <w:rsid w:val="00BD61E0"/>
    <w:rsid w:val="00BD6CAA"/>
    <w:rsid w:val="00BE01AD"/>
    <w:rsid w:val="00BE0369"/>
    <w:rsid w:val="00BE04CD"/>
    <w:rsid w:val="00BE0554"/>
    <w:rsid w:val="00BE1607"/>
    <w:rsid w:val="00BE18EC"/>
    <w:rsid w:val="00BE25E3"/>
    <w:rsid w:val="00BE2816"/>
    <w:rsid w:val="00BE2B23"/>
    <w:rsid w:val="00BE2E94"/>
    <w:rsid w:val="00BE362D"/>
    <w:rsid w:val="00BE363B"/>
    <w:rsid w:val="00BE3953"/>
    <w:rsid w:val="00BE3D7B"/>
    <w:rsid w:val="00BE3EE0"/>
    <w:rsid w:val="00BE58B6"/>
    <w:rsid w:val="00BF01D7"/>
    <w:rsid w:val="00BF1003"/>
    <w:rsid w:val="00BF1CD1"/>
    <w:rsid w:val="00BF364B"/>
    <w:rsid w:val="00BF3B40"/>
    <w:rsid w:val="00BF4244"/>
    <w:rsid w:val="00BF4490"/>
    <w:rsid w:val="00BF46A1"/>
    <w:rsid w:val="00BF4906"/>
    <w:rsid w:val="00BF49D8"/>
    <w:rsid w:val="00BF4E1B"/>
    <w:rsid w:val="00BF533D"/>
    <w:rsid w:val="00BF5502"/>
    <w:rsid w:val="00BF647C"/>
    <w:rsid w:val="00BF6D87"/>
    <w:rsid w:val="00BF72AF"/>
    <w:rsid w:val="00C0037E"/>
    <w:rsid w:val="00C006FF"/>
    <w:rsid w:val="00C0070C"/>
    <w:rsid w:val="00C00B78"/>
    <w:rsid w:val="00C03894"/>
    <w:rsid w:val="00C03A27"/>
    <w:rsid w:val="00C03BE2"/>
    <w:rsid w:val="00C03EE8"/>
    <w:rsid w:val="00C0499A"/>
    <w:rsid w:val="00C04B8C"/>
    <w:rsid w:val="00C04C6F"/>
    <w:rsid w:val="00C055BE"/>
    <w:rsid w:val="00C05798"/>
    <w:rsid w:val="00C067F2"/>
    <w:rsid w:val="00C06974"/>
    <w:rsid w:val="00C1006E"/>
    <w:rsid w:val="00C10130"/>
    <w:rsid w:val="00C105B2"/>
    <w:rsid w:val="00C10E28"/>
    <w:rsid w:val="00C117F6"/>
    <w:rsid w:val="00C11E8B"/>
    <w:rsid w:val="00C12768"/>
    <w:rsid w:val="00C133F6"/>
    <w:rsid w:val="00C13C72"/>
    <w:rsid w:val="00C15256"/>
    <w:rsid w:val="00C16FE5"/>
    <w:rsid w:val="00C17038"/>
    <w:rsid w:val="00C17BE0"/>
    <w:rsid w:val="00C17DD4"/>
    <w:rsid w:val="00C17F2D"/>
    <w:rsid w:val="00C2003E"/>
    <w:rsid w:val="00C20523"/>
    <w:rsid w:val="00C2099C"/>
    <w:rsid w:val="00C20DFE"/>
    <w:rsid w:val="00C21195"/>
    <w:rsid w:val="00C22021"/>
    <w:rsid w:val="00C231C2"/>
    <w:rsid w:val="00C23345"/>
    <w:rsid w:val="00C234D9"/>
    <w:rsid w:val="00C2356A"/>
    <w:rsid w:val="00C2372A"/>
    <w:rsid w:val="00C23B7B"/>
    <w:rsid w:val="00C240BE"/>
    <w:rsid w:val="00C25419"/>
    <w:rsid w:val="00C25566"/>
    <w:rsid w:val="00C26212"/>
    <w:rsid w:val="00C262D9"/>
    <w:rsid w:val="00C2678A"/>
    <w:rsid w:val="00C26BDA"/>
    <w:rsid w:val="00C26BE2"/>
    <w:rsid w:val="00C306F1"/>
    <w:rsid w:val="00C31294"/>
    <w:rsid w:val="00C32B1D"/>
    <w:rsid w:val="00C32C59"/>
    <w:rsid w:val="00C32D74"/>
    <w:rsid w:val="00C331C6"/>
    <w:rsid w:val="00C336BE"/>
    <w:rsid w:val="00C34805"/>
    <w:rsid w:val="00C34BB4"/>
    <w:rsid w:val="00C354E1"/>
    <w:rsid w:val="00C35542"/>
    <w:rsid w:val="00C35F6A"/>
    <w:rsid w:val="00C36745"/>
    <w:rsid w:val="00C3682F"/>
    <w:rsid w:val="00C36985"/>
    <w:rsid w:val="00C3764D"/>
    <w:rsid w:val="00C376CB"/>
    <w:rsid w:val="00C37D10"/>
    <w:rsid w:val="00C37E95"/>
    <w:rsid w:val="00C402A3"/>
    <w:rsid w:val="00C4083B"/>
    <w:rsid w:val="00C408FE"/>
    <w:rsid w:val="00C41BC8"/>
    <w:rsid w:val="00C42A09"/>
    <w:rsid w:val="00C4318C"/>
    <w:rsid w:val="00C43526"/>
    <w:rsid w:val="00C43C3A"/>
    <w:rsid w:val="00C44562"/>
    <w:rsid w:val="00C44B85"/>
    <w:rsid w:val="00C44E46"/>
    <w:rsid w:val="00C44E60"/>
    <w:rsid w:val="00C451DB"/>
    <w:rsid w:val="00C45E76"/>
    <w:rsid w:val="00C46425"/>
    <w:rsid w:val="00C4775E"/>
    <w:rsid w:val="00C47BFA"/>
    <w:rsid w:val="00C504DB"/>
    <w:rsid w:val="00C50620"/>
    <w:rsid w:val="00C50D10"/>
    <w:rsid w:val="00C520E0"/>
    <w:rsid w:val="00C52202"/>
    <w:rsid w:val="00C52998"/>
    <w:rsid w:val="00C52F93"/>
    <w:rsid w:val="00C5302C"/>
    <w:rsid w:val="00C532B4"/>
    <w:rsid w:val="00C53835"/>
    <w:rsid w:val="00C544C6"/>
    <w:rsid w:val="00C54DED"/>
    <w:rsid w:val="00C55D93"/>
    <w:rsid w:val="00C55EF5"/>
    <w:rsid w:val="00C56238"/>
    <w:rsid w:val="00C56E00"/>
    <w:rsid w:val="00C5736E"/>
    <w:rsid w:val="00C575B9"/>
    <w:rsid w:val="00C57B7F"/>
    <w:rsid w:val="00C603A0"/>
    <w:rsid w:val="00C60A50"/>
    <w:rsid w:val="00C60E0A"/>
    <w:rsid w:val="00C611CD"/>
    <w:rsid w:val="00C61F32"/>
    <w:rsid w:val="00C624A1"/>
    <w:rsid w:val="00C627C8"/>
    <w:rsid w:val="00C64179"/>
    <w:rsid w:val="00C641F0"/>
    <w:rsid w:val="00C6456E"/>
    <w:rsid w:val="00C652F8"/>
    <w:rsid w:val="00C65AE7"/>
    <w:rsid w:val="00C660CA"/>
    <w:rsid w:val="00C66297"/>
    <w:rsid w:val="00C674EC"/>
    <w:rsid w:val="00C7049F"/>
    <w:rsid w:val="00C704A8"/>
    <w:rsid w:val="00C70522"/>
    <w:rsid w:val="00C708B3"/>
    <w:rsid w:val="00C70B0B"/>
    <w:rsid w:val="00C70BEC"/>
    <w:rsid w:val="00C71103"/>
    <w:rsid w:val="00C713CF"/>
    <w:rsid w:val="00C71E47"/>
    <w:rsid w:val="00C722C3"/>
    <w:rsid w:val="00C72F1B"/>
    <w:rsid w:val="00C72F9E"/>
    <w:rsid w:val="00C72FEE"/>
    <w:rsid w:val="00C73A00"/>
    <w:rsid w:val="00C73E93"/>
    <w:rsid w:val="00C74659"/>
    <w:rsid w:val="00C74777"/>
    <w:rsid w:val="00C74AE0"/>
    <w:rsid w:val="00C74EDA"/>
    <w:rsid w:val="00C752A5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96C"/>
    <w:rsid w:val="00C81AE8"/>
    <w:rsid w:val="00C82767"/>
    <w:rsid w:val="00C83C4D"/>
    <w:rsid w:val="00C83FED"/>
    <w:rsid w:val="00C8414E"/>
    <w:rsid w:val="00C849FF"/>
    <w:rsid w:val="00C86A92"/>
    <w:rsid w:val="00C87923"/>
    <w:rsid w:val="00C87F2E"/>
    <w:rsid w:val="00C90136"/>
    <w:rsid w:val="00C9096F"/>
    <w:rsid w:val="00C90C04"/>
    <w:rsid w:val="00C916F1"/>
    <w:rsid w:val="00C9187E"/>
    <w:rsid w:val="00C918D6"/>
    <w:rsid w:val="00C91A7F"/>
    <w:rsid w:val="00C920D5"/>
    <w:rsid w:val="00C928A5"/>
    <w:rsid w:val="00C92B35"/>
    <w:rsid w:val="00C95200"/>
    <w:rsid w:val="00C9541F"/>
    <w:rsid w:val="00C95433"/>
    <w:rsid w:val="00C959AB"/>
    <w:rsid w:val="00C95DEB"/>
    <w:rsid w:val="00C96B7D"/>
    <w:rsid w:val="00C96F93"/>
    <w:rsid w:val="00C972BB"/>
    <w:rsid w:val="00C97349"/>
    <w:rsid w:val="00C9774D"/>
    <w:rsid w:val="00C9791D"/>
    <w:rsid w:val="00CA1795"/>
    <w:rsid w:val="00CA20CE"/>
    <w:rsid w:val="00CA22F6"/>
    <w:rsid w:val="00CA38ED"/>
    <w:rsid w:val="00CA46BD"/>
    <w:rsid w:val="00CA4781"/>
    <w:rsid w:val="00CA5356"/>
    <w:rsid w:val="00CA6090"/>
    <w:rsid w:val="00CA62DF"/>
    <w:rsid w:val="00CA6DC2"/>
    <w:rsid w:val="00CA71C2"/>
    <w:rsid w:val="00CA7974"/>
    <w:rsid w:val="00CB0E89"/>
    <w:rsid w:val="00CB13F5"/>
    <w:rsid w:val="00CB1CC1"/>
    <w:rsid w:val="00CB1CCD"/>
    <w:rsid w:val="00CB2680"/>
    <w:rsid w:val="00CB2695"/>
    <w:rsid w:val="00CB2783"/>
    <w:rsid w:val="00CB2A98"/>
    <w:rsid w:val="00CB3517"/>
    <w:rsid w:val="00CB3B6A"/>
    <w:rsid w:val="00CB3FC1"/>
    <w:rsid w:val="00CB467D"/>
    <w:rsid w:val="00CB4B37"/>
    <w:rsid w:val="00CB4E82"/>
    <w:rsid w:val="00CB5938"/>
    <w:rsid w:val="00CB5DDB"/>
    <w:rsid w:val="00CB6B0C"/>
    <w:rsid w:val="00CB6BE8"/>
    <w:rsid w:val="00CB6D90"/>
    <w:rsid w:val="00CB6F2A"/>
    <w:rsid w:val="00CB74EE"/>
    <w:rsid w:val="00CB799D"/>
    <w:rsid w:val="00CB7C93"/>
    <w:rsid w:val="00CB7DFE"/>
    <w:rsid w:val="00CC0F53"/>
    <w:rsid w:val="00CC12A9"/>
    <w:rsid w:val="00CC173D"/>
    <w:rsid w:val="00CC1787"/>
    <w:rsid w:val="00CC2B56"/>
    <w:rsid w:val="00CC3AFD"/>
    <w:rsid w:val="00CC60AE"/>
    <w:rsid w:val="00CC6890"/>
    <w:rsid w:val="00CC6C7F"/>
    <w:rsid w:val="00CC71FB"/>
    <w:rsid w:val="00CC77C0"/>
    <w:rsid w:val="00CC7BCD"/>
    <w:rsid w:val="00CD054B"/>
    <w:rsid w:val="00CD2351"/>
    <w:rsid w:val="00CD2BC2"/>
    <w:rsid w:val="00CD33BE"/>
    <w:rsid w:val="00CD3522"/>
    <w:rsid w:val="00CD3787"/>
    <w:rsid w:val="00CD3A25"/>
    <w:rsid w:val="00CD4376"/>
    <w:rsid w:val="00CD4DAC"/>
    <w:rsid w:val="00CD5930"/>
    <w:rsid w:val="00CD5A9B"/>
    <w:rsid w:val="00CD63AB"/>
    <w:rsid w:val="00CD658E"/>
    <w:rsid w:val="00CD71B2"/>
    <w:rsid w:val="00CD7D73"/>
    <w:rsid w:val="00CE0C31"/>
    <w:rsid w:val="00CE0F4E"/>
    <w:rsid w:val="00CE148D"/>
    <w:rsid w:val="00CE14B0"/>
    <w:rsid w:val="00CE18E8"/>
    <w:rsid w:val="00CE1CB1"/>
    <w:rsid w:val="00CE2160"/>
    <w:rsid w:val="00CE2E5D"/>
    <w:rsid w:val="00CE2F3F"/>
    <w:rsid w:val="00CE2FC1"/>
    <w:rsid w:val="00CE32AF"/>
    <w:rsid w:val="00CE5444"/>
    <w:rsid w:val="00CE5912"/>
    <w:rsid w:val="00CE5E59"/>
    <w:rsid w:val="00CE64D1"/>
    <w:rsid w:val="00CE69B5"/>
    <w:rsid w:val="00CF0D12"/>
    <w:rsid w:val="00CF1287"/>
    <w:rsid w:val="00CF286E"/>
    <w:rsid w:val="00CF29C2"/>
    <w:rsid w:val="00CF2A2C"/>
    <w:rsid w:val="00CF3326"/>
    <w:rsid w:val="00CF4062"/>
    <w:rsid w:val="00CF434C"/>
    <w:rsid w:val="00CF43F9"/>
    <w:rsid w:val="00CF4587"/>
    <w:rsid w:val="00CF4C30"/>
    <w:rsid w:val="00CF5254"/>
    <w:rsid w:val="00CF5BA2"/>
    <w:rsid w:val="00CF6408"/>
    <w:rsid w:val="00CF6546"/>
    <w:rsid w:val="00CF690D"/>
    <w:rsid w:val="00CF6F2D"/>
    <w:rsid w:val="00CF72B9"/>
    <w:rsid w:val="00CF72BF"/>
    <w:rsid w:val="00CF73B7"/>
    <w:rsid w:val="00D00BB3"/>
    <w:rsid w:val="00D014CB"/>
    <w:rsid w:val="00D01A7A"/>
    <w:rsid w:val="00D0211A"/>
    <w:rsid w:val="00D0215E"/>
    <w:rsid w:val="00D02C7C"/>
    <w:rsid w:val="00D02D40"/>
    <w:rsid w:val="00D02F4D"/>
    <w:rsid w:val="00D03364"/>
    <w:rsid w:val="00D0417D"/>
    <w:rsid w:val="00D04916"/>
    <w:rsid w:val="00D04FB4"/>
    <w:rsid w:val="00D0687D"/>
    <w:rsid w:val="00D06E9B"/>
    <w:rsid w:val="00D10190"/>
    <w:rsid w:val="00D10992"/>
    <w:rsid w:val="00D110AD"/>
    <w:rsid w:val="00D12009"/>
    <w:rsid w:val="00D126EB"/>
    <w:rsid w:val="00D137AE"/>
    <w:rsid w:val="00D162CB"/>
    <w:rsid w:val="00D178B1"/>
    <w:rsid w:val="00D20336"/>
    <w:rsid w:val="00D20B70"/>
    <w:rsid w:val="00D20C83"/>
    <w:rsid w:val="00D20F56"/>
    <w:rsid w:val="00D2155C"/>
    <w:rsid w:val="00D21AB8"/>
    <w:rsid w:val="00D224B0"/>
    <w:rsid w:val="00D22D99"/>
    <w:rsid w:val="00D23738"/>
    <w:rsid w:val="00D259DB"/>
    <w:rsid w:val="00D25F9B"/>
    <w:rsid w:val="00D26100"/>
    <w:rsid w:val="00D2665B"/>
    <w:rsid w:val="00D26E4C"/>
    <w:rsid w:val="00D2749B"/>
    <w:rsid w:val="00D275A4"/>
    <w:rsid w:val="00D27691"/>
    <w:rsid w:val="00D27984"/>
    <w:rsid w:val="00D27B18"/>
    <w:rsid w:val="00D27F80"/>
    <w:rsid w:val="00D30B98"/>
    <w:rsid w:val="00D30E88"/>
    <w:rsid w:val="00D318C1"/>
    <w:rsid w:val="00D320C9"/>
    <w:rsid w:val="00D32C4C"/>
    <w:rsid w:val="00D32FD8"/>
    <w:rsid w:val="00D337AF"/>
    <w:rsid w:val="00D33885"/>
    <w:rsid w:val="00D338EB"/>
    <w:rsid w:val="00D33989"/>
    <w:rsid w:val="00D339B1"/>
    <w:rsid w:val="00D33CF5"/>
    <w:rsid w:val="00D34C49"/>
    <w:rsid w:val="00D353AD"/>
    <w:rsid w:val="00D357EE"/>
    <w:rsid w:val="00D3585C"/>
    <w:rsid w:val="00D35B4D"/>
    <w:rsid w:val="00D361CE"/>
    <w:rsid w:val="00D368EF"/>
    <w:rsid w:val="00D40611"/>
    <w:rsid w:val="00D40D08"/>
    <w:rsid w:val="00D41030"/>
    <w:rsid w:val="00D42326"/>
    <w:rsid w:val="00D434D0"/>
    <w:rsid w:val="00D43DC7"/>
    <w:rsid w:val="00D44158"/>
    <w:rsid w:val="00D44218"/>
    <w:rsid w:val="00D44B10"/>
    <w:rsid w:val="00D4502E"/>
    <w:rsid w:val="00D4581F"/>
    <w:rsid w:val="00D4678F"/>
    <w:rsid w:val="00D46BAF"/>
    <w:rsid w:val="00D46FB7"/>
    <w:rsid w:val="00D50FAE"/>
    <w:rsid w:val="00D5139B"/>
    <w:rsid w:val="00D51426"/>
    <w:rsid w:val="00D515A1"/>
    <w:rsid w:val="00D51A5B"/>
    <w:rsid w:val="00D52224"/>
    <w:rsid w:val="00D53102"/>
    <w:rsid w:val="00D53BC1"/>
    <w:rsid w:val="00D551A7"/>
    <w:rsid w:val="00D553B0"/>
    <w:rsid w:val="00D55CEA"/>
    <w:rsid w:val="00D5620E"/>
    <w:rsid w:val="00D576DA"/>
    <w:rsid w:val="00D5785F"/>
    <w:rsid w:val="00D60061"/>
    <w:rsid w:val="00D60541"/>
    <w:rsid w:val="00D60E25"/>
    <w:rsid w:val="00D61199"/>
    <w:rsid w:val="00D6131A"/>
    <w:rsid w:val="00D62780"/>
    <w:rsid w:val="00D62962"/>
    <w:rsid w:val="00D62AFE"/>
    <w:rsid w:val="00D62D11"/>
    <w:rsid w:val="00D62F0D"/>
    <w:rsid w:val="00D641A8"/>
    <w:rsid w:val="00D665F5"/>
    <w:rsid w:val="00D66F96"/>
    <w:rsid w:val="00D67FC0"/>
    <w:rsid w:val="00D70693"/>
    <w:rsid w:val="00D70796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D6C"/>
    <w:rsid w:val="00D7746C"/>
    <w:rsid w:val="00D80053"/>
    <w:rsid w:val="00D80BF2"/>
    <w:rsid w:val="00D80C80"/>
    <w:rsid w:val="00D80DCE"/>
    <w:rsid w:val="00D81733"/>
    <w:rsid w:val="00D82009"/>
    <w:rsid w:val="00D82072"/>
    <w:rsid w:val="00D82264"/>
    <w:rsid w:val="00D82EC1"/>
    <w:rsid w:val="00D85A4E"/>
    <w:rsid w:val="00D85DF1"/>
    <w:rsid w:val="00D85FE5"/>
    <w:rsid w:val="00D87536"/>
    <w:rsid w:val="00D8785C"/>
    <w:rsid w:val="00D8789C"/>
    <w:rsid w:val="00D87CA8"/>
    <w:rsid w:val="00D900E8"/>
    <w:rsid w:val="00D90B19"/>
    <w:rsid w:val="00D90C1D"/>
    <w:rsid w:val="00D90C6A"/>
    <w:rsid w:val="00D90F41"/>
    <w:rsid w:val="00D91454"/>
    <w:rsid w:val="00D91DB8"/>
    <w:rsid w:val="00D92109"/>
    <w:rsid w:val="00D9225D"/>
    <w:rsid w:val="00D9420A"/>
    <w:rsid w:val="00D943E0"/>
    <w:rsid w:val="00D947B5"/>
    <w:rsid w:val="00D9505E"/>
    <w:rsid w:val="00D952A7"/>
    <w:rsid w:val="00D96647"/>
    <w:rsid w:val="00D96B3B"/>
    <w:rsid w:val="00D96E08"/>
    <w:rsid w:val="00D96FDF"/>
    <w:rsid w:val="00D97E68"/>
    <w:rsid w:val="00DA0393"/>
    <w:rsid w:val="00DA03ED"/>
    <w:rsid w:val="00DA0A9E"/>
    <w:rsid w:val="00DA1BBD"/>
    <w:rsid w:val="00DA1EA0"/>
    <w:rsid w:val="00DA2368"/>
    <w:rsid w:val="00DA2D15"/>
    <w:rsid w:val="00DA3AC3"/>
    <w:rsid w:val="00DA4F21"/>
    <w:rsid w:val="00DA58F0"/>
    <w:rsid w:val="00DA60A7"/>
    <w:rsid w:val="00DA71E0"/>
    <w:rsid w:val="00DA76B9"/>
    <w:rsid w:val="00DB0F21"/>
    <w:rsid w:val="00DB1273"/>
    <w:rsid w:val="00DB173A"/>
    <w:rsid w:val="00DB1982"/>
    <w:rsid w:val="00DB2584"/>
    <w:rsid w:val="00DB27B9"/>
    <w:rsid w:val="00DB34D2"/>
    <w:rsid w:val="00DB44DE"/>
    <w:rsid w:val="00DB5151"/>
    <w:rsid w:val="00DB5503"/>
    <w:rsid w:val="00DB5D01"/>
    <w:rsid w:val="00DB62AE"/>
    <w:rsid w:val="00DB6E41"/>
    <w:rsid w:val="00DB6F5B"/>
    <w:rsid w:val="00DB7C66"/>
    <w:rsid w:val="00DC0A1B"/>
    <w:rsid w:val="00DC1440"/>
    <w:rsid w:val="00DC18E5"/>
    <w:rsid w:val="00DC213B"/>
    <w:rsid w:val="00DC266B"/>
    <w:rsid w:val="00DC2AF1"/>
    <w:rsid w:val="00DC3728"/>
    <w:rsid w:val="00DC3FDC"/>
    <w:rsid w:val="00DC472B"/>
    <w:rsid w:val="00DC4A07"/>
    <w:rsid w:val="00DC4CEE"/>
    <w:rsid w:val="00DC4D18"/>
    <w:rsid w:val="00DC5378"/>
    <w:rsid w:val="00DC590A"/>
    <w:rsid w:val="00DC5EA6"/>
    <w:rsid w:val="00DC6203"/>
    <w:rsid w:val="00DC647C"/>
    <w:rsid w:val="00DC6C4B"/>
    <w:rsid w:val="00DC6C64"/>
    <w:rsid w:val="00DC7C5C"/>
    <w:rsid w:val="00DD01CF"/>
    <w:rsid w:val="00DD082F"/>
    <w:rsid w:val="00DD12BD"/>
    <w:rsid w:val="00DD38DC"/>
    <w:rsid w:val="00DD513C"/>
    <w:rsid w:val="00DD5493"/>
    <w:rsid w:val="00DD5A83"/>
    <w:rsid w:val="00DD644C"/>
    <w:rsid w:val="00DD7A12"/>
    <w:rsid w:val="00DD7F1F"/>
    <w:rsid w:val="00DE0A22"/>
    <w:rsid w:val="00DE17D2"/>
    <w:rsid w:val="00DE2022"/>
    <w:rsid w:val="00DE225B"/>
    <w:rsid w:val="00DE2AB7"/>
    <w:rsid w:val="00DE3EAD"/>
    <w:rsid w:val="00DE55D2"/>
    <w:rsid w:val="00DE5669"/>
    <w:rsid w:val="00DE5B9C"/>
    <w:rsid w:val="00DE5D78"/>
    <w:rsid w:val="00DE5DAC"/>
    <w:rsid w:val="00DE6A6F"/>
    <w:rsid w:val="00DE7445"/>
    <w:rsid w:val="00DE7716"/>
    <w:rsid w:val="00DF006C"/>
    <w:rsid w:val="00DF00F5"/>
    <w:rsid w:val="00DF04EA"/>
    <w:rsid w:val="00DF078E"/>
    <w:rsid w:val="00DF080A"/>
    <w:rsid w:val="00DF0878"/>
    <w:rsid w:val="00DF104F"/>
    <w:rsid w:val="00DF10BC"/>
    <w:rsid w:val="00DF2527"/>
    <w:rsid w:val="00DF28B1"/>
    <w:rsid w:val="00DF290D"/>
    <w:rsid w:val="00DF2FFB"/>
    <w:rsid w:val="00DF34B6"/>
    <w:rsid w:val="00DF440A"/>
    <w:rsid w:val="00DF4B63"/>
    <w:rsid w:val="00DF7412"/>
    <w:rsid w:val="00DF7C27"/>
    <w:rsid w:val="00E00C14"/>
    <w:rsid w:val="00E01E09"/>
    <w:rsid w:val="00E02B59"/>
    <w:rsid w:val="00E0352F"/>
    <w:rsid w:val="00E04831"/>
    <w:rsid w:val="00E04BF8"/>
    <w:rsid w:val="00E060F4"/>
    <w:rsid w:val="00E06E7F"/>
    <w:rsid w:val="00E07423"/>
    <w:rsid w:val="00E076CE"/>
    <w:rsid w:val="00E101BF"/>
    <w:rsid w:val="00E10B0E"/>
    <w:rsid w:val="00E13486"/>
    <w:rsid w:val="00E13544"/>
    <w:rsid w:val="00E13A26"/>
    <w:rsid w:val="00E13F54"/>
    <w:rsid w:val="00E140A8"/>
    <w:rsid w:val="00E1524F"/>
    <w:rsid w:val="00E16AF1"/>
    <w:rsid w:val="00E17B8C"/>
    <w:rsid w:val="00E201D4"/>
    <w:rsid w:val="00E20904"/>
    <w:rsid w:val="00E20FF2"/>
    <w:rsid w:val="00E21076"/>
    <w:rsid w:val="00E21196"/>
    <w:rsid w:val="00E220FD"/>
    <w:rsid w:val="00E2217F"/>
    <w:rsid w:val="00E22B58"/>
    <w:rsid w:val="00E2398F"/>
    <w:rsid w:val="00E23C81"/>
    <w:rsid w:val="00E2461F"/>
    <w:rsid w:val="00E249C9"/>
    <w:rsid w:val="00E24B00"/>
    <w:rsid w:val="00E24E26"/>
    <w:rsid w:val="00E25715"/>
    <w:rsid w:val="00E26700"/>
    <w:rsid w:val="00E26E2A"/>
    <w:rsid w:val="00E27837"/>
    <w:rsid w:val="00E31601"/>
    <w:rsid w:val="00E31826"/>
    <w:rsid w:val="00E3191A"/>
    <w:rsid w:val="00E32754"/>
    <w:rsid w:val="00E32D36"/>
    <w:rsid w:val="00E33541"/>
    <w:rsid w:val="00E33EDA"/>
    <w:rsid w:val="00E35A6A"/>
    <w:rsid w:val="00E36AF5"/>
    <w:rsid w:val="00E37249"/>
    <w:rsid w:val="00E372CE"/>
    <w:rsid w:val="00E372DD"/>
    <w:rsid w:val="00E37401"/>
    <w:rsid w:val="00E374A6"/>
    <w:rsid w:val="00E37EA5"/>
    <w:rsid w:val="00E37ECE"/>
    <w:rsid w:val="00E40232"/>
    <w:rsid w:val="00E41272"/>
    <w:rsid w:val="00E4150C"/>
    <w:rsid w:val="00E41D34"/>
    <w:rsid w:val="00E41D61"/>
    <w:rsid w:val="00E41FF9"/>
    <w:rsid w:val="00E42820"/>
    <w:rsid w:val="00E42A6D"/>
    <w:rsid w:val="00E42D97"/>
    <w:rsid w:val="00E43348"/>
    <w:rsid w:val="00E433B2"/>
    <w:rsid w:val="00E43524"/>
    <w:rsid w:val="00E43A11"/>
    <w:rsid w:val="00E43ADA"/>
    <w:rsid w:val="00E44B95"/>
    <w:rsid w:val="00E465D9"/>
    <w:rsid w:val="00E46CA8"/>
    <w:rsid w:val="00E47A89"/>
    <w:rsid w:val="00E47E03"/>
    <w:rsid w:val="00E50FEA"/>
    <w:rsid w:val="00E517AC"/>
    <w:rsid w:val="00E51AD9"/>
    <w:rsid w:val="00E51EA1"/>
    <w:rsid w:val="00E521B2"/>
    <w:rsid w:val="00E526F2"/>
    <w:rsid w:val="00E53A4B"/>
    <w:rsid w:val="00E53B9F"/>
    <w:rsid w:val="00E53BC1"/>
    <w:rsid w:val="00E5485E"/>
    <w:rsid w:val="00E548AC"/>
    <w:rsid w:val="00E54B55"/>
    <w:rsid w:val="00E55E8D"/>
    <w:rsid w:val="00E5630C"/>
    <w:rsid w:val="00E56428"/>
    <w:rsid w:val="00E56A55"/>
    <w:rsid w:val="00E5729B"/>
    <w:rsid w:val="00E603C4"/>
    <w:rsid w:val="00E60B17"/>
    <w:rsid w:val="00E60CCF"/>
    <w:rsid w:val="00E619E7"/>
    <w:rsid w:val="00E61CCC"/>
    <w:rsid w:val="00E62F78"/>
    <w:rsid w:val="00E63166"/>
    <w:rsid w:val="00E63BB3"/>
    <w:rsid w:val="00E63C59"/>
    <w:rsid w:val="00E63C7D"/>
    <w:rsid w:val="00E63EE3"/>
    <w:rsid w:val="00E63FD2"/>
    <w:rsid w:val="00E64485"/>
    <w:rsid w:val="00E6460A"/>
    <w:rsid w:val="00E65AE1"/>
    <w:rsid w:val="00E670C0"/>
    <w:rsid w:val="00E676B0"/>
    <w:rsid w:val="00E67B9A"/>
    <w:rsid w:val="00E71147"/>
    <w:rsid w:val="00E725EE"/>
    <w:rsid w:val="00E728F4"/>
    <w:rsid w:val="00E73E02"/>
    <w:rsid w:val="00E747D2"/>
    <w:rsid w:val="00E7678A"/>
    <w:rsid w:val="00E76AC8"/>
    <w:rsid w:val="00E76CEA"/>
    <w:rsid w:val="00E77180"/>
    <w:rsid w:val="00E77815"/>
    <w:rsid w:val="00E77B00"/>
    <w:rsid w:val="00E77B4E"/>
    <w:rsid w:val="00E77F64"/>
    <w:rsid w:val="00E8062E"/>
    <w:rsid w:val="00E8063A"/>
    <w:rsid w:val="00E80D9C"/>
    <w:rsid w:val="00E80F94"/>
    <w:rsid w:val="00E80FD5"/>
    <w:rsid w:val="00E819AF"/>
    <w:rsid w:val="00E81D4D"/>
    <w:rsid w:val="00E828B7"/>
    <w:rsid w:val="00E830AB"/>
    <w:rsid w:val="00E8429C"/>
    <w:rsid w:val="00E84322"/>
    <w:rsid w:val="00E84458"/>
    <w:rsid w:val="00E84676"/>
    <w:rsid w:val="00E846F6"/>
    <w:rsid w:val="00E850F4"/>
    <w:rsid w:val="00E85601"/>
    <w:rsid w:val="00E859B2"/>
    <w:rsid w:val="00E86377"/>
    <w:rsid w:val="00E86547"/>
    <w:rsid w:val="00E86EA5"/>
    <w:rsid w:val="00E86F67"/>
    <w:rsid w:val="00E87B2F"/>
    <w:rsid w:val="00E87CCC"/>
    <w:rsid w:val="00E90409"/>
    <w:rsid w:val="00E90BCB"/>
    <w:rsid w:val="00E912C2"/>
    <w:rsid w:val="00E91450"/>
    <w:rsid w:val="00E91467"/>
    <w:rsid w:val="00E9171F"/>
    <w:rsid w:val="00E91E37"/>
    <w:rsid w:val="00E925A1"/>
    <w:rsid w:val="00E92742"/>
    <w:rsid w:val="00E9274F"/>
    <w:rsid w:val="00E92E17"/>
    <w:rsid w:val="00E92F6B"/>
    <w:rsid w:val="00E93A35"/>
    <w:rsid w:val="00E93A86"/>
    <w:rsid w:val="00E9553D"/>
    <w:rsid w:val="00E95752"/>
    <w:rsid w:val="00E957A9"/>
    <w:rsid w:val="00E95947"/>
    <w:rsid w:val="00E96AAD"/>
    <w:rsid w:val="00E974C2"/>
    <w:rsid w:val="00E975BD"/>
    <w:rsid w:val="00E97844"/>
    <w:rsid w:val="00E97B6B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050"/>
    <w:rsid w:val="00EA3739"/>
    <w:rsid w:val="00EA3A99"/>
    <w:rsid w:val="00EA3C6C"/>
    <w:rsid w:val="00EA46BE"/>
    <w:rsid w:val="00EA49BE"/>
    <w:rsid w:val="00EA4BDA"/>
    <w:rsid w:val="00EA4F3B"/>
    <w:rsid w:val="00EA4FAD"/>
    <w:rsid w:val="00EA52AA"/>
    <w:rsid w:val="00EA5A1A"/>
    <w:rsid w:val="00EA62C6"/>
    <w:rsid w:val="00EA64A5"/>
    <w:rsid w:val="00EA651F"/>
    <w:rsid w:val="00EB032A"/>
    <w:rsid w:val="00EB1124"/>
    <w:rsid w:val="00EB16A1"/>
    <w:rsid w:val="00EB274D"/>
    <w:rsid w:val="00EB3500"/>
    <w:rsid w:val="00EB38E9"/>
    <w:rsid w:val="00EB3A7F"/>
    <w:rsid w:val="00EB3C4E"/>
    <w:rsid w:val="00EB3CE5"/>
    <w:rsid w:val="00EB48FF"/>
    <w:rsid w:val="00EB51AB"/>
    <w:rsid w:val="00EB524E"/>
    <w:rsid w:val="00EB5268"/>
    <w:rsid w:val="00EB53C7"/>
    <w:rsid w:val="00EB54DC"/>
    <w:rsid w:val="00EB5E19"/>
    <w:rsid w:val="00EB6657"/>
    <w:rsid w:val="00EB6A7D"/>
    <w:rsid w:val="00EB6C1C"/>
    <w:rsid w:val="00EB745A"/>
    <w:rsid w:val="00EB7F87"/>
    <w:rsid w:val="00EC0042"/>
    <w:rsid w:val="00EC0084"/>
    <w:rsid w:val="00EC0131"/>
    <w:rsid w:val="00EC0414"/>
    <w:rsid w:val="00EC0990"/>
    <w:rsid w:val="00EC0C8E"/>
    <w:rsid w:val="00EC1780"/>
    <w:rsid w:val="00EC23C2"/>
    <w:rsid w:val="00EC24FF"/>
    <w:rsid w:val="00EC2ABE"/>
    <w:rsid w:val="00EC3DE0"/>
    <w:rsid w:val="00EC3EC8"/>
    <w:rsid w:val="00EC4C64"/>
    <w:rsid w:val="00EC51FD"/>
    <w:rsid w:val="00EC54F5"/>
    <w:rsid w:val="00EC5A9F"/>
    <w:rsid w:val="00EC614B"/>
    <w:rsid w:val="00EC62BE"/>
    <w:rsid w:val="00EC7FEB"/>
    <w:rsid w:val="00ED07F8"/>
    <w:rsid w:val="00ED19C2"/>
    <w:rsid w:val="00ED1CEC"/>
    <w:rsid w:val="00ED4402"/>
    <w:rsid w:val="00ED4597"/>
    <w:rsid w:val="00ED4796"/>
    <w:rsid w:val="00ED47BB"/>
    <w:rsid w:val="00ED4B88"/>
    <w:rsid w:val="00ED5413"/>
    <w:rsid w:val="00ED552E"/>
    <w:rsid w:val="00ED6387"/>
    <w:rsid w:val="00ED67D8"/>
    <w:rsid w:val="00ED77C5"/>
    <w:rsid w:val="00ED79B9"/>
    <w:rsid w:val="00EE079A"/>
    <w:rsid w:val="00EE1416"/>
    <w:rsid w:val="00EE162F"/>
    <w:rsid w:val="00EE1E3E"/>
    <w:rsid w:val="00EE29A9"/>
    <w:rsid w:val="00EE2E25"/>
    <w:rsid w:val="00EE319D"/>
    <w:rsid w:val="00EE33AD"/>
    <w:rsid w:val="00EE38BE"/>
    <w:rsid w:val="00EE3981"/>
    <w:rsid w:val="00EE3B9B"/>
    <w:rsid w:val="00EE4077"/>
    <w:rsid w:val="00EE55CC"/>
    <w:rsid w:val="00EE5976"/>
    <w:rsid w:val="00EE5DD0"/>
    <w:rsid w:val="00EE60B5"/>
    <w:rsid w:val="00EF0661"/>
    <w:rsid w:val="00EF06F6"/>
    <w:rsid w:val="00EF308C"/>
    <w:rsid w:val="00EF4368"/>
    <w:rsid w:val="00EF4783"/>
    <w:rsid w:val="00EF4DDE"/>
    <w:rsid w:val="00EF5356"/>
    <w:rsid w:val="00EF538C"/>
    <w:rsid w:val="00EF5DAF"/>
    <w:rsid w:val="00EF66FB"/>
    <w:rsid w:val="00EF6AB3"/>
    <w:rsid w:val="00EF701D"/>
    <w:rsid w:val="00EF71E6"/>
    <w:rsid w:val="00EF78E8"/>
    <w:rsid w:val="00EF7B85"/>
    <w:rsid w:val="00EF7CDB"/>
    <w:rsid w:val="00F000E1"/>
    <w:rsid w:val="00F00196"/>
    <w:rsid w:val="00F005C7"/>
    <w:rsid w:val="00F00836"/>
    <w:rsid w:val="00F0125F"/>
    <w:rsid w:val="00F0148F"/>
    <w:rsid w:val="00F01A42"/>
    <w:rsid w:val="00F01C95"/>
    <w:rsid w:val="00F01FF8"/>
    <w:rsid w:val="00F0277E"/>
    <w:rsid w:val="00F0298F"/>
    <w:rsid w:val="00F034A4"/>
    <w:rsid w:val="00F03D0D"/>
    <w:rsid w:val="00F0416C"/>
    <w:rsid w:val="00F04E08"/>
    <w:rsid w:val="00F05679"/>
    <w:rsid w:val="00F05ED9"/>
    <w:rsid w:val="00F06D09"/>
    <w:rsid w:val="00F0720D"/>
    <w:rsid w:val="00F10723"/>
    <w:rsid w:val="00F108A1"/>
    <w:rsid w:val="00F10D5F"/>
    <w:rsid w:val="00F10F8B"/>
    <w:rsid w:val="00F11774"/>
    <w:rsid w:val="00F1268E"/>
    <w:rsid w:val="00F1271C"/>
    <w:rsid w:val="00F12DB4"/>
    <w:rsid w:val="00F13B12"/>
    <w:rsid w:val="00F143A9"/>
    <w:rsid w:val="00F14514"/>
    <w:rsid w:val="00F14580"/>
    <w:rsid w:val="00F145FD"/>
    <w:rsid w:val="00F14669"/>
    <w:rsid w:val="00F14E4D"/>
    <w:rsid w:val="00F15046"/>
    <w:rsid w:val="00F1524D"/>
    <w:rsid w:val="00F15307"/>
    <w:rsid w:val="00F16070"/>
    <w:rsid w:val="00F170D7"/>
    <w:rsid w:val="00F17179"/>
    <w:rsid w:val="00F203EB"/>
    <w:rsid w:val="00F2186D"/>
    <w:rsid w:val="00F228C5"/>
    <w:rsid w:val="00F22F47"/>
    <w:rsid w:val="00F23500"/>
    <w:rsid w:val="00F237E0"/>
    <w:rsid w:val="00F23D35"/>
    <w:rsid w:val="00F250FE"/>
    <w:rsid w:val="00F26163"/>
    <w:rsid w:val="00F26527"/>
    <w:rsid w:val="00F266BE"/>
    <w:rsid w:val="00F26782"/>
    <w:rsid w:val="00F26ADE"/>
    <w:rsid w:val="00F278B7"/>
    <w:rsid w:val="00F279AE"/>
    <w:rsid w:val="00F27A29"/>
    <w:rsid w:val="00F302B2"/>
    <w:rsid w:val="00F30ED6"/>
    <w:rsid w:val="00F31896"/>
    <w:rsid w:val="00F32343"/>
    <w:rsid w:val="00F325E9"/>
    <w:rsid w:val="00F32CAB"/>
    <w:rsid w:val="00F32D78"/>
    <w:rsid w:val="00F33736"/>
    <w:rsid w:val="00F34854"/>
    <w:rsid w:val="00F34ACB"/>
    <w:rsid w:val="00F3598C"/>
    <w:rsid w:val="00F36424"/>
    <w:rsid w:val="00F37A18"/>
    <w:rsid w:val="00F37CA5"/>
    <w:rsid w:val="00F40629"/>
    <w:rsid w:val="00F41D54"/>
    <w:rsid w:val="00F4217D"/>
    <w:rsid w:val="00F4275E"/>
    <w:rsid w:val="00F42D53"/>
    <w:rsid w:val="00F42E92"/>
    <w:rsid w:val="00F444C3"/>
    <w:rsid w:val="00F47FE1"/>
    <w:rsid w:val="00F50FA7"/>
    <w:rsid w:val="00F518E1"/>
    <w:rsid w:val="00F5310A"/>
    <w:rsid w:val="00F533AB"/>
    <w:rsid w:val="00F53936"/>
    <w:rsid w:val="00F53F61"/>
    <w:rsid w:val="00F543A0"/>
    <w:rsid w:val="00F543EA"/>
    <w:rsid w:val="00F547F4"/>
    <w:rsid w:val="00F557BE"/>
    <w:rsid w:val="00F558C0"/>
    <w:rsid w:val="00F56F76"/>
    <w:rsid w:val="00F56FC5"/>
    <w:rsid w:val="00F57E98"/>
    <w:rsid w:val="00F60211"/>
    <w:rsid w:val="00F60836"/>
    <w:rsid w:val="00F626AF"/>
    <w:rsid w:val="00F6284E"/>
    <w:rsid w:val="00F62BCD"/>
    <w:rsid w:val="00F62FA6"/>
    <w:rsid w:val="00F637BE"/>
    <w:rsid w:val="00F64314"/>
    <w:rsid w:val="00F645B1"/>
    <w:rsid w:val="00F65228"/>
    <w:rsid w:val="00F659B3"/>
    <w:rsid w:val="00F65FF2"/>
    <w:rsid w:val="00F66451"/>
    <w:rsid w:val="00F66BA5"/>
    <w:rsid w:val="00F676AB"/>
    <w:rsid w:val="00F67AFB"/>
    <w:rsid w:val="00F70045"/>
    <w:rsid w:val="00F7057E"/>
    <w:rsid w:val="00F71266"/>
    <w:rsid w:val="00F71DB0"/>
    <w:rsid w:val="00F7227B"/>
    <w:rsid w:val="00F724EF"/>
    <w:rsid w:val="00F737DB"/>
    <w:rsid w:val="00F738CF"/>
    <w:rsid w:val="00F73CE3"/>
    <w:rsid w:val="00F74468"/>
    <w:rsid w:val="00F745CB"/>
    <w:rsid w:val="00F75443"/>
    <w:rsid w:val="00F7560A"/>
    <w:rsid w:val="00F75B8B"/>
    <w:rsid w:val="00F7682C"/>
    <w:rsid w:val="00F7722B"/>
    <w:rsid w:val="00F77B84"/>
    <w:rsid w:val="00F804EC"/>
    <w:rsid w:val="00F807E3"/>
    <w:rsid w:val="00F808F8"/>
    <w:rsid w:val="00F80B93"/>
    <w:rsid w:val="00F80D9B"/>
    <w:rsid w:val="00F813D4"/>
    <w:rsid w:val="00F81864"/>
    <w:rsid w:val="00F820A6"/>
    <w:rsid w:val="00F82928"/>
    <w:rsid w:val="00F82C79"/>
    <w:rsid w:val="00F834DC"/>
    <w:rsid w:val="00F839C5"/>
    <w:rsid w:val="00F83C3F"/>
    <w:rsid w:val="00F84229"/>
    <w:rsid w:val="00F848D8"/>
    <w:rsid w:val="00F85155"/>
    <w:rsid w:val="00F8517F"/>
    <w:rsid w:val="00F87A24"/>
    <w:rsid w:val="00F90567"/>
    <w:rsid w:val="00F90674"/>
    <w:rsid w:val="00F90D4A"/>
    <w:rsid w:val="00F90E89"/>
    <w:rsid w:val="00F90EA7"/>
    <w:rsid w:val="00F9164B"/>
    <w:rsid w:val="00F91704"/>
    <w:rsid w:val="00F91DD5"/>
    <w:rsid w:val="00F91FA0"/>
    <w:rsid w:val="00F92B27"/>
    <w:rsid w:val="00F931D3"/>
    <w:rsid w:val="00F93834"/>
    <w:rsid w:val="00F93BAE"/>
    <w:rsid w:val="00F943A0"/>
    <w:rsid w:val="00F94407"/>
    <w:rsid w:val="00F9498F"/>
    <w:rsid w:val="00F95FED"/>
    <w:rsid w:val="00F962C0"/>
    <w:rsid w:val="00F9722D"/>
    <w:rsid w:val="00F973B2"/>
    <w:rsid w:val="00F97727"/>
    <w:rsid w:val="00F97E0A"/>
    <w:rsid w:val="00FA07AD"/>
    <w:rsid w:val="00FA0878"/>
    <w:rsid w:val="00FA129C"/>
    <w:rsid w:val="00FA1465"/>
    <w:rsid w:val="00FA1515"/>
    <w:rsid w:val="00FA1B8E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4DF8"/>
    <w:rsid w:val="00FA5183"/>
    <w:rsid w:val="00FA5909"/>
    <w:rsid w:val="00FA5D79"/>
    <w:rsid w:val="00FA5FF4"/>
    <w:rsid w:val="00FA61F2"/>
    <w:rsid w:val="00FA6D05"/>
    <w:rsid w:val="00FA79C9"/>
    <w:rsid w:val="00FB00F3"/>
    <w:rsid w:val="00FB0694"/>
    <w:rsid w:val="00FB08BF"/>
    <w:rsid w:val="00FB173B"/>
    <w:rsid w:val="00FB191B"/>
    <w:rsid w:val="00FB1AB7"/>
    <w:rsid w:val="00FB1BBB"/>
    <w:rsid w:val="00FB29B3"/>
    <w:rsid w:val="00FB2BB2"/>
    <w:rsid w:val="00FB3214"/>
    <w:rsid w:val="00FB35D5"/>
    <w:rsid w:val="00FB43D0"/>
    <w:rsid w:val="00FB4842"/>
    <w:rsid w:val="00FB5088"/>
    <w:rsid w:val="00FB52DB"/>
    <w:rsid w:val="00FB562B"/>
    <w:rsid w:val="00FB5D05"/>
    <w:rsid w:val="00FB5E08"/>
    <w:rsid w:val="00FB5EFC"/>
    <w:rsid w:val="00FB686D"/>
    <w:rsid w:val="00FB76F8"/>
    <w:rsid w:val="00FC00B4"/>
    <w:rsid w:val="00FC08BA"/>
    <w:rsid w:val="00FC11EA"/>
    <w:rsid w:val="00FC240C"/>
    <w:rsid w:val="00FC24C2"/>
    <w:rsid w:val="00FC2635"/>
    <w:rsid w:val="00FC2E3A"/>
    <w:rsid w:val="00FC34C8"/>
    <w:rsid w:val="00FC34F3"/>
    <w:rsid w:val="00FC35BF"/>
    <w:rsid w:val="00FC3733"/>
    <w:rsid w:val="00FC399E"/>
    <w:rsid w:val="00FC4A7C"/>
    <w:rsid w:val="00FC4F44"/>
    <w:rsid w:val="00FC5CF3"/>
    <w:rsid w:val="00FC6AFB"/>
    <w:rsid w:val="00FC7340"/>
    <w:rsid w:val="00FC7410"/>
    <w:rsid w:val="00FD13CE"/>
    <w:rsid w:val="00FD143C"/>
    <w:rsid w:val="00FD180B"/>
    <w:rsid w:val="00FD1B3C"/>
    <w:rsid w:val="00FD2806"/>
    <w:rsid w:val="00FD2EBC"/>
    <w:rsid w:val="00FD335C"/>
    <w:rsid w:val="00FD3958"/>
    <w:rsid w:val="00FD3A52"/>
    <w:rsid w:val="00FD4046"/>
    <w:rsid w:val="00FD46A8"/>
    <w:rsid w:val="00FD5016"/>
    <w:rsid w:val="00FD50C1"/>
    <w:rsid w:val="00FD51C4"/>
    <w:rsid w:val="00FD542A"/>
    <w:rsid w:val="00FD57E0"/>
    <w:rsid w:val="00FD5D87"/>
    <w:rsid w:val="00FD74F3"/>
    <w:rsid w:val="00FD7A34"/>
    <w:rsid w:val="00FD7F2D"/>
    <w:rsid w:val="00FE08CC"/>
    <w:rsid w:val="00FE122D"/>
    <w:rsid w:val="00FE189A"/>
    <w:rsid w:val="00FE2AA6"/>
    <w:rsid w:val="00FE36DC"/>
    <w:rsid w:val="00FE3B9B"/>
    <w:rsid w:val="00FE4D32"/>
    <w:rsid w:val="00FE52BA"/>
    <w:rsid w:val="00FE59F5"/>
    <w:rsid w:val="00FE5C0B"/>
    <w:rsid w:val="00FE5EC5"/>
    <w:rsid w:val="00FE6160"/>
    <w:rsid w:val="00FE639F"/>
    <w:rsid w:val="00FE6477"/>
    <w:rsid w:val="00FE6AB1"/>
    <w:rsid w:val="00FE6D7C"/>
    <w:rsid w:val="00FF0792"/>
    <w:rsid w:val="00FF0B38"/>
    <w:rsid w:val="00FF148C"/>
    <w:rsid w:val="00FF18E3"/>
    <w:rsid w:val="00FF254D"/>
    <w:rsid w:val="00FF2802"/>
    <w:rsid w:val="00FF2B8F"/>
    <w:rsid w:val="00FF3132"/>
    <w:rsid w:val="00FF34A9"/>
    <w:rsid w:val="00FF358B"/>
    <w:rsid w:val="00FF42AE"/>
    <w:rsid w:val="00FF4349"/>
    <w:rsid w:val="00FF45EC"/>
    <w:rsid w:val="00FF4A94"/>
    <w:rsid w:val="00FF4AB3"/>
    <w:rsid w:val="00FF5F54"/>
    <w:rsid w:val="00FF6F0B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rsid w:val="00FA6D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FA6D0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rticle-renderblock">
    <w:name w:val="article-render__block"/>
    <w:basedOn w:val="a"/>
    <w:rsid w:val="00F80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5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5F2DFA"/>
    <w:rPr>
      <w:color w:val="0000FF"/>
      <w:u w:val="single"/>
    </w:rPr>
  </w:style>
  <w:style w:type="character" w:styleId="af0">
    <w:name w:val="Strong"/>
    <w:basedOn w:val="a0"/>
    <w:uiPriority w:val="22"/>
    <w:qFormat/>
    <w:rsid w:val="005F2DFA"/>
    <w:rPr>
      <w:b/>
      <w:bCs/>
    </w:rPr>
  </w:style>
  <w:style w:type="character" w:customStyle="1" w:styleId="rrssb-text">
    <w:name w:val="rrssb-text"/>
    <w:basedOn w:val="a0"/>
    <w:rsid w:val="005F2DFA"/>
  </w:style>
  <w:style w:type="character" w:styleId="HTML">
    <w:name w:val="HTML Cite"/>
    <w:basedOn w:val="a0"/>
    <w:uiPriority w:val="99"/>
    <w:semiHidden/>
    <w:unhideWhenUsed/>
    <w:rsid w:val="005F2DFA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957E92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2">
    <w:name w:val="Выделенная цитата Знак"/>
    <w:basedOn w:val="a0"/>
    <w:link w:val="af1"/>
    <w:uiPriority w:val="30"/>
    <w:rsid w:val="00957E92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w">
    <w:name w:val="w"/>
    <w:basedOn w:val="a0"/>
    <w:rsid w:val="00290409"/>
  </w:style>
  <w:style w:type="character" w:customStyle="1" w:styleId="b">
    <w:name w:val="b"/>
    <w:basedOn w:val="a0"/>
    <w:rsid w:val="00E43A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58584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1120223448">
              <w:blockQuote w:val="1"/>
              <w:marLeft w:val="720"/>
              <w:marRight w:val="720"/>
              <w:marTop w:val="100"/>
              <w:marBottom w:val="100"/>
              <w:divBdr>
                <w:top w:val="single" w:sz="4" w:space="0" w:color="00A38D"/>
                <w:left w:val="single" w:sz="18" w:space="0" w:color="00A38D"/>
                <w:bottom w:val="single" w:sz="4" w:space="0" w:color="00A38D"/>
                <w:right w:val="single" w:sz="4" w:space="0" w:color="00A38D"/>
              </w:divBdr>
            </w:div>
            <w:div w:id="5219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70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2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10233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55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986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61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51689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0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544021">
              <w:marLeft w:val="0"/>
              <w:marRight w:val="0"/>
              <w:marTop w:val="0"/>
              <w:marBottom w:val="0"/>
              <w:divBdr>
                <w:top w:val="single" w:sz="4" w:space="0" w:color="E9E9E9"/>
                <w:left w:val="single" w:sz="4" w:space="0" w:color="E9E9E9"/>
                <w:bottom w:val="single" w:sz="4" w:space="0" w:color="E9E9E9"/>
                <w:right w:val="single" w:sz="4" w:space="0" w:color="E9E9E9"/>
              </w:divBdr>
              <w:divsChild>
                <w:div w:id="3650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8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5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67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457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284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05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965870307167236E-2"/>
          <c:y val="0.33255678950432255"/>
          <c:w val="0.51535836177474359"/>
          <c:h val="0.46385418799918093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explosion val="19"/>
          <c:dLbls>
            <c:dLbl>
              <c:idx val="0"/>
              <c:layout>
                <c:manualLayout>
                  <c:x val="5.488753325629521E-2"/>
                  <c:y val="-3.142607890786127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Val val="1"/>
              <c:extLst xmlns:c16r2="http://schemas.microsoft.com/office/drawing/2015/06/chart">
                <c:ext xmlns:c15="http://schemas.microsoft.com/office/drawing/2012/chart" uri="{CE6537A1-D6FC-4f65-9D91-7224C49458BB}">
                  <c15:layout>
                    <c:manualLayout>
                      <c:w val="0.10733797353829065"/>
                      <c:h val="2.294703946360585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DADD-43CE-999A-52160D68AB9D}"/>
                </c:ext>
              </c:extLst>
            </c:dLbl>
            <c:dLbl>
              <c:idx val="1"/>
              <c:layout>
                <c:manualLayout>
                  <c:x val="-7.6856664248027048E-2"/>
                  <c:y val="8.323832805765149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ADD-43CE-999A-52160D68AB9D}"/>
                </c:ext>
              </c:extLst>
            </c:dLbl>
            <c:dLbl>
              <c:idx val="2"/>
              <c:layout>
                <c:manualLayout>
                  <c:x val="7.9075183861402592E-3"/>
                  <c:y val="2.1566385709056488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ADD-43CE-999A-52160D68AB9D}"/>
                </c:ext>
              </c:extLst>
            </c:dLbl>
            <c:dLbl>
              <c:idx val="3"/>
              <c:layout>
                <c:manualLayout>
                  <c:x val="-3.0041116874042654E-2"/>
                  <c:y val="2.860639757732518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ADD-43CE-999A-52160D68AB9D}"/>
                </c:ext>
              </c:extLst>
            </c:dLbl>
            <c:dLbl>
              <c:idx val="4"/>
              <c:layout>
                <c:manualLayout>
                  <c:x val="1.2246378758969124E-2"/>
                  <c:y val="0.14441780175798741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ADD-43CE-999A-52160D68AB9D}"/>
                </c:ext>
              </c:extLst>
            </c:dLbl>
            <c:spPr>
              <a:noFill/>
              <a:ln>
                <a:noFill/>
              </a:ln>
              <a:effectLst/>
            </c:spPr>
            <c:showVal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расходы (22,5%)</c:v>
                </c:pt>
                <c:pt idx="1">
                  <c:v>Национальная оборона (1,1%)1 687,4</c:v>
                </c:pt>
                <c:pt idx="2">
                  <c:v>Национальная безопасность и правоохранительная деятельность (0,7%)</c:v>
                </c:pt>
                <c:pt idx="3">
                  <c:v>Национальная экономика (10,3%)</c:v>
                </c:pt>
                <c:pt idx="4">
                  <c:v>Жилищно-коммунальное хозяйство (57,9%)</c:v>
                </c:pt>
                <c:pt idx="5">
                  <c:v>Культура и кинематография (7,0%)</c:v>
                </c:pt>
                <c:pt idx="6">
                  <c:v>Социальная политика (0,2%)</c:v>
                </c:pt>
                <c:pt idx="7">
                  <c:v>Физическая культура и спорт (0,2%)</c:v>
                </c:pt>
                <c:pt idx="8">
                  <c:v>Обслуживание муниципального долга</c:v>
                </c:pt>
              </c:strCache>
            </c:strRef>
          </c:cat>
          <c:val>
            <c:numRef>
              <c:f>Лист1!$B$2:$B$10</c:f>
              <c:numCache>
                <c:formatCode>#\ ##0.0</c:formatCode>
                <c:ptCount val="9"/>
                <c:pt idx="0">
                  <c:v>34280.5</c:v>
                </c:pt>
                <c:pt idx="1">
                  <c:v>76265.899999999994</c:v>
                </c:pt>
                <c:pt idx="2">
                  <c:v>1088.7</c:v>
                </c:pt>
                <c:pt idx="3">
                  <c:v>15661.6</c:v>
                </c:pt>
                <c:pt idx="4">
                  <c:v>88001.7</c:v>
                </c:pt>
                <c:pt idx="5">
                  <c:v>10416.4</c:v>
                </c:pt>
                <c:pt idx="6" formatCode="0.0">
                  <c:v>304.2</c:v>
                </c:pt>
                <c:pt idx="7" formatCode="General">
                  <c:v>279.10000000000002</c:v>
                </c:pt>
                <c:pt idx="8" formatCode="General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DADD-43CE-999A-52160D68AB9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проценты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Общегосударственные расходы (22,5%)</c:v>
                </c:pt>
                <c:pt idx="1">
                  <c:v>Национальная оборона (1,1%)1 687,4</c:v>
                </c:pt>
                <c:pt idx="2">
                  <c:v>Национальная безопасность и правоохранительная деятельность (0,7%)</c:v>
                </c:pt>
                <c:pt idx="3">
                  <c:v>Национальная экономика (10,3%)</c:v>
                </c:pt>
                <c:pt idx="4">
                  <c:v>Жилищно-коммунальное хозяйство (57,9%)</c:v>
                </c:pt>
                <c:pt idx="5">
                  <c:v>Культура и кинематография (7,0%)</c:v>
                </c:pt>
                <c:pt idx="6">
                  <c:v>Социальная политика (0,2%)</c:v>
                </c:pt>
                <c:pt idx="7">
                  <c:v>Физическая культура и спорт (0,2%)</c:v>
                </c:pt>
                <c:pt idx="8">
                  <c:v>Обслуживание муниципального долга</c:v>
                </c:pt>
              </c:strCache>
            </c:strRef>
          </c:cat>
          <c:val>
            <c:numRef>
              <c:f>Лист1!$C$2:$C$10</c:f>
              <c:numCache>
                <c:formatCode>0.0%</c:formatCode>
                <c:ptCount val="9"/>
                <c:pt idx="0">
                  <c:v>0.22500000000000001</c:v>
                </c:pt>
                <c:pt idx="1">
                  <c:v>1.0999999999999998E-2</c:v>
                </c:pt>
                <c:pt idx="2">
                  <c:v>7.0000000000000019E-3</c:v>
                </c:pt>
                <c:pt idx="3">
                  <c:v>0.10299999999999998</c:v>
                </c:pt>
                <c:pt idx="4">
                  <c:v>0.57900000000000018</c:v>
                </c:pt>
                <c:pt idx="5">
                  <c:v>7.0000000000000021E-2</c:v>
                </c:pt>
                <c:pt idx="6">
                  <c:v>2.0000000000000009E-3</c:v>
                </c:pt>
                <c:pt idx="7">
                  <c:v>2.0000000000000009E-3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ADD-43CE-999A-52160D68AB9D}"/>
            </c:ext>
          </c:extLst>
        </c:ser>
        <c:firstSliceAng val="0"/>
      </c:pieChart>
    </c:plotArea>
    <c:legend>
      <c:legendPos val="r"/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A1B8D-FE1A-4988-948F-C9963DE50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9574</Words>
  <Characters>54577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2</cp:revision>
  <cp:lastPrinted>2022-05-04T07:33:00Z</cp:lastPrinted>
  <dcterms:created xsi:type="dcterms:W3CDTF">2022-05-12T02:52:00Z</dcterms:created>
  <dcterms:modified xsi:type="dcterms:W3CDTF">2022-05-12T02:52:00Z</dcterms:modified>
</cp:coreProperties>
</file>