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30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3E4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EE0CFF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2858E3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Турманского</w:t>
      </w:r>
      <w:r w:rsidR="002858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C5C43" w:rsidRPr="002400F8" w:rsidRDefault="00817781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2858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C5C43"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13120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5C43"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2400F8" w:rsidRDefault="00087ABD" w:rsidP="002858E3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2858E3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817781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858E3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2400F8" w:rsidRDefault="00E13F54" w:rsidP="0081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817781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8177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817781">
        <w:rPr>
          <w:rFonts w:ascii="Times New Roman" w:eastAsia="Calibri" w:hAnsi="Times New Roman" w:cs="Times New Roman"/>
          <w:sz w:val="24"/>
          <w:szCs w:val="24"/>
        </w:rPr>
        <w:br/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 w:rsidR="00211F2D">
        <w:rPr>
          <w:rFonts w:ascii="Times New Roman" w:eastAsia="Calibri" w:hAnsi="Times New Roman" w:cs="Times New Roman"/>
          <w:sz w:val="24"/>
          <w:szCs w:val="24"/>
        </w:rPr>
        <w:t>2</w:t>
      </w:r>
      <w:r w:rsidR="00817781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17781">
        <w:rPr>
          <w:rFonts w:ascii="Times New Roman" w:hAnsi="Times New Roman" w:cs="Times New Roman"/>
          <w:sz w:val="24"/>
          <w:szCs w:val="24"/>
        </w:rPr>
        <w:t xml:space="preserve">№3 </w:t>
      </w:r>
      <w:r w:rsidR="005505D3"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817781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6D65C7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6D65C7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6D65C7">
        <w:rPr>
          <w:rFonts w:ascii="Times New Roman" w:hAnsi="Times New Roman" w:cs="Times New Roman"/>
          <w:sz w:val="24"/>
          <w:szCs w:val="24"/>
        </w:rPr>
        <w:t>21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1E26CD">
        <w:rPr>
          <w:rFonts w:ascii="Times New Roman" w:hAnsi="Times New Roman" w:cs="Times New Roman"/>
          <w:sz w:val="24"/>
          <w:szCs w:val="24"/>
        </w:rPr>
        <w:t>г</w:t>
      </w:r>
      <w:r w:rsidR="00CA3E4C">
        <w:rPr>
          <w:rFonts w:ascii="Times New Roman" w:hAnsi="Times New Roman" w:cs="Times New Roman"/>
          <w:sz w:val="24"/>
          <w:szCs w:val="24"/>
        </w:rPr>
        <w:t>ода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817781" w:rsidRPr="00916664" w:rsidRDefault="00817781" w:rsidP="007E4C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817781" w:rsidRPr="00916664" w:rsidRDefault="00817781" w:rsidP="007E4C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817781" w:rsidRPr="00916664" w:rsidRDefault="00817781" w:rsidP="007E4C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6B4BF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17781" w:rsidRPr="00916664" w:rsidRDefault="00817781" w:rsidP="0081778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817781" w:rsidRPr="00916664" w:rsidRDefault="00817781" w:rsidP="00817781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B4BF7">
        <w:rPr>
          <w:rFonts w:ascii="Times New Roman" w:hAnsi="Times New Roman" w:cs="Times New Roman"/>
          <w:sz w:val="24"/>
          <w:szCs w:val="24"/>
        </w:rPr>
        <w:t>191н</w:t>
      </w:r>
      <w:r w:rsidR="006B4B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817781" w:rsidRPr="00916664" w:rsidRDefault="00817781" w:rsidP="008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>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2400F8" w:rsidRDefault="000A5E36" w:rsidP="0081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8F28ED">
        <w:rPr>
          <w:rFonts w:ascii="Times New Roman" w:hAnsi="Times New Roman" w:cs="Times New Roman"/>
          <w:b/>
          <w:sz w:val="24"/>
          <w:szCs w:val="24"/>
        </w:rPr>
        <w:t>:</w:t>
      </w:r>
      <w:r w:rsidRPr="008F28ED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817781">
        <w:rPr>
          <w:rFonts w:ascii="Times New Roman" w:hAnsi="Times New Roman" w:cs="Times New Roman"/>
          <w:sz w:val="24"/>
          <w:szCs w:val="24"/>
        </w:rPr>
        <w:t>21 412,1</w:t>
      </w:r>
      <w:r w:rsidR="00665531"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="00F73124">
        <w:rPr>
          <w:rFonts w:ascii="Times New Roman" w:hAnsi="Times New Roman" w:cs="Times New Roman"/>
          <w:sz w:val="24"/>
          <w:szCs w:val="24"/>
        </w:rPr>
        <w:t>, по расходам –</w:t>
      </w:r>
      <w:r w:rsidR="00F73124">
        <w:rPr>
          <w:rFonts w:ascii="Times New Roman" w:hAnsi="Times New Roman" w:cs="Times New Roman"/>
          <w:sz w:val="24"/>
          <w:szCs w:val="24"/>
        </w:rPr>
        <w:br/>
      </w:r>
      <w:r w:rsidR="006B4BF7">
        <w:rPr>
          <w:rFonts w:ascii="Times New Roman" w:hAnsi="Times New Roman" w:cs="Times New Roman"/>
          <w:sz w:val="24"/>
          <w:szCs w:val="24"/>
        </w:rPr>
        <w:t>20 303,2</w:t>
      </w:r>
      <w:r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2400F8" w:rsidRDefault="00D338EB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73124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F73124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Турманское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Турма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1778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F7312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817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Никулина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F7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Бежан</w:t>
      </w:r>
      <w:proofErr w:type="spellEnd"/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F73124" w:rsidP="00F73124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F73124" w:rsidRDefault="004E72C1" w:rsidP="007E4CB3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12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73124" w:rsidRPr="00916664" w:rsidRDefault="00F73124" w:rsidP="00F7312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73124" w:rsidRPr="00916664" w:rsidRDefault="00F73124" w:rsidP="00F73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r w:rsidR="006B4BF7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F73124" w:rsidRPr="00916664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F73124" w:rsidRPr="00670459" w:rsidRDefault="00F73124" w:rsidP="00CA3E4C">
      <w:pPr>
        <w:pStyle w:val="a4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сельского поселения «Об исполнении бюджета </w:t>
      </w:r>
      <w:r w:rsidR="006B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F73124" w:rsidRPr="00916664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F73124" w:rsidRPr="00670459" w:rsidRDefault="00F73124" w:rsidP="007E4C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F73124" w:rsidRDefault="008D59FF" w:rsidP="007E4CB3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пального образования утвержден 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35 «О бюджете Турманского сельского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на 2021 год и на плановый период 2022 и 2023 годов» (далее – Решение о бюджете от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29.12.2020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135)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17 246,7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4 917,5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12 329,2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532,6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11 796,6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по расходам в сумме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17 427,7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Решение о бюджете от</w:t>
      </w:r>
      <w:r w:rsidR="00CA6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29.12.2020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2D456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8F28ED" w:rsidRPr="00F73124" w:rsidRDefault="00F73124" w:rsidP="007E4CB3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124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</w:t>
      </w:r>
      <w:r w:rsidRPr="00F73124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F731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31.03</w:t>
      </w:r>
      <w:r w:rsidRPr="00F73124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124">
        <w:rPr>
          <w:rFonts w:ascii="Times New Roman" w:eastAsia="Times New Roman" w:hAnsi="Times New Roman" w:cs="Times New Roman"/>
          <w:sz w:val="24"/>
          <w:szCs w:val="24"/>
        </w:rPr>
        <w:t xml:space="preserve"> г №1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CA64F7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CA64F7">
        <w:rPr>
          <w:rFonts w:ascii="Times New Roman" w:hAnsi="Times New Roman" w:cs="Times New Roman"/>
          <w:sz w:val="24"/>
          <w:szCs w:val="24"/>
        </w:rPr>
        <w:t>Турманского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A1ED6">
        <w:rPr>
          <w:rFonts w:ascii="Times New Roman" w:hAnsi="Times New Roman" w:cs="Times New Roman"/>
          <w:sz w:val="24"/>
          <w:szCs w:val="24"/>
        </w:rPr>
        <w:t>МО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от </w:t>
      </w:r>
      <w:r w:rsidR="00FA1ED6">
        <w:rPr>
          <w:rFonts w:ascii="Times New Roman" w:hAnsi="Times New Roman" w:cs="Times New Roman"/>
          <w:sz w:val="24"/>
          <w:szCs w:val="24"/>
        </w:rPr>
        <w:t>29</w:t>
      </w:r>
      <w:r w:rsidR="00CA64F7" w:rsidRPr="006120D4">
        <w:rPr>
          <w:rFonts w:ascii="Times New Roman" w:hAnsi="Times New Roman" w:cs="Times New Roman"/>
          <w:sz w:val="24"/>
          <w:szCs w:val="24"/>
        </w:rPr>
        <w:t>.12.2020 №1</w:t>
      </w:r>
      <w:r w:rsidR="00FA1ED6">
        <w:rPr>
          <w:rFonts w:ascii="Times New Roman" w:hAnsi="Times New Roman" w:cs="Times New Roman"/>
          <w:sz w:val="24"/>
          <w:szCs w:val="24"/>
        </w:rPr>
        <w:t>3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5 </w:t>
      </w:r>
      <w:r w:rsidR="00CA64F7">
        <w:rPr>
          <w:rFonts w:ascii="Times New Roman" w:hAnsi="Times New Roman" w:cs="Times New Roman"/>
          <w:sz w:val="24"/>
          <w:szCs w:val="24"/>
        </w:rPr>
        <w:t>«</w:t>
      </w:r>
      <w:r w:rsidR="00CA64F7">
        <w:rPr>
          <w:rFonts w:ascii="Times New Roman" w:eastAsia="Times New Roman" w:hAnsi="Times New Roman" w:cs="Times New Roman"/>
          <w:sz w:val="24"/>
          <w:szCs w:val="24"/>
        </w:rPr>
        <w:t>О бюджете Турманского сельского поселения на 2021 год и на плановый период 2022 и 2023 годов»</w:t>
      </w:r>
      <w:r w:rsidR="008F28ED" w:rsidRPr="00F73124">
        <w:rPr>
          <w:rFonts w:ascii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№145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A1ED6">
        <w:rPr>
          <w:rFonts w:ascii="Times New Roman" w:hAnsi="Times New Roman" w:cs="Times New Roman"/>
          <w:sz w:val="24"/>
          <w:szCs w:val="24"/>
        </w:rPr>
        <w:t>МО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от </w:t>
      </w:r>
      <w:r w:rsidR="00FA1ED6">
        <w:rPr>
          <w:rFonts w:ascii="Times New Roman" w:hAnsi="Times New Roman" w:cs="Times New Roman"/>
          <w:sz w:val="24"/>
          <w:szCs w:val="24"/>
        </w:rPr>
        <w:t>29</w:t>
      </w:r>
      <w:r w:rsidR="00FA1ED6" w:rsidRPr="006120D4">
        <w:rPr>
          <w:rFonts w:ascii="Times New Roman" w:hAnsi="Times New Roman" w:cs="Times New Roman"/>
          <w:sz w:val="24"/>
          <w:szCs w:val="24"/>
        </w:rPr>
        <w:t>.12.2020 №1</w:t>
      </w:r>
      <w:r w:rsidR="00FA1ED6">
        <w:rPr>
          <w:rFonts w:ascii="Times New Roman" w:hAnsi="Times New Roman" w:cs="Times New Roman"/>
          <w:sz w:val="24"/>
          <w:szCs w:val="24"/>
        </w:rPr>
        <w:t>3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5 </w:t>
      </w:r>
      <w:r w:rsidR="00FA1ED6">
        <w:rPr>
          <w:rFonts w:ascii="Times New Roman" w:hAnsi="Times New Roman" w:cs="Times New Roman"/>
          <w:sz w:val="24"/>
          <w:szCs w:val="24"/>
        </w:rPr>
        <w:t>«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О бюджете Турманского сельского поселения на 2021 год и на плановый период 2022 и 2023 годов»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№150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A1ED6">
        <w:rPr>
          <w:rFonts w:ascii="Times New Roman" w:hAnsi="Times New Roman" w:cs="Times New Roman"/>
          <w:sz w:val="24"/>
          <w:szCs w:val="24"/>
        </w:rPr>
        <w:t>МО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от </w:t>
      </w:r>
      <w:r w:rsidR="00FA1ED6">
        <w:rPr>
          <w:rFonts w:ascii="Times New Roman" w:hAnsi="Times New Roman" w:cs="Times New Roman"/>
          <w:sz w:val="24"/>
          <w:szCs w:val="24"/>
        </w:rPr>
        <w:t>29</w:t>
      </w:r>
      <w:r w:rsidR="00FA1ED6" w:rsidRPr="006120D4">
        <w:rPr>
          <w:rFonts w:ascii="Times New Roman" w:hAnsi="Times New Roman" w:cs="Times New Roman"/>
          <w:sz w:val="24"/>
          <w:szCs w:val="24"/>
        </w:rPr>
        <w:t>.12.2020 №1</w:t>
      </w:r>
      <w:r w:rsidR="00FA1ED6">
        <w:rPr>
          <w:rFonts w:ascii="Times New Roman" w:hAnsi="Times New Roman" w:cs="Times New Roman"/>
          <w:sz w:val="24"/>
          <w:szCs w:val="24"/>
        </w:rPr>
        <w:t>3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5 </w:t>
      </w:r>
      <w:r w:rsidR="00FA1ED6">
        <w:rPr>
          <w:rFonts w:ascii="Times New Roman" w:hAnsi="Times New Roman" w:cs="Times New Roman"/>
          <w:sz w:val="24"/>
          <w:szCs w:val="24"/>
        </w:rPr>
        <w:t>«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О бюджете Турманского сельского поселения на 2021 год и на плановый период 2022 и 2023 годов»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№152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A1ED6">
        <w:rPr>
          <w:rFonts w:ascii="Times New Roman" w:hAnsi="Times New Roman" w:cs="Times New Roman"/>
          <w:sz w:val="24"/>
          <w:szCs w:val="24"/>
        </w:rPr>
        <w:t>МО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от </w:t>
      </w:r>
      <w:r w:rsidR="00FA1ED6">
        <w:rPr>
          <w:rFonts w:ascii="Times New Roman" w:hAnsi="Times New Roman" w:cs="Times New Roman"/>
          <w:sz w:val="24"/>
          <w:szCs w:val="24"/>
        </w:rPr>
        <w:t>29</w:t>
      </w:r>
      <w:r w:rsidR="00FA1ED6" w:rsidRPr="006120D4">
        <w:rPr>
          <w:rFonts w:ascii="Times New Roman" w:hAnsi="Times New Roman" w:cs="Times New Roman"/>
          <w:sz w:val="24"/>
          <w:szCs w:val="24"/>
        </w:rPr>
        <w:t>.12.2020 №1</w:t>
      </w:r>
      <w:r w:rsidR="00FA1ED6">
        <w:rPr>
          <w:rFonts w:ascii="Times New Roman" w:hAnsi="Times New Roman" w:cs="Times New Roman"/>
          <w:sz w:val="24"/>
          <w:szCs w:val="24"/>
        </w:rPr>
        <w:t>3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5 </w:t>
      </w:r>
      <w:r w:rsidR="00FA1ED6">
        <w:rPr>
          <w:rFonts w:ascii="Times New Roman" w:hAnsi="Times New Roman" w:cs="Times New Roman"/>
          <w:sz w:val="24"/>
          <w:szCs w:val="24"/>
        </w:rPr>
        <w:t>«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О бюджете Турманского сельского поселения на 2021 год и на плановый период 2022 и 2023 годов»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Default="00F73124" w:rsidP="007E4CB3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№154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CA64F7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CA64F7">
        <w:rPr>
          <w:rFonts w:ascii="Times New Roman" w:hAnsi="Times New Roman" w:cs="Times New Roman"/>
          <w:sz w:val="24"/>
          <w:szCs w:val="24"/>
        </w:rPr>
        <w:t>Турманского</w:t>
      </w:r>
      <w:r w:rsidR="00CA64F7" w:rsidRPr="006120D4">
        <w:rPr>
          <w:rFonts w:ascii="Times New Roman" w:hAnsi="Times New Roman" w:cs="Times New Roman"/>
          <w:sz w:val="24"/>
          <w:szCs w:val="24"/>
        </w:rPr>
        <w:t xml:space="preserve"> сельского поселения от 30.12.2020 №115 </w:t>
      </w:r>
      <w:r w:rsidR="00CA64F7">
        <w:rPr>
          <w:rFonts w:ascii="Times New Roman" w:hAnsi="Times New Roman" w:cs="Times New Roman"/>
          <w:sz w:val="24"/>
          <w:szCs w:val="24"/>
        </w:rPr>
        <w:t>«</w:t>
      </w:r>
      <w:r w:rsidR="00CA64F7">
        <w:rPr>
          <w:rFonts w:ascii="Times New Roman" w:eastAsia="Times New Roman" w:hAnsi="Times New Roman" w:cs="Times New Roman"/>
          <w:sz w:val="24"/>
          <w:szCs w:val="24"/>
        </w:rPr>
        <w:t>О бюджете Турманского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124" w:rsidRPr="00FA1ED6" w:rsidRDefault="00F73124" w:rsidP="00FA1ED6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№173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A1ED6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r w:rsidR="00FA1ED6">
        <w:rPr>
          <w:rFonts w:ascii="Times New Roman" w:hAnsi="Times New Roman" w:cs="Times New Roman"/>
          <w:sz w:val="24"/>
          <w:szCs w:val="24"/>
        </w:rPr>
        <w:t>Турманского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</w:t>
      </w:r>
      <w:r w:rsidR="00FA1ED6">
        <w:rPr>
          <w:rFonts w:ascii="Times New Roman" w:hAnsi="Times New Roman" w:cs="Times New Roman"/>
          <w:sz w:val="24"/>
          <w:szCs w:val="24"/>
        </w:rPr>
        <w:t>МО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 от </w:t>
      </w:r>
      <w:r w:rsidR="00FA1ED6">
        <w:rPr>
          <w:rFonts w:ascii="Times New Roman" w:hAnsi="Times New Roman" w:cs="Times New Roman"/>
          <w:sz w:val="24"/>
          <w:szCs w:val="24"/>
        </w:rPr>
        <w:t>29</w:t>
      </w:r>
      <w:r w:rsidR="00FA1ED6" w:rsidRPr="006120D4">
        <w:rPr>
          <w:rFonts w:ascii="Times New Roman" w:hAnsi="Times New Roman" w:cs="Times New Roman"/>
          <w:sz w:val="24"/>
          <w:szCs w:val="24"/>
        </w:rPr>
        <w:t>.12.2020 №1</w:t>
      </w:r>
      <w:r w:rsidR="00FA1ED6">
        <w:rPr>
          <w:rFonts w:ascii="Times New Roman" w:hAnsi="Times New Roman" w:cs="Times New Roman"/>
          <w:sz w:val="24"/>
          <w:szCs w:val="24"/>
        </w:rPr>
        <w:t>3</w:t>
      </w:r>
      <w:r w:rsidR="00FA1ED6" w:rsidRPr="006120D4">
        <w:rPr>
          <w:rFonts w:ascii="Times New Roman" w:hAnsi="Times New Roman" w:cs="Times New Roman"/>
          <w:sz w:val="24"/>
          <w:szCs w:val="24"/>
        </w:rPr>
        <w:t xml:space="preserve">5 </w:t>
      </w:r>
      <w:r w:rsidR="00FA1ED6">
        <w:rPr>
          <w:rFonts w:ascii="Times New Roman" w:hAnsi="Times New Roman" w:cs="Times New Roman"/>
          <w:sz w:val="24"/>
          <w:szCs w:val="24"/>
        </w:rPr>
        <w:t>«</w:t>
      </w:r>
      <w:r w:rsidR="00FA1ED6">
        <w:rPr>
          <w:rFonts w:ascii="Times New Roman" w:eastAsia="Times New Roman" w:hAnsi="Times New Roman" w:cs="Times New Roman"/>
          <w:sz w:val="24"/>
          <w:szCs w:val="24"/>
        </w:rPr>
        <w:t>О бюджете Турманского сельского поселения на 2021 год и на плановый период 2022 и 2023 годов»</w:t>
      </w:r>
      <w:r w:rsidR="00CA64F7" w:rsidRPr="00FA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ED6">
        <w:rPr>
          <w:rFonts w:ascii="Times New Roman" w:eastAsia="Times New Roman" w:hAnsi="Times New Roman" w:cs="Times New Roman"/>
          <w:sz w:val="24"/>
          <w:szCs w:val="24"/>
        </w:rPr>
        <w:t>(далее – Решение о бюджете от 29.12.2021 №173).</w:t>
      </w:r>
    </w:p>
    <w:p w:rsidR="00557EFE" w:rsidRPr="00F73124" w:rsidRDefault="00F73124" w:rsidP="00F731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29.12.2021 №173 </w:t>
      </w:r>
      <w:r w:rsidR="001328BC" w:rsidRPr="00F7312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F7312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F73124">
        <w:rPr>
          <w:rFonts w:ascii="Times New Roman" w:hAnsi="Times New Roman" w:cs="Times New Roman"/>
          <w:sz w:val="24"/>
          <w:szCs w:val="24"/>
        </w:rPr>
        <w:t>а</w:t>
      </w:r>
      <w:r w:rsidR="00FC11EA" w:rsidRPr="00F7312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21 348,8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 xml:space="preserve">17 747,4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532,6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17 214,8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21 953,4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604,6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16,8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218" w:rsidRPr="002400F8" w:rsidRDefault="00040218" w:rsidP="000402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3,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3B4B4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05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0B15AB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570DE6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5AB" w:rsidRPr="006E0D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E0D05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3C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="006D5EFB" w:rsidRPr="006E0D05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</w:t>
      </w:r>
      <w:r w:rsidR="00F73124">
        <w:rPr>
          <w:rFonts w:ascii="Times New Roman" w:eastAsia="Times New Roman" w:hAnsi="Times New Roman" w:cs="Times New Roman"/>
          <w:sz w:val="24"/>
          <w:szCs w:val="24"/>
        </w:rPr>
        <w:t>Решения о бюджете от 29.12.2021 №173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внесению изменений в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от 29.12.2020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2400F8">
        <w:rPr>
          <w:rFonts w:ascii="Times New Roman" w:hAnsi="Times New Roman" w:cs="Times New Roman"/>
          <w:sz w:val="24"/>
          <w:szCs w:val="24"/>
        </w:rPr>
        <w:t>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6C05D6">
        <w:rPr>
          <w:rFonts w:ascii="Times New Roman" w:hAnsi="Times New Roman" w:cs="Times New Roman"/>
          <w:sz w:val="24"/>
          <w:szCs w:val="24"/>
        </w:rPr>
        <w:t>2</w:t>
      </w:r>
      <w:r w:rsidR="00567D64">
        <w:rPr>
          <w:rFonts w:ascii="Times New Roman" w:hAnsi="Times New Roman" w:cs="Times New Roman"/>
          <w:sz w:val="24"/>
          <w:szCs w:val="24"/>
        </w:rPr>
        <w:t>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="006B4BF7">
        <w:rPr>
          <w:rFonts w:ascii="Times New Roman" w:hAnsi="Times New Roman" w:cs="Times New Roman"/>
          <w:sz w:val="24"/>
          <w:szCs w:val="24"/>
        </w:rPr>
        <w:t xml:space="preserve"> в Т</w:t>
      </w:r>
      <w:r w:rsidR="00567D64">
        <w:rPr>
          <w:rFonts w:ascii="Times New Roman" w:hAnsi="Times New Roman" w:cs="Times New Roman"/>
          <w:sz w:val="24"/>
          <w:szCs w:val="24"/>
        </w:rPr>
        <w:t>аблице №1.</w:t>
      </w:r>
    </w:p>
    <w:p w:rsidR="00557EFE" w:rsidRPr="00EB6C1C" w:rsidRDefault="002A3AAB" w:rsidP="00567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 xml:space="preserve">,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27"/>
        <w:gridCol w:w="1275"/>
        <w:gridCol w:w="1276"/>
        <w:gridCol w:w="1134"/>
        <w:gridCol w:w="1134"/>
        <w:gridCol w:w="1293"/>
      </w:tblGrid>
      <w:tr w:rsidR="00BC320B" w:rsidRPr="00567D64" w:rsidTr="00567D64">
        <w:trPr>
          <w:jc w:val="center"/>
        </w:trPr>
        <w:tc>
          <w:tcPr>
            <w:tcW w:w="3527" w:type="dxa"/>
            <w:vAlign w:val="center"/>
          </w:tcPr>
          <w:p w:rsidR="00BC320B" w:rsidRPr="00567D64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567D64" w:rsidRPr="00567D64" w:rsidRDefault="009460F8" w:rsidP="0056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ешением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о бюджете</w:t>
            </w:r>
          </w:p>
          <w:p w:rsidR="00BC320B" w:rsidRPr="00567D64" w:rsidRDefault="009460F8" w:rsidP="0056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C320B" w:rsidRPr="00567D6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66639B" w:rsidRPr="00567D6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C320B"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E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6639B" w:rsidRPr="00567D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567D64" w:rsidRPr="00567D64" w:rsidRDefault="00BC320B" w:rsidP="0056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Решением о бюджете</w:t>
            </w:r>
          </w:p>
          <w:p w:rsidR="00BC320B" w:rsidRPr="00567D64" w:rsidRDefault="00567D64" w:rsidP="0056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от 29.12.2021 </w:t>
            </w:r>
            <w:r w:rsidR="00CA3E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567D64" w:rsidRPr="00567D6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67D6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567D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Отклонение</w:t>
            </w:r>
          </w:p>
          <w:p w:rsidR="00BC320B" w:rsidRPr="00567D6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(гр.5-гр.4)</w:t>
            </w:r>
          </w:p>
        </w:tc>
        <w:tc>
          <w:tcPr>
            <w:tcW w:w="1293" w:type="dxa"/>
            <w:vAlign w:val="center"/>
          </w:tcPr>
          <w:p w:rsidR="00BC320B" w:rsidRPr="00567D64" w:rsidRDefault="00567D6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</w:t>
            </w:r>
            <w:r w:rsidR="00BC320B" w:rsidRPr="00567D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исполнения</w:t>
            </w:r>
          </w:p>
        </w:tc>
      </w:tr>
      <w:tr w:rsidR="00BC320B" w:rsidRPr="00567D64" w:rsidTr="00567D64">
        <w:trPr>
          <w:trHeight w:val="134"/>
          <w:jc w:val="center"/>
        </w:trPr>
        <w:tc>
          <w:tcPr>
            <w:tcW w:w="3527" w:type="dxa"/>
            <w:vAlign w:val="center"/>
          </w:tcPr>
          <w:p w:rsidR="00BC320B" w:rsidRPr="00567D64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567D64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567D64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D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320B" w:rsidRPr="00567D6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7D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93" w:type="dxa"/>
            <w:vAlign w:val="center"/>
          </w:tcPr>
          <w:p w:rsidR="00BC320B" w:rsidRPr="00567D6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7D6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567D64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Доходы бюджета </w:t>
            </w:r>
            <w:r w:rsidR="002D70BF"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17 246,7</w:t>
            </w:r>
          </w:p>
        </w:tc>
        <w:tc>
          <w:tcPr>
            <w:tcW w:w="1276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21 348,8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21 412,1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63,3</w:t>
            </w:r>
          </w:p>
        </w:tc>
        <w:tc>
          <w:tcPr>
            <w:tcW w:w="1293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2D70BF" w:rsidRPr="00567D64" w:rsidRDefault="002D70BF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70BF" w:rsidRPr="00567D64" w:rsidRDefault="002D70BF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0BF" w:rsidRPr="00567D64" w:rsidRDefault="002D70BF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0BF" w:rsidRPr="00567D64" w:rsidRDefault="00C52698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4 917,5</w:t>
            </w:r>
          </w:p>
        </w:tc>
        <w:tc>
          <w:tcPr>
            <w:tcW w:w="1276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3 601,4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3 664,7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293" w:type="dxa"/>
            <w:vAlign w:val="center"/>
          </w:tcPr>
          <w:p w:rsidR="002D70BF" w:rsidRPr="00567D64" w:rsidRDefault="0066639B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12 329,2</w:t>
            </w:r>
          </w:p>
        </w:tc>
        <w:tc>
          <w:tcPr>
            <w:tcW w:w="1276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17 747,4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17 747,4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93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17 427,7</w:t>
            </w:r>
          </w:p>
        </w:tc>
        <w:tc>
          <w:tcPr>
            <w:tcW w:w="1276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21 953,4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20 303,2</w:t>
            </w:r>
          </w:p>
        </w:tc>
        <w:tc>
          <w:tcPr>
            <w:tcW w:w="1134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-1 650,2</w:t>
            </w:r>
          </w:p>
        </w:tc>
        <w:tc>
          <w:tcPr>
            <w:tcW w:w="1293" w:type="dxa"/>
            <w:vAlign w:val="center"/>
          </w:tcPr>
          <w:p w:rsidR="002D70BF" w:rsidRPr="00567D64" w:rsidRDefault="00567D64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92,5</w:t>
            </w:r>
          </w:p>
        </w:tc>
      </w:tr>
      <w:tr w:rsidR="002D70BF" w:rsidRPr="00567D64" w:rsidTr="00567D64">
        <w:trPr>
          <w:jc w:val="center"/>
        </w:trPr>
        <w:tc>
          <w:tcPr>
            <w:tcW w:w="3527" w:type="dxa"/>
            <w:vAlign w:val="center"/>
          </w:tcPr>
          <w:p w:rsidR="002D70BF" w:rsidRPr="00567D64" w:rsidRDefault="002D70BF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Дефицит</w:t>
            </w:r>
            <w:proofErr w:type="gramStart"/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 -), </w:t>
            </w:r>
            <w:proofErr w:type="gramEnd"/>
          </w:p>
          <w:p w:rsidR="002D70BF" w:rsidRPr="00567D64" w:rsidRDefault="002D70BF" w:rsidP="00567D6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профицит</w:t>
            </w:r>
            <w:proofErr w:type="gramStart"/>
            <w:r w:rsidRPr="00567D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2D70BF" w:rsidRPr="00567D64" w:rsidRDefault="0066639B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sz w:val="18"/>
                <w:szCs w:val="18"/>
              </w:rPr>
              <w:t>-18</w:t>
            </w:r>
            <w:r w:rsidR="00567D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131AA" w:rsidRPr="00567D6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2D70BF" w:rsidRPr="00567D64" w:rsidRDefault="00567D64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-604,6</w:t>
            </w:r>
          </w:p>
        </w:tc>
        <w:tc>
          <w:tcPr>
            <w:tcW w:w="1134" w:type="dxa"/>
            <w:vAlign w:val="center"/>
          </w:tcPr>
          <w:p w:rsidR="002D70BF" w:rsidRPr="00567D64" w:rsidRDefault="0066639B" w:rsidP="00567D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D64">
              <w:rPr>
                <w:rFonts w:ascii="Times New Roman" w:hAnsi="Times New Roman" w:cs="Times New Roman"/>
                <w:b/>
                <w:sz w:val="18"/>
                <w:szCs w:val="18"/>
              </w:rPr>
              <w:t>-1 1</w:t>
            </w:r>
            <w:r w:rsidR="00567D64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567D6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67D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93" w:type="dxa"/>
            <w:vAlign w:val="center"/>
          </w:tcPr>
          <w:p w:rsidR="002D70BF" w:rsidRPr="00567D64" w:rsidRDefault="002D70BF" w:rsidP="00567D6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D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1E0442" w:rsidRDefault="00C52F93" w:rsidP="00567D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от 29.12.2020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567D64">
        <w:rPr>
          <w:rFonts w:ascii="Times New Roman" w:hAnsi="Times New Roman" w:cs="Times New Roman"/>
          <w:sz w:val="24"/>
          <w:szCs w:val="24"/>
        </w:rPr>
        <w:t>21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0FEC">
        <w:rPr>
          <w:rFonts w:ascii="Times New Roman" w:hAnsi="Times New Roman" w:cs="Times New Roman"/>
          <w:sz w:val="24"/>
          <w:szCs w:val="24"/>
        </w:rPr>
        <w:t>1</w:t>
      </w:r>
      <w:r w:rsidR="00567D64">
        <w:rPr>
          <w:rFonts w:ascii="Times New Roman" w:hAnsi="Times New Roman" w:cs="Times New Roman"/>
          <w:sz w:val="24"/>
          <w:szCs w:val="24"/>
        </w:rPr>
        <w:t>7</w:t>
      </w:r>
      <w:r w:rsidR="00810FEC">
        <w:rPr>
          <w:rFonts w:ascii="Times New Roman" w:hAnsi="Times New Roman" w:cs="Times New Roman"/>
          <w:sz w:val="24"/>
          <w:szCs w:val="24"/>
        </w:rPr>
        <w:t> </w:t>
      </w:r>
      <w:r w:rsidR="00567D64">
        <w:rPr>
          <w:rFonts w:ascii="Times New Roman" w:hAnsi="Times New Roman" w:cs="Times New Roman"/>
          <w:sz w:val="24"/>
          <w:szCs w:val="24"/>
        </w:rPr>
        <w:t>246</w:t>
      </w:r>
      <w:r w:rsidR="00810FEC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t>7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810FEC">
        <w:rPr>
          <w:rFonts w:ascii="Times New Roman" w:hAnsi="Times New Roman" w:cs="Times New Roman"/>
          <w:sz w:val="24"/>
          <w:szCs w:val="24"/>
        </w:rPr>
        <w:t>2</w:t>
      </w:r>
      <w:r w:rsidR="00567D64">
        <w:rPr>
          <w:rFonts w:ascii="Times New Roman" w:hAnsi="Times New Roman" w:cs="Times New Roman"/>
          <w:sz w:val="24"/>
          <w:szCs w:val="24"/>
        </w:rPr>
        <w:t>1</w:t>
      </w:r>
      <w:r w:rsidR="00810FEC">
        <w:rPr>
          <w:rFonts w:ascii="Times New Roman" w:hAnsi="Times New Roman" w:cs="Times New Roman"/>
          <w:sz w:val="24"/>
          <w:szCs w:val="24"/>
        </w:rPr>
        <w:t> </w:t>
      </w:r>
      <w:r w:rsidR="00567D64">
        <w:rPr>
          <w:rFonts w:ascii="Times New Roman" w:hAnsi="Times New Roman" w:cs="Times New Roman"/>
          <w:sz w:val="24"/>
          <w:szCs w:val="24"/>
        </w:rPr>
        <w:t>348</w:t>
      </w:r>
      <w:r w:rsidR="00810FEC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t>8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 </w:t>
      </w:r>
      <w:r w:rsidR="00567D64">
        <w:rPr>
          <w:rFonts w:ascii="Times New Roman" w:hAnsi="Times New Roman" w:cs="Times New Roman"/>
          <w:sz w:val="24"/>
          <w:szCs w:val="24"/>
        </w:rPr>
        <w:t>4 102,1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10FEC">
        <w:rPr>
          <w:rFonts w:ascii="Times New Roman" w:hAnsi="Times New Roman" w:cs="Times New Roman"/>
          <w:sz w:val="24"/>
          <w:szCs w:val="24"/>
        </w:rPr>
        <w:t>2</w:t>
      </w:r>
      <w:r w:rsidR="00567D64">
        <w:rPr>
          <w:rFonts w:ascii="Times New Roman" w:hAnsi="Times New Roman" w:cs="Times New Roman"/>
          <w:sz w:val="24"/>
          <w:szCs w:val="24"/>
        </w:rPr>
        <w:t>3</w:t>
      </w:r>
      <w:r w:rsidR="00810FEC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t>8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0131AA" w:rsidRDefault="00B6486F" w:rsidP="0056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осуществлено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13D42">
        <w:rPr>
          <w:rFonts w:ascii="Times New Roman" w:hAnsi="Times New Roman" w:cs="Times New Roman"/>
          <w:sz w:val="24"/>
          <w:szCs w:val="24"/>
        </w:rPr>
        <w:t xml:space="preserve">на </w:t>
      </w:r>
      <w:r w:rsidR="00567D64">
        <w:rPr>
          <w:rFonts w:ascii="Times New Roman" w:hAnsi="Times New Roman" w:cs="Times New Roman"/>
          <w:sz w:val="24"/>
          <w:szCs w:val="24"/>
        </w:rPr>
        <w:t>43,9</w:t>
      </w:r>
      <w:r w:rsidR="00913D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567D64">
        <w:rPr>
          <w:rFonts w:ascii="Times New Roman" w:hAnsi="Times New Roman" w:cs="Times New Roman"/>
          <w:sz w:val="24"/>
          <w:szCs w:val="24"/>
        </w:rPr>
        <w:t>5 418,2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p w:rsidR="000131AA" w:rsidRPr="00F659B3" w:rsidRDefault="000131AA" w:rsidP="0056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9B3">
        <w:rPr>
          <w:rFonts w:ascii="Times New Roman" w:hAnsi="Times New Roman" w:cs="Times New Roman"/>
          <w:sz w:val="24"/>
          <w:szCs w:val="24"/>
        </w:rPr>
        <w:t xml:space="preserve">о группе «Налоговые и неналоговые доходы» – </w:t>
      </w:r>
      <w:r>
        <w:rPr>
          <w:rFonts w:ascii="Times New Roman" w:hAnsi="Times New Roman" w:cs="Times New Roman"/>
          <w:sz w:val="24"/>
          <w:szCs w:val="24"/>
        </w:rPr>
        <w:t xml:space="preserve">произошло снижение по уточнению бюджета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B07CF3">
        <w:rPr>
          <w:rFonts w:ascii="Times New Roman" w:hAnsi="Times New Roman" w:cs="Times New Roman"/>
          <w:sz w:val="24"/>
          <w:szCs w:val="24"/>
        </w:rPr>
        <w:t>1 3</w:t>
      </w:r>
      <w:r w:rsidR="00567D64">
        <w:rPr>
          <w:rFonts w:ascii="Times New Roman" w:hAnsi="Times New Roman" w:cs="Times New Roman"/>
          <w:sz w:val="24"/>
          <w:szCs w:val="24"/>
        </w:rPr>
        <w:t>16</w:t>
      </w:r>
      <w:r w:rsidR="00B07CF3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t>1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07CF3">
        <w:rPr>
          <w:rFonts w:ascii="Times New Roman" w:hAnsi="Times New Roman" w:cs="Times New Roman"/>
          <w:sz w:val="24"/>
          <w:szCs w:val="24"/>
        </w:rPr>
        <w:t>2</w:t>
      </w:r>
      <w:r w:rsidR="00567D64">
        <w:rPr>
          <w:rFonts w:ascii="Times New Roman" w:hAnsi="Times New Roman" w:cs="Times New Roman"/>
          <w:sz w:val="24"/>
          <w:szCs w:val="24"/>
        </w:rPr>
        <w:t>6</w:t>
      </w:r>
      <w:r w:rsidR="00B07CF3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t>8</w:t>
      </w:r>
      <w:r w:rsidR="00CA3E4C">
        <w:rPr>
          <w:rFonts w:ascii="Times New Roman" w:hAnsi="Times New Roman" w:cs="Times New Roman"/>
          <w:sz w:val="24"/>
          <w:szCs w:val="24"/>
        </w:rPr>
        <w:t>%</w:t>
      </w:r>
      <w:r w:rsidR="00F621BC">
        <w:rPr>
          <w:rFonts w:ascii="Times New Roman" w:hAnsi="Times New Roman" w:cs="Times New Roman"/>
          <w:sz w:val="24"/>
          <w:szCs w:val="24"/>
        </w:rPr>
        <w:t>.</w:t>
      </w:r>
    </w:p>
    <w:p w:rsidR="00AC3131" w:rsidRPr="00F659B3" w:rsidRDefault="00B6486F" w:rsidP="0056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07CF3">
        <w:rPr>
          <w:rFonts w:ascii="Times New Roman" w:hAnsi="Times New Roman" w:cs="Times New Roman"/>
          <w:sz w:val="24"/>
          <w:szCs w:val="24"/>
        </w:rPr>
        <w:t>2</w:t>
      </w:r>
      <w:r w:rsidR="00567D64">
        <w:rPr>
          <w:rFonts w:ascii="Times New Roman" w:hAnsi="Times New Roman" w:cs="Times New Roman"/>
          <w:sz w:val="24"/>
          <w:szCs w:val="24"/>
        </w:rPr>
        <w:t>1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увеличены н</w:t>
      </w:r>
      <w:r w:rsidR="00B07CF3">
        <w:rPr>
          <w:rFonts w:ascii="Times New Roman" w:hAnsi="Times New Roman" w:cs="Times New Roman"/>
          <w:sz w:val="24"/>
          <w:szCs w:val="24"/>
        </w:rPr>
        <w:t xml:space="preserve">а </w:t>
      </w:r>
      <w:r w:rsidR="00567D64">
        <w:rPr>
          <w:rFonts w:ascii="Times New Roman" w:hAnsi="Times New Roman" w:cs="Times New Roman"/>
          <w:sz w:val="24"/>
          <w:szCs w:val="24"/>
        </w:rPr>
        <w:t>4 525,7</w:t>
      </w:r>
      <w:r w:rsidR="00F621BC">
        <w:rPr>
          <w:rFonts w:ascii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  <w:r w:rsidR="00567D64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>или на</w:t>
      </w:r>
      <w:r w:rsidR="00567D64">
        <w:rPr>
          <w:rFonts w:ascii="Times New Roman" w:hAnsi="Times New Roman" w:cs="Times New Roman"/>
          <w:sz w:val="24"/>
          <w:szCs w:val="24"/>
        </w:rPr>
        <w:t xml:space="preserve"> 25</w:t>
      </w:r>
      <w:r w:rsidR="00B07CF3">
        <w:rPr>
          <w:rFonts w:ascii="Times New Roman" w:hAnsi="Times New Roman" w:cs="Times New Roman"/>
          <w:sz w:val="24"/>
          <w:szCs w:val="24"/>
        </w:rPr>
        <w:t>,</w:t>
      </w:r>
      <w:r w:rsidR="00567D64">
        <w:rPr>
          <w:rFonts w:ascii="Times New Roman" w:hAnsi="Times New Roman" w:cs="Times New Roman"/>
          <w:sz w:val="24"/>
          <w:szCs w:val="24"/>
        </w:rPr>
        <w:t>9%.</w:t>
      </w:r>
    </w:p>
    <w:p w:rsidR="00AC3131" w:rsidRPr="00567D64" w:rsidRDefault="00AC3131" w:rsidP="007E4CB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D64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567D64" w:rsidRPr="00567D6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7D64" w:rsidRPr="00567D64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7D64" w:rsidRPr="00567D64">
        <w:rPr>
          <w:rFonts w:ascii="Times New Roman" w:eastAsia="Times New Roman" w:hAnsi="Times New Roman" w:cs="Times New Roman"/>
          <w:sz w:val="24"/>
          <w:szCs w:val="24"/>
        </w:rPr>
        <w:t>131-ФЗ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67D64" w:rsidRPr="00567D64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B4BF7" w:rsidRDefault="00874A9A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C0419A">
        <w:rPr>
          <w:rFonts w:ascii="Times New Roman" w:eastAsia="Times New Roman" w:hAnsi="Times New Roman" w:cs="Times New Roman"/>
          <w:sz w:val="24"/>
          <w:szCs w:val="24"/>
        </w:rPr>
        <w:t xml:space="preserve"> о бюджете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>от 29.12.2021 №173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67D64" w:rsidRPr="00DC647C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567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D64" w:rsidRPr="00567D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7D64" w:rsidRPr="00567D64">
        <w:rPr>
          <w:rFonts w:ascii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567D64">
        <w:rPr>
          <w:rFonts w:ascii="Times New Roman" w:hAnsi="Times New Roman" w:cs="Times New Roman"/>
          <w:sz w:val="24"/>
          <w:szCs w:val="24"/>
        </w:rPr>
        <w:t>»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Default="00AC3131" w:rsidP="00567D6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275"/>
        <w:gridCol w:w="1276"/>
        <w:gridCol w:w="1276"/>
        <w:gridCol w:w="1276"/>
        <w:gridCol w:w="1167"/>
      </w:tblGrid>
      <w:tr w:rsidR="00EE55CC" w:rsidRPr="00C0419A" w:rsidTr="006B4BF7">
        <w:trPr>
          <w:trHeight w:val="355"/>
          <w:jc w:val="center"/>
        </w:trPr>
        <w:tc>
          <w:tcPr>
            <w:tcW w:w="1951" w:type="dxa"/>
            <w:vMerge w:val="restart"/>
            <w:vAlign w:val="center"/>
          </w:tcPr>
          <w:p w:rsidR="00EE55CC" w:rsidRPr="00C0419A" w:rsidRDefault="00EE55CC" w:rsidP="004D20E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EE55CC" w:rsidRPr="00C0419A" w:rsidRDefault="00C0419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C0419A" w:rsidRDefault="00EE55CC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4D20EA" w:rsidRDefault="004D20EA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по отчету</w:t>
            </w:r>
          </w:p>
          <w:p w:rsidR="00EE55CC" w:rsidRPr="00C0419A" w:rsidRDefault="00EE55CC" w:rsidP="00CA3E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за 20</w:t>
            </w:r>
            <w:r w:rsidR="008E7687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A3E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C0419A" w:rsidRDefault="00EE55CC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67" w:type="dxa"/>
            <w:vMerge w:val="restart"/>
            <w:vAlign w:val="center"/>
          </w:tcPr>
          <w:p w:rsidR="00EE55CC" w:rsidRPr="00C0419A" w:rsidRDefault="00C0419A" w:rsidP="004D20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EE55CC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EE55CC" w:rsidRPr="00C0419A" w:rsidTr="006B4BF7">
        <w:trPr>
          <w:trHeight w:val="1123"/>
          <w:jc w:val="center"/>
        </w:trPr>
        <w:tc>
          <w:tcPr>
            <w:tcW w:w="1951" w:type="dxa"/>
            <w:vMerge/>
            <w:vAlign w:val="center"/>
          </w:tcPr>
          <w:p w:rsidR="00EE55CC" w:rsidRPr="00C0419A" w:rsidRDefault="00EE55CC" w:rsidP="004D20EA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55CC" w:rsidRPr="00C0419A" w:rsidRDefault="00C0419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29.12.2020 </w:t>
            </w:r>
            <w:r w:rsidR="00CA3E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135 </w:t>
            </w:r>
            <w:r w:rsidR="00EE55CC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5" w:type="dxa"/>
            <w:vAlign w:val="center"/>
          </w:tcPr>
          <w:p w:rsidR="00EE55CC" w:rsidRPr="00C0419A" w:rsidRDefault="00C0419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29.12.2021 №173 </w:t>
            </w:r>
            <w:r w:rsidR="00EE55CC"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EE55CC" w:rsidRPr="00C0419A" w:rsidRDefault="00EE55CC" w:rsidP="004D20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C0419A" w:rsidTr="006B4BF7">
        <w:trPr>
          <w:trHeight w:val="136"/>
          <w:jc w:val="center"/>
        </w:trPr>
        <w:tc>
          <w:tcPr>
            <w:tcW w:w="1951" w:type="dxa"/>
            <w:vAlign w:val="center"/>
          </w:tcPr>
          <w:p w:rsidR="0095275A" w:rsidRPr="004D20EA" w:rsidRDefault="0095275A" w:rsidP="004D20E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5275A" w:rsidRPr="004D20EA" w:rsidRDefault="0095275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5275A" w:rsidRPr="004D20EA" w:rsidRDefault="0095275A" w:rsidP="004D20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  <w:vAlign w:val="center"/>
          </w:tcPr>
          <w:p w:rsidR="0095275A" w:rsidRPr="004D20EA" w:rsidRDefault="0095275A" w:rsidP="004D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20E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20956" w:rsidRPr="00C0419A" w:rsidTr="006B4BF7">
        <w:trPr>
          <w:trHeight w:val="251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4 917,5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3 601,4</w:t>
            </w:r>
          </w:p>
        </w:tc>
        <w:tc>
          <w:tcPr>
            <w:tcW w:w="1276" w:type="dxa"/>
            <w:vAlign w:val="center"/>
          </w:tcPr>
          <w:p w:rsidR="00720956" w:rsidRPr="00C0419A" w:rsidRDefault="002E28D2" w:rsidP="00B36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-1 3</w:t>
            </w:r>
            <w:r w:rsidR="00B367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B367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3 664,7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63,3</w:t>
            </w:r>
          </w:p>
        </w:tc>
        <w:tc>
          <w:tcPr>
            <w:tcW w:w="1167" w:type="dxa"/>
            <w:vAlign w:val="center"/>
          </w:tcPr>
          <w:p w:rsidR="00720956" w:rsidRPr="00C0419A" w:rsidRDefault="002E28D2" w:rsidP="001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101,8</w:t>
            </w:r>
          </w:p>
        </w:tc>
      </w:tr>
      <w:tr w:rsidR="00720956" w:rsidRPr="00C0419A" w:rsidTr="006B4BF7">
        <w:trPr>
          <w:trHeight w:val="363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C041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4 847,5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3 477,1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-1 370,4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B2450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3 539,2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62,1</w:t>
            </w:r>
          </w:p>
        </w:tc>
        <w:tc>
          <w:tcPr>
            <w:tcW w:w="1167" w:type="dxa"/>
            <w:vAlign w:val="center"/>
          </w:tcPr>
          <w:p w:rsidR="00720956" w:rsidRPr="00C0419A" w:rsidRDefault="00BE2E6F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101,8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1 323,9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1 453,3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1 485,5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167" w:type="dxa"/>
            <w:vAlign w:val="center"/>
          </w:tcPr>
          <w:p w:rsidR="00720956" w:rsidRPr="00C0419A" w:rsidRDefault="00BE2E6F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товары (работы и услуги), реализуемые на </w:t>
            </w:r>
            <w:r w:rsidRPr="00C04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Р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1 334,7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1 334,7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1 360,3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67" w:type="dxa"/>
            <w:vAlign w:val="center"/>
          </w:tcPr>
          <w:p w:rsidR="00720956" w:rsidRPr="00C0419A" w:rsidRDefault="00BE2E6F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2 158,9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675,4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-1 483,5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679,7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67" w:type="dxa"/>
            <w:vAlign w:val="center"/>
          </w:tcPr>
          <w:p w:rsidR="00720956" w:rsidRPr="00C0419A" w:rsidRDefault="00BE2E6F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1B5CC0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-налог </w:t>
            </w:r>
            <w:r w:rsidR="00720956" w:rsidRPr="00C0419A">
              <w:rPr>
                <w:rFonts w:ascii="Times New Roman" w:hAnsi="Times New Roman" w:cs="Times New Roman"/>
                <w:i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318,8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-56,7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-375,5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-53,3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3,4</w:t>
            </w:r>
          </w:p>
        </w:tc>
        <w:tc>
          <w:tcPr>
            <w:tcW w:w="1167" w:type="dxa"/>
            <w:vAlign w:val="center"/>
          </w:tcPr>
          <w:p w:rsidR="00720956" w:rsidRPr="00C0419A" w:rsidRDefault="00BE2E6F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94</w:t>
            </w:r>
            <w:r w:rsidR="004A573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1B5CC0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720956" w:rsidRPr="00C0419A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1 840,1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732,1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-1 108,0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733,0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0,9</w:t>
            </w:r>
          </w:p>
        </w:tc>
        <w:tc>
          <w:tcPr>
            <w:tcW w:w="1167" w:type="dxa"/>
            <w:vAlign w:val="center"/>
          </w:tcPr>
          <w:p w:rsidR="00720956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100,1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5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-16,3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276" w:type="dxa"/>
            <w:vAlign w:val="center"/>
          </w:tcPr>
          <w:p w:rsidR="00720956" w:rsidRPr="00C0419A" w:rsidRDefault="002E28D2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720956" w:rsidRPr="00C0419A" w:rsidRDefault="002E28D2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4A5734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275" w:type="dxa"/>
            <w:vAlign w:val="center"/>
          </w:tcPr>
          <w:p w:rsidR="00720956" w:rsidRPr="00C0419A" w:rsidRDefault="00A518F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124,3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54,3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125,5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1,2</w:t>
            </w:r>
          </w:p>
        </w:tc>
        <w:tc>
          <w:tcPr>
            <w:tcW w:w="1167" w:type="dxa"/>
            <w:vAlign w:val="center"/>
          </w:tcPr>
          <w:p w:rsidR="00720956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100,9</w:t>
            </w:r>
          </w:p>
        </w:tc>
      </w:tr>
      <w:tr w:rsidR="00A518F4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A518F4" w:rsidRPr="00A518F4" w:rsidRDefault="00A518F4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8F4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A518F4" w:rsidRPr="00A518F4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A518F4" w:rsidRPr="00A518F4" w:rsidRDefault="00A518F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8F4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vAlign w:val="center"/>
          </w:tcPr>
          <w:p w:rsidR="00A518F4" w:rsidRPr="00A518F4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vAlign w:val="center"/>
          </w:tcPr>
          <w:p w:rsidR="00A518F4" w:rsidRPr="00A518F4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vAlign w:val="center"/>
          </w:tcPr>
          <w:p w:rsidR="00A518F4" w:rsidRPr="00A518F4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A518F4" w:rsidRPr="00A518F4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1B5CC0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5" w:type="dxa"/>
            <w:vAlign w:val="center"/>
          </w:tcPr>
          <w:p w:rsidR="00720956" w:rsidRPr="00C0419A" w:rsidRDefault="00A518F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-5,2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67" w:type="dxa"/>
            <w:vAlign w:val="center"/>
          </w:tcPr>
          <w:p w:rsidR="00720956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F621BC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F621BC" w:rsidRPr="00C0419A" w:rsidRDefault="00F621BC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F621BC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F621BC" w:rsidRPr="00C0419A" w:rsidRDefault="00A518F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621BC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621BC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F621BC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67" w:type="dxa"/>
            <w:vAlign w:val="center"/>
          </w:tcPr>
          <w:p w:rsidR="00F621BC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21BC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F621BC" w:rsidRPr="00C0419A" w:rsidRDefault="00F621BC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F621BC" w:rsidRPr="00C0419A" w:rsidRDefault="00E80DFE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477E0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F621BC" w:rsidRPr="00C0419A" w:rsidRDefault="00A518F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76" w:type="dxa"/>
            <w:vAlign w:val="center"/>
          </w:tcPr>
          <w:p w:rsidR="00F621BC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76" w:type="dxa"/>
            <w:vAlign w:val="center"/>
          </w:tcPr>
          <w:p w:rsidR="00F621BC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276" w:type="dxa"/>
            <w:vAlign w:val="center"/>
          </w:tcPr>
          <w:p w:rsidR="00F621BC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F621BC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12 329,2</w:t>
            </w:r>
          </w:p>
        </w:tc>
        <w:tc>
          <w:tcPr>
            <w:tcW w:w="1275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17 747,4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5 418,2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17 747,4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7" w:type="dxa"/>
            <w:vAlign w:val="center"/>
          </w:tcPr>
          <w:p w:rsidR="00720956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20956" w:rsidRPr="00C0419A" w:rsidTr="006B4BF7">
        <w:trPr>
          <w:trHeight w:val="385"/>
          <w:jc w:val="center"/>
        </w:trPr>
        <w:tc>
          <w:tcPr>
            <w:tcW w:w="1951" w:type="dxa"/>
            <w:vAlign w:val="center"/>
          </w:tcPr>
          <w:p w:rsidR="00720956" w:rsidRPr="00C0419A" w:rsidRDefault="00720956" w:rsidP="0013285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4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720956" w:rsidRPr="00C0419A" w:rsidRDefault="00477E03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17 246,7</w:t>
            </w:r>
          </w:p>
        </w:tc>
        <w:tc>
          <w:tcPr>
            <w:tcW w:w="1275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21 348,8</w:t>
            </w:r>
          </w:p>
        </w:tc>
        <w:tc>
          <w:tcPr>
            <w:tcW w:w="1276" w:type="dxa"/>
            <w:vAlign w:val="center"/>
          </w:tcPr>
          <w:p w:rsidR="00720956" w:rsidRPr="00C0419A" w:rsidRDefault="00B3672A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4 102,1</w:t>
            </w:r>
          </w:p>
        </w:tc>
        <w:tc>
          <w:tcPr>
            <w:tcW w:w="1276" w:type="dxa"/>
            <w:vAlign w:val="center"/>
          </w:tcPr>
          <w:p w:rsidR="00720956" w:rsidRPr="00C0419A" w:rsidRDefault="00B24505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21 412,1</w:t>
            </w:r>
          </w:p>
        </w:tc>
        <w:tc>
          <w:tcPr>
            <w:tcW w:w="1276" w:type="dxa"/>
            <w:vAlign w:val="center"/>
          </w:tcPr>
          <w:p w:rsidR="00720956" w:rsidRPr="00C0419A" w:rsidRDefault="00FC39CB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63,3</w:t>
            </w:r>
          </w:p>
        </w:tc>
        <w:tc>
          <w:tcPr>
            <w:tcW w:w="1167" w:type="dxa"/>
            <w:vAlign w:val="center"/>
          </w:tcPr>
          <w:p w:rsidR="00720956" w:rsidRPr="00C0419A" w:rsidRDefault="004A5734" w:rsidP="0013285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</w:tbl>
    <w:p w:rsidR="00677E56" w:rsidRDefault="00E71147" w:rsidP="006B4B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F659B3" w:rsidRDefault="00677E56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850E0F" w:rsidRPr="00850E0F">
        <w:rPr>
          <w:rFonts w:ascii="Times New Roman" w:eastAsia="Times New Roman" w:hAnsi="Times New Roman" w:cs="Times New Roman"/>
          <w:sz w:val="24"/>
          <w:szCs w:val="24"/>
        </w:rPr>
        <w:t xml:space="preserve">от 29.12.2020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50E0F" w:rsidRPr="00850E0F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850E0F" w:rsidRPr="00C041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4 917,5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1A501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1 2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52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664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Default="00677E56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0F">
        <w:rPr>
          <w:rFonts w:ascii="Times New Roman" w:eastAsia="Times New Roman" w:hAnsi="Times New Roman" w:cs="Times New Roman"/>
          <w:sz w:val="24"/>
          <w:szCs w:val="24"/>
        </w:rPr>
        <w:t>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Default="00677E56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E80DFE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налоговых поступлений 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293A94" w:rsidRDefault="00677E56" w:rsidP="006B4BF7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-56,7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167DF">
        <w:rPr>
          <w:rFonts w:ascii="Times New Roman" w:eastAsia="Times New Roman" w:hAnsi="Times New Roman" w:cs="Times New Roman"/>
          <w:sz w:val="24"/>
          <w:szCs w:val="24"/>
        </w:rPr>
        <w:t>53,3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293A94" w:rsidRDefault="00677E56" w:rsidP="006B4BF7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732,1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733,0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7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817" w:rsidRDefault="002A25E0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дельный вес</w:t>
      </w:r>
    </w:p>
    <w:p w:rsidR="00FC4817" w:rsidRDefault="00F84229" w:rsidP="006B4BF7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налога на доходы физических лиц </w:t>
      </w:r>
      <w:r w:rsidR="002A25E0" w:rsidRPr="00FC4817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41,9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FC4817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5C2B32" w:rsidRPr="00FC48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 453,3</w:t>
      </w:r>
      <w:r w:rsidR="00CE5E59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C4817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293A94" w:rsidRPr="00FC48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 485,5</w:t>
      </w:r>
      <w:r w:rsidR="00AE1CD9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, исполнение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br/>
      </w:r>
      <w:r w:rsidR="00AE1CD9" w:rsidRPr="00FC481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C2B32" w:rsidRPr="00FC4817">
        <w:rPr>
          <w:rFonts w:ascii="Times New Roman" w:eastAsia="Times New Roman" w:hAnsi="Times New Roman" w:cs="Times New Roman"/>
          <w:sz w:val="24"/>
          <w:szCs w:val="24"/>
        </w:rPr>
        <w:t>2,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3A94" w:rsidRPr="00FC48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FC48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FC4817" w:rsidRDefault="00CE5E59" w:rsidP="006B4BF7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17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38,4%, при плане</w:t>
      </w:r>
      <w:r w:rsidR="00BE1D0A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1 334,7</w:t>
      </w:r>
      <w:r w:rsidR="002A25E0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FC4817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1 360,3</w:t>
      </w:r>
      <w:r w:rsidR="00AB0903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E141D" w:rsidRPr="00FC4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Default="000E141D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10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F659B3" w:rsidRDefault="006C72D6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21 412,1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 xml:space="preserve">3 664,7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17 747,4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C72D6" w:rsidRPr="00FC4817" w:rsidRDefault="006C72D6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29.12.2020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 xml:space="preserve">135 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FC481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531FF7" w:rsidRPr="00FC48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12 329,2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C481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</w:t>
      </w:r>
      <w:r w:rsidR="00531FF7" w:rsidRPr="00FC48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поступлений 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5 418,2</w:t>
      </w:r>
      <w:r w:rsidR="00AB0903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FC4817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>17 747,4</w:t>
      </w:r>
      <w:r w:rsidR="00A40094" w:rsidRPr="00FC4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FC481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143,9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C4817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C4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 xml:space="preserve">17 747,4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817" w:rsidRPr="00FC4817">
        <w:rPr>
          <w:rFonts w:ascii="Times New Roman" w:eastAsia="Times New Roman" w:hAnsi="Times New Roman" w:cs="Times New Roman"/>
          <w:sz w:val="24"/>
          <w:szCs w:val="24"/>
        </w:rPr>
        <w:t xml:space="preserve">17 747,4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том числе из областного бюджета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br/>
        <w:t>532,6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C4817">
        <w:rPr>
          <w:rFonts w:ascii="Times New Roman" w:eastAsia="Times New Roman" w:hAnsi="Times New Roman" w:cs="Times New Roman"/>
          <w:sz w:val="24"/>
          <w:szCs w:val="24"/>
        </w:rPr>
        <w:t>17 214,8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33834" w:rsidRDefault="00833834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E22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6F48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E226D7">
        <w:rPr>
          <w:rFonts w:ascii="Times New Roman" w:eastAsia="Times New Roman" w:hAnsi="Times New Roman" w:cs="Times New Roman"/>
          <w:sz w:val="24"/>
          <w:szCs w:val="24"/>
        </w:rPr>
        <w:t>0503125 «</w:t>
      </w:r>
      <w:r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E226D7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 w:rsidR="00E22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D3" w:rsidRDefault="000750F1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8E6F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№3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3B" w:rsidRDefault="00D96B3B" w:rsidP="004D7C59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81FF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D96B3B" w:rsidRPr="00B8075F" w:rsidTr="004D7C59">
        <w:trPr>
          <w:jc w:val="center"/>
        </w:trPr>
        <w:tc>
          <w:tcPr>
            <w:tcW w:w="2943" w:type="dxa"/>
            <w:vAlign w:val="center"/>
          </w:tcPr>
          <w:p w:rsidR="00D96B3B" w:rsidRPr="00B8075F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D96B3B" w:rsidRPr="00B8075F" w:rsidRDefault="00D96B3B" w:rsidP="004D7C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268" w:type="dxa"/>
            <w:vAlign w:val="center"/>
          </w:tcPr>
          <w:p w:rsidR="00D96B3B" w:rsidRPr="00B8075F" w:rsidRDefault="00D96B3B" w:rsidP="004D7C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49" w:type="dxa"/>
            <w:vAlign w:val="center"/>
          </w:tcPr>
          <w:p w:rsidR="00D96B3B" w:rsidRPr="00B8075F" w:rsidRDefault="004D7C59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D96B3B"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D96B3B" w:rsidRPr="00B8075F" w:rsidTr="004D7C59">
        <w:trPr>
          <w:jc w:val="center"/>
        </w:trPr>
        <w:tc>
          <w:tcPr>
            <w:tcW w:w="2943" w:type="dxa"/>
            <w:vAlign w:val="center"/>
          </w:tcPr>
          <w:p w:rsidR="00D96B3B" w:rsidRPr="00B8075F" w:rsidRDefault="00D96B3B" w:rsidP="004D7C59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  <w:vAlign w:val="center"/>
          </w:tcPr>
          <w:p w:rsidR="00D96B3B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17 747,4</w:t>
            </w:r>
          </w:p>
        </w:tc>
        <w:tc>
          <w:tcPr>
            <w:tcW w:w="2268" w:type="dxa"/>
            <w:vAlign w:val="center"/>
          </w:tcPr>
          <w:p w:rsidR="00D96B3B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17 747,4</w:t>
            </w:r>
          </w:p>
        </w:tc>
        <w:tc>
          <w:tcPr>
            <w:tcW w:w="1949" w:type="dxa"/>
            <w:vAlign w:val="center"/>
          </w:tcPr>
          <w:p w:rsidR="00D96B3B" w:rsidRPr="00B8075F" w:rsidRDefault="004D7C59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  <w:vAlign w:val="center"/>
          </w:tcPr>
          <w:p w:rsidR="00A40094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16 574,5</w:t>
            </w:r>
          </w:p>
        </w:tc>
        <w:tc>
          <w:tcPr>
            <w:tcW w:w="2268" w:type="dxa"/>
            <w:vAlign w:val="center"/>
          </w:tcPr>
          <w:p w:rsidR="00A40094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15 574,5</w:t>
            </w:r>
          </w:p>
        </w:tc>
        <w:tc>
          <w:tcPr>
            <w:tcW w:w="1949" w:type="dxa"/>
            <w:vAlign w:val="center"/>
          </w:tcPr>
          <w:p w:rsidR="00A40094" w:rsidRPr="00B8075F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едерации (межбюджетные субсидии)</w:t>
            </w:r>
          </w:p>
        </w:tc>
        <w:tc>
          <w:tcPr>
            <w:tcW w:w="2410" w:type="dxa"/>
            <w:vAlign w:val="center"/>
          </w:tcPr>
          <w:p w:rsidR="00A40094" w:rsidRPr="00B8075F" w:rsidRDefault="004D7C59" w:rsidP="004D7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368,6</w:t>
            </w:r>
          </w:p>
        </w:tc>
        <w:tc>
          <w:tcPr>
            <w:tcW w:w="2268" w:type="dxa"/>
            <w:vAlign w:val="center"/>
          </w:tcPr>
          <w:p w:rsidR="00A40094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368,6</w:t>
            </w:r>
          </w:p>
        </w:tc>
        <w:tc>
          <w:tcPr>
            <w:tcW w:w="1949" w:type="dxa"/>
            <w:vAlign w:val="center"/>
          </w:tcPr>
          <w:p w:rsidR="00A40094" w:rsidRPr="00B8075F" w:rsidRDefault="004D7C59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vAlign w:val="center"/>
          </w:tcPr>
          <w:p w:rsidR="00A40094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2268" w:type="dxa"/>
            <w:vAlign w:val="center"/>
          </w:tcPr>
          <w:p w:rsidR="00A40094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49" w:type="dxa"/>
            <w:vAlign w:val="center"/>
          </w:tcPr>
          <w:p w:rsidR="00A40094" w:rsidRPr="00B8075F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B8075F" w:rsidTr="004D7C59">
        <w:trPr>
          <w:jc w:val="center"/>
        </w:trPr>
        <w:tc>
          <w:tcPr>
            <w:tcW w:w="2943" w:type="dxa"/>
            <w:vAlign w:val="center"/>
          </w:tcPr>
          <w:p w:rsidR="00A40094" w:rsidRPr="00B8075F" w:rsidRDefault="00A40094" w:rsidP="004D7C59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vAlign w:val="center"/>
          </w:tcPr>
          <w:p w:rsidR="00A40094" w:rsidRPr="00B8075F" w:rsidRDefault="004D7C5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2268" w:type="dxa"/>
            <w:vAlign w:val="center"/>
          </w:tcPr>
          <w:p w:rsidR="004D7C59" w:rsidRPr="00B8075F" w:rsidRDefault="004D7C59" w:rsidP="004D7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eastAsia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949" w:type="dxa"/>
            <w:vAlign w:val="center"/>
          </w:tcPr>
          <w:p w:rsidR="00A40094" w:rsidRPr="00B8075F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7C59" w:rsidRPr="00B807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EC1E3D" w:rsidRPr="00F659B3" w:rsidRDefault="00D4502E" w:rsidP="006B4B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br/>
      </w:r>
      <w:r w:rsidRPr="008F28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>,0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%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и составил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7C59">
        <w:rPr>
          <w:rFonts w:ascii="Times New Roman" w:eastAsia="Times New Roman" w:hAnsi="Times New Roman" w:cs="Times New Roman"/>
          <w:sz w:val="24"/>
          <w:szCs w:val="24"/>
        </w:rPr>
        <w:t>17 747,4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06912" w:rsidRDefault="006718FD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proofErr w:type="gramStart"/>
      <w:r w:rsidR="00E0691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уточненного плана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величи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4 102,1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21 348,8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или с 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23,8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%; исполнено от первоначальных бюджетных назначений на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% больше и составило 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21 412,1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D5A31" w:rsidRPr="005912B0" w:rsidRDefault="009D5A31" w:rsidP="006B4BF7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2B0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B67EA4" w:rsidRDefault="00A57B59" w:rsidP="006B4B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912B0" w:rsidRPr="003B4B4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5912B0"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2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>21 953,4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>2 в сумме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br/>
        <w:t>20 303,2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>1 650,2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Показатели формы идут с данными </w:t>
      </w:r>
      <w:r w:rsidR="00523358" w:rsidRPr="002374CA">
        <w:rPr>
          <w:rFonts w:ascii="Times New Roman" w:eastAsia="Times New Roman" w:hAnsi="Times New Roman" w:cs="Times New Roman"/>
          <w:sz w:val="24"/>
          <w:szCs w:val="24"/>
        </w:rPr>
        <w:t>ф.0512055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358">
        <w:rPr>
          <w:rFonts w:ascii="Times New Roman" w:hAnsi="Times New Roman" w:cs="Times New Roman"/>
          <w:sz w:val="24"/>
          <w:szCs w:val="24"/>
        </w:rPr>
        <w:t>«</w:t>
      </w:r>
      <w:r w:rsidR="00523358"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 w:rsidR="00523358">
        <w:rPr>
          <w:rFonts w:ascii="Times New Roman" w:hAnsi="Times New Roman" w:cs="Times New Roman"/>
          <w:sz w:val="24"/>
          <w:szCs w:val="24"/>
        </w:rPr>
        <w:t xml:space="preserve">» 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по лицевым счетам 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374CA" w:rsidRPr="002374CA">
        <w:rPr>
          <w:rFonts w:ascii="Times New Roman" w:eastAsia="Times New Roman" w:hAnsi="Times New Roman" w:cs="Times New Roman"/>
          <w:sz w:val="24"/>
          <w:szCs w:val="24"/>
        </w:rPr>
        <w:t>03343001190</w:t>
      </w:r>
      <w:r w:rsidR="00EC7B33" w:rsidRPr="002374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>0334300</w:t>
      </w:r>
      <w:r w:rsidR="002374CA" w:rsidRPr="002374CA">
        <w:rPr>
          <w:rFonts w:ascii="Times New Roman" w:eastAsia="Times New Roman" w:hAnsi="Times New Roman" w:cs="Times New Roman"/>
          <w:sz w:val="24"/>
          <w:szCs w:val="24"/>
        </w:rPr>
        <w:t xml:space="preserve">1550 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 xml:space="preserve"> состоянию на 01.01.202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 xml:space="preserve"> без учета о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луживани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внутреннего и муниципального долга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57B59" w:rsidRDefault="00EE079A" w:rsidP="006B4B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23358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523358"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80D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523358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Default="00A57B59" w:rsidP="00523358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96"/>
        <w:gridCol w:w="720"/>
        <w:gridCol w:w="1439"/>
        <w:gridCol w:w="1192"/>
        <w:gridCol w:w="1276"/>
        <w:gridCol w:w="1416"/>
      </w:tblGrid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39" w:type="dxa"/>
            <w:vAlign w:val="center"/>
          </w:tcPr>
          <w:p w:rsidR="00523358" w:rsidRPr="00FE426A" w:rsidRDefault="00FA593D" w:rsidP="005233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523358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44756" w:rsidRPr="00FE426A" w:rsidRDefault="00523358" w:rsidP="005233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29.12.2021 №173</w:t>
            </w:r>
          </w:p>
        </w:tc>
        <w:tc>
          <w:tcPr>
            <w:tcW w:w="1192" w:type="dxa"/>
            <w:vAlign w:val="center"/>
          </w:tcPr>
          <w:p w:rsidR="00344756" w:rsidRPr="00FE426A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FE426A" w:rsidRDefault="00344756" w:rsidP="00FE42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FA593D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E426A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B4B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FE426A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FE426A" w:rsidRDefault="00344756" w:rsidP="00FE42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16" w:type="dxa"/>
            <w:vAlign w:val="center"/>
          </w:tcPr>
          <w:p w:rsidR="00344756" w:rsidRPr="00FE426A" w:rsidRDefault="00FE426A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344756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:rsidR="00344756" w:rsidRPr="00FE426A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344756" w:rsidRPr="00FE426A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FE426A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344756" w:rsidRPr="00FE426A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2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9 046,3</w:t>
            </w:r>
          </w:p>
        </w:tc>
        <w:tc>
          <w:tcPr>
            <w:tcW w:w="1192" w:type="dxa"/>
            <w:vAlign w:val="center"/>
          </w:tcPr>
          <w:p w:rsidR="00344756" w:rsidRPr="00FE426A" w:rsidRDefault="00211E2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9 041,9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-4,4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</w:t>
            </w:r>
            <w:r w:rsidR="002D1D51"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,9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высшего должностного лица субъекта Р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1 550,0</w:t>
            </w:r>
          </w:p>
        </w:tc>
        <w:tc>
          <w:tcPr>
            <w:tcW w:w="1192" w:type="dxa"/>
            <w:vAlign w:val="center"/>
          </w:tcPr>
          <w:p w:rsidR="00344756" w:rsidRPr="00FE426A" w:rsidRDefault="00211E2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1 549,9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, высших исполнительных органов государственной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власти субъектов Р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местных администраций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7 183,8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7 183,5</w:t>
            </w:r>
          </w:p>
        </w:tc>
        <w:tc>
          <w:tcPr>
            <w:tcW w:w="1276" w:type="dxa"/>
            <w:vAlign w:val="center"/>
          </w:tcPr>
          <w:p w:rsidR="00344756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304,3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304,3</w:t>
            </w:r>
          </w:p>
        </w:tc>
        <w:tc>
          <w:tcPr>
            <w:tcW w:w="1276" w:type="dxa"/>
            <w:vAlign w:val="center"/>
          </w:tcPr>
          <w:p w:rsidR="00344756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39" w:type="dxa"/>
            <w:vAlign w:val="center"/>
          </w:tcPr>
          <w:p w:rsidR="00344756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92" w:type="dxa"/>
            <w:vAlign w:val="center"/>
          </w:tcPr>
          <w:p w:rsidR="00344756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BA479E" w:rsidRPr="00FE426A" w:rsidRDefault="002D1D51" w:rsidP="00B807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39" w:type="dxa"/>
            <w:vAlign w:val="center"/>
          </w:tcPr>
          <w:p w:rsidR="00344756" w:rsidRPr="00FE426A" w:rsidRDefault="002D1D51" w:rsidP="00FE426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 w:rsid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2D1D51"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2D1D51"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807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FE426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2 293,1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2 292,7</w:t>
            </w:r>
          </w:p>
        </w:tc>
        <w:tc>
          <w:tcPr>
            <w:tcW w:w="1276" w:type="dxa"/>
            <w:vAlign w:val="center"/>
          </w:tcPr>
          <w:p w:rsidR="00344756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-12,3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99,3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D71B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D71B6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2 293,1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2 292,7</w:t>
            </w:r>
          </w:p>
        </w:tc>
        <w:tc>
          <w:tcPr>
            <w:tcW w:w="1276" w:type="dxa"/>
            <w:vAlign w:val="center"/>
          </w:tcPr>
          <w:p w:rsidR="00344756" w:rsidRPr="00FE426A" w:rsidRDefault="002D1D51" w:rsidP="00B8075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B8075F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1 490,3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686,6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-803,7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46,1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Дорожное хозяйство 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(дорожные фонды)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1 490,3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686,6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-803,7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1 430,0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389,5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389,5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1 040,5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1 040,4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6" w:type="dxa"/>
            <w:vAlign w:val="center"/>
          </w:tcPr>
          <w:p w:rsidR="00344756" w:rsidRPr="00FE426A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7 027,2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6 186,8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-840,4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88,0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7 027,2</w:t>
            </w:r>
          </w:p>
        </w:tc>
        <w:tc>
          <w:tcPr>
            <w:tcW w:w="1192" w:type="dxa"/>
            <w:vAlign w:val="center"/>
          </w:tcPr>
          <w:p w:rsidR="00344756" w:rsidRPr="00FE426A" w:rsidRDefault="00D71B63" w:rsidP="00F3277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6186,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44756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-840,4</w:t>
            </w:r>
          </w:p>
        </w:tc>
        <w:tc>
          <w:tcPr>
            <w:tcW w:w="1416" w:type="dxa"/>
            <w:vAlign w:val="center"/>
          </w:tcPr>
          <w:p w:rsidR="00344756" w:rsidRPr="00FE426A" w:rsidRDefault="00B8075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88,0</w:t>
            </w:r>
          </w:p>
        </w:tc>
      </w:tr>
      <w:tr w:rsidR="005B02D1" w:rsidRPr="00FE426A" w:rsidTr="006B4BF7">
        <w:trPr>
          <w:jc w:val="center"/>
        </w:trPr>
        <w:tc>
          <w:tcPr>
            <w:tcW w:w="3596" w:type="dxa"/>
            <w:vAlign w:val="center"/>
          </w:tcPr>
          <w:p w:rsidR="005B02D1" w:rsidRPr="00FE426A" w:rsidRDefault="005B02D1" w:rsidP="00F3277D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20" w:type="dxa"/>
            <w:vAlign w:val="center"/>
          </w:tcPr>
          <w:p w:rsidR="005B02D1" w:rsidRPr="00FE426A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39" w:type="dxa"/>
            <w:vAlign w:val="center"/>
          </w:tcPr>
          <w:p w:rsidR="005B02D1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294,0</w:t>
            </w:r>
          </w:p>
        </w:tc>
        <w:tc>
          <w:tcPr>
            <w:tcW w:w="1192" w:type="dxa"/>
            <w:vAlign w:val="center"/>
          </w:tcPr>
          <w:p w:rsidR="005B02D1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293,8</w:t>
            </w:r>
          </w:p>
        </w:tc>
        <w:tc>
          <w:tcPr>
            <w:tcW w:w="1276" w:type="dxa"/>
            <w:vAlign w:val="center"/>
          </w:tcPr>
          <w:p w:rsidR="005B02D1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-0,2</w:t>
            </w:r>
          </w:p>
        </w:tc>
        <w:tc>
          <w:tcPr>
            <w:tcW w:w="1416" w:type="dxa"/>
            <w:vAlign w:val="center"/>
          </w:tcPr>
          <w:p w:rsidR="005B02D1" w:rsidRPr="00FE426A" w:rsidRDefault="00B8075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5B02D1" w:rsidRPr="00FE426A" w:rsidTr="006B4BF7">
        <w:trPr>
          <w:jc w:val="center"/>
        </w:trPr>
        <w:tc>
          <w:tcPr>
            <w:tcW w:w="3596" w:type="dxa"/>
            <w:vAlign w:val="center"/>
          </w:tcPr>
          <w:p w:rsidR="005B02D1" w:rsidRPr="00FE426A" w:rsidRDefault="00FE426A" w:rsidP="00F3277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5B02D1" w:rsidRPr="00FE426A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39" w:type="dxa"/>
            <w:vAlign w:val="center"/>
          </w:tcPr>
          <w:p w:rsidR="005B02D1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1192" w:type="dxa"/>
            <w:vAlign w:val="center"/>
          </w:tcPr>
          <w:p w:rsidR="005B02D1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293,8</w:t>
            </w:r>
          </w:p>
        </w:tc>
        <w:tc>
          <w:tcPr>
            <w:tcW w:w="1276" w:type="dxa"/>
            <w:vAlign w:val="center"/>
          </w:tcPr>
          <w:p w:rsidR="005B02D1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416" w:type="dxa"/>
            <w:vAlign w:val="center"/>
          </w:tcPr>
          <w:p w:rsidR="005B02D1" w:rsidRPr="00FE426A" w:rsidRDefault="00B8075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5B02D1" w:rsidRPr="00FE426A" w:rsidTr="006B4BF7">
        <w:trPr>
          <w:jc w:val="center"/>
        </w:trPr>
        <w:tc>
          <w:tcPr>
            <w:tcW w:w="3596" w:type="dxa"/>
            <w:vAlign w:val="center"/>
          </w:tcPr>
          <w:p w:rsidR="005B02D1" w:rsidRPr="00FE426A" w:rsidRDefault="005B02D1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20" w:type="dxa"/>
            <w:vAlign w:val="center"/>
          </w:tcPr>
          <w:p w:rsidR="005B02D1" w:rsidRPr="00FE426A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39" w:type="dxa"/>
            <w:vAlign w:val="center"/>
          </w:tcPr>
          <w:p w:rsidR="005B02D1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208,2</w:t>
            </w:r>
          </w:p>
        </w:tc>
        <w:tc>
          <w:tcPr>
            <w:tcW w:w="1192" w:type="dxa"/>
            <w:vAlign w:val="center"/>
          </w:tcPr>
          <w:p w:rsidR="005B02D1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208,2</w:t>
            </w:r>
          </w:p>
        </w:tc>
        <w:tc>
          <w:tcPr>
            <w:tcW w:w="1276" w:type="dxa"/>
            <w:vAlign w:val="center"/>
          </w:tcPr>
          <w:p w:rsidR="005B02D1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5B02D1" w:rsidRPr="00FE426A" w:rsidRDefault="00B8075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5B02D1" w:rsidRPr="00FE426A" w:rsidTr="006B4BF7">
        <w:trPr>
          <w:jc w:val="center"/>
        </w:trPr>
        <w:tc>
          <w:tcPr>
            <w:tcW w:w="3596" w:type="dxa"/>
            <w:vAlign w:val="center"/>
          </w:tcPr>
          <w:p w:rsidR="005B02D1" w:rsidRPr="00FE426A" w:rsidRDefault="005B02D1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center"/>
          </w:tcPr>
          <w:p w:rsidR="005B02D1" w:rsidRPr="00FE426A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39" w:type="dxa"/>
            <w:vAlign w:val="center"/>
          </w:tcPr>
          <w:p w:rsidR="005B02D1" w:rsidRPr="00FE426A" w:rsidRDefault="00FE426A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208,2</w:t>
            </w:r>
          </w:p>
        </w:tc>
        <w:tc>
          <w:tcPr>
            <w:tcW w:w="1192" w:type="dxa"/>
            <w:vAlign w:val="center"/>
          </w:tcPr>
          <w:p w:rsidR="005B02D1" w:rsidRPr="00FE426A" w:rsidRDefault="00D71B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208,2</w:t>
            </w:r>
          </w:p>
        </w:tc>
        <w:tc>
          <w:tcPr>
            <w:tcW w:w="1276" w:type="dxa"/>
            <w:vAlign w:val="center"/>
          </w:tcPr>
          <w:p w:rsidR="005B02D1" w:rsidRPr="00FE426A" w:rsidRDefault="00B8075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vAlign w:val="center"/>
          </w:tcPr>
          <w:p w:rsidR="005B02D1" w:rsidRPr="00FE426A" w:rsidRDefault="00B8075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6364" w:rsidRPr="00FE426A" w:rsidTr="006B4BF7">
        <w:trPr>
          <w:jc w:val="center"/>
        </w:trPr>
        <w:tc>
          <w:tcPr>
            <w:tcW w:w="3596" w:type="dxa"/>
            <w:vAlign w:val="center"/>
          </w:tcPr>
          <w:p w:rsidR="00706364" w:rsidRPr="00FE426A" w:rsidRDefault="00706364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20" w:type="dxa"/>
            <w:vAlign w:val="center"/>
          </w:tcPr>
          <w:p w:rsidR="00706364" w:rsidRPr="00FE426A" w:rsidRDefault="00706364" w:rsidP="00706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39" w:type="dxa"/>
            <w:vAlign w:val="center"/>
          </w:tcPr>
          <w:p w:rsidR="00706364" w:rsidRPr="00FE426A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92" w:type="dxa"/>
            <w:vAlign w:val="center"/>
          </w:tcPr>
          <w:p w:rsidR="00706364" w:rsidRPr="00FE426A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706364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-1,0</w:t>
            </w:r>
          </w:p>
        </w:tc>
        <w:tc>
          <w:tcPr>
            <w:tcW w:w="1416" w:type="dxa"/>
            <w:vAlign w:val="center"/>
          </w:tcPr>
          <w:p w:rsidR="00706364" w:rsidRPr="00FE426A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6364" w:rsidRPr="00FE426A" w:rsidTr="006B4BF7">
        <w:trPr>
          <w:jc w:val="center"/>
        </w:trPr>
        <w:tc>
          <w:tcPr>
            <w:tcW w:w="3596" w:type="dxa"/>
            <w:vAlign w:val="center"/>
          </w:tcPr>
          <w:p w:rsidR="00706364" w:rsidRPr="00FE426A" w:rsidRDefault="00706364" w:rsidP="00F327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20" w:type="dxa"/>
            <w:vAlign w:val="center"/>
          </w:tcPr>
          <w:p w:rsidR="00706364" w:rsidRPr="00FE426A" w:rsidRDefault="0070636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39" w:type="dxa"/>
            <w:vAlign w:val="center"/>
          </w:tcPr>
          <w:p w:rsidR="00706364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92" w:type="dxa"/>
            <w:vAlign w:val="center"/>
          </w:tcPr>
          <w:p w:rsidR="00706364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327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706364" w:rsidRPr="00FE426A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6" w:type="dxa"/>
            <w:vAlign w:val="center"/>
          </w:tcPr>
          <w:p w:rsidR="00706364" w:rsidRPr="00FE426A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4756" w:rsidRPr="00FE426A" w:rsidTr="006B4BF7">
        <w:trPr>
          <w:jc w:val="center"/>
        </w:trPr>
        <w:tc>
          <w:tcPr>
            <w:tcW w:w="3596" w:type="dxa"/>
            <w:vAlign w:val="center"/>
          </w:tcPr>
          <w:p w:rsidR="00344756" w:rsidRPr="00FE426A" w:rsidRDefault="00344756" w:rsidP="00F3277D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E426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20" w:type="dxa"/>
            <w:vAlign w:val="center"/>
          </w:tcPr>
          <w:p w:rsidR="00344756" w:rsidRPr="00FE426A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9" w:type="dxa"/>
            <w:vAlign w:val="center"/>
          </w:tcPr>
          <w:p w:rsidR="00344756" w:rsidRPr="00FE426A" w:rsidRDefault="00FE426A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21 953,4</w:t>
            </w:r>
          </w:p>
        </w:tc>
        <w:tc>
          <w:tcPr>
            <w:tcW w:w="1192" w:type="dxa"/>
            <w:vAlign w:val="center"/>
          </w:tcPr>
          <w:p w:rsidR="00344756" w:rsidRPr="00FE426A" w:rsidRDefault="00F3277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20 303,2</w:t>
            </w:r>
          </w:p>
        </w:tc>
        <w:tc>
          <w:tcPr>
            <w:tcW w:w="1276" w:type="dxa"/>
            <w:vAlign w:val="center"/>
          </w:tcPr>
          <w:p w:rsidR="00344756" w:rsidRPr="00FE426A" w:rsidRDefault="005A66C9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-1 650,2</w:t>
            </w:r>
          </w:p>
        </w:tc>
        <w:tc>
          <w:tcPr>
            <w:tcW w:w="1416" w:type="dxa"/>
            <w:vAlign w:val="center"/>
          </w:tcPr>
          <w:p w:rsidR="00344756" w:rsidRPr="00FE426A" w:rsidRDefault="005A66C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92,5</w:t>
            </w:r>
          </w:p>
        </w:tc>
      </w:tr>
    </w:tbl>
    <w:p w:rsidR="00EC3EC8" w:rsidRPr="00B74AE6" w:rsidRDefault="00F61449" w:rsidP="00F61449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E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B74AE6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="00EE079A" w:rsidRPr="00B74AE6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B74A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Default="00EE079A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AE6"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B21FBB" w:rsidRPr="00B74AE6">
        <w:rPr>
          <w:rFonts w:ascii="Times New Roman" w:eastAsia="Times New Roman" w:hAnsi="Times New Roman" w:cs="Times New Roman"/>
          <w:sz w:val="24"/>
          <w:szCs w:val="24"/>
        </w:rPr>
        <w:t>44,5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21FBB" w:rsidRPr="00B74AE6">
        <w:rPr>
          <w:rFonts w:ascii="Times New Roman" w:eastAsia="Times New Roman" w:hAnsi="Times New Roman" w:cs="Times New Roman"/>
          <w:sz w:val="24"/>
          <w:szCs w:val="24"/>
        </w:rPr>
        <w:t>9 041,9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B74AE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74AE6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EC8" w:rsidRDefault="00EC3EC8" w:rsidP="00B21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B21FBB">
        <w:rPr>
          <w:rFonts w:ascii="Times New Roman" w:eastAsia="Times New Roman" w:hAnsi="Times New Roman" w:cs="Times New Roman"/>
          <w:sz w:val="24"/>
          <w:szCs w:val="24"/>
        </w:rPr>
        <w:t>30,5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21FBB">
        <w:rPr>
          <w:rFonts w:ascii="Times New Roman" w:eastAsia="Times New Roman" w:hAnsi="Times New Roman" w:cs="Times New Roman"/>
          <w:sz w:val="24"/>
          <w:szCs w:val="24"/>
        </w:rPr>
        <w:t>6 186,8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96A" w:rsidRDefault="0098196A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 xml:space="preserve">, 1100 «Физическая культура и спорт» </w:t>
      </w:r>
      <w:r w:rsidR="00B21FBB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59" w:rsidRPr="00F659B3" w:rsidRDefault="00233E00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BD0BEB" w:rsidRDefault="003D3A52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304,3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35B11" w:rsidRDefault="00235B11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4,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D0BEB" w:rsidRDefault="00BD0BEB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21FBB" w:rsidRDefault="00B21FBB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 «</w:t>
      </w:r>
      <w:r w:rsidRP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- 389,5 тыс. руб. – 100,0%;</w:t>
      </w:r>
    </w:p>
    <w:p w:rsidR="00B21FBB" w:rsidRDefault="00B21FBB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1105 «</w:t>
      </w:r>
      <w:r w:rsidRP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- 208,2 тыс. руб. – 100,0</w:t>
      </w:r>
      <w:r w:rsidR="00CA3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A45D9" w:rsidRPr="006A45D9" w:rsidRDefault="006A45D9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 по исполнению от плановых назначений установлены по следующим программам:</w:t>
      </w:r>
    </w:p>
    <w:p w:rsidR="00B21FBB" w:rsidRPr="00B21FBB" w:rsidRDefault="00B21FBB" w:rsidP="00B2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0102 «</w:t>
      </w:r>
      <w:r w:rsidRP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- 1 549,9 тыс. руб. </w:t>
      </w:r>
      <w:r w:rsidR="00B7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99,9%</w:t>
      </w:r>
      <w:r w:rsidR="00B7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82A43" w:rsidRDefault="00382A43" w:rsidP="00B2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0104 «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высших исполнительных органов государственной власти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 – </w:t>
      </w:r>
      <w:r w:rsid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7 183,5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99,9%;</w:t>
      </w:r>
    </w:p>
    <w:p w:rsidR="00B21FBB" w:rsidRDefault="00B21FBB" w:rsidP="00B21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</w:t>
      </w:r>
      <w:r w:rsidRPr="00B21F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- 2 292,7 тыс. руб. </w:t>
      </w:r>
      <w:r w:rsidR="00B7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99,9%;</w:t>
      </w:r>
    </w:p>
    <w:p w:rsidR="00382A43" w:rsidRDefault="00382A43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– </w:t>
      </w:r>
      <w:r w:rsidR="00B7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1040,4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99,9%;</w:t>
      </w:r>
    </w:p>
    <w:p w:rsidR="00382A43" w:rsidRDefault="00B74AE6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</w:t>
      </w:r>
      <w:r w:rsidRPr="00B74A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- 293,8 тыс. руб. или 99,9%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21195" w:rsidRPr="00F659B3" w:rsidRDefault="00876568" w:rsidP="00F6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800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ны отклонений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 xml:space="preserve">раскрыты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>текстовой части ф.0503160</w:t>
      </w:r>
      <w:r w:rsidR="00B74AE6" w:rsidRPr="00B7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E00" w:rsidRDefault="00F557BE" w:rsidP="00F61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D978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A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69250E" w:rsidRDefault="00F37CA5" w:rsidP="007E4CB3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0E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F73C4D" w:rsidRDefault="00C722C3" w:rsidP="005C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25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69250E">
        <w:rPr>
          <w:rFonts w:ascii="Times New Roman" w:eastAsia="Times New Roman" w:hAnsi="Times New Roman" w:cs="Times New Roman"/>
          <w:sz w:val="24"/>
          <w:szCs w:val="24"/>
        </w:rPr>
        <w:t>19 790,3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69250E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250E">
        <w:rPr>
          <w:rFonts w:ascii="Times New Roman" w:eastAsia="Times New Roman" w:hAnsi="Times New Roman" w:cs="Times New Roman"/>
          <w:sz w:val="24"/>
          <w:szCs w:val="24"/>
        </w:rPr>
        <w:t>92,3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>% к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 плановым показателям.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br/>
      </w:r>
      <w:r w:rsidR="00C4318C">
        <w:rPr>
          <w:rFonts w:ascii="Times New Roman" w:eastAsia="Times New Roman" w:hAnsi="Times New Roman" w:cs="Times New Roman"/>
          <w:sz w:val="24"/>
          <w:szCs w:val="24"/>
        </w:rPr>
        <w:t>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81778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455"/>
        <w:gridCol w:w="3354"/>
        <w:gridCol w:w="1312"/>
        <w:gridCol w:w="1311"/>
        <w:gridCol w:w="1082"/>
        <w:gridCol w:w="1134"/>
        <w:gridCol w:w="991"/>
      </w:tblGrid>
      <w:tr w:rsidR="00CA4781" w:rsidRPr="00C722C3" w:rsidTr="0069250E">
        <w:trPr>
          <w:trHeight w:val="842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3E4C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="00CA4781"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="00CA4781"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="00CA4781"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722C3" w:rsidRDefault="00CA4781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50E" w:rsidRPr="00FE426A" w:rsidRDefault="0069250E" w:rsidP="006925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CA4781" w:rsidRPr="00C722C3" w:rsidRDefault="0069250E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426A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29.12.2021 №173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0E" w:rsidRDefault="00CA4781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69250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A4781" w:rsidRPr="00CA4781" w:rsidRDefault="0069250E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CA4781" w:rsidRPr="00CA47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A74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4781"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A4781" w:rsidRDefault="00CA4781" w:rsidP="006925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</w:t>
            </w:r>
            <w:r w:rsidR="00692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CA4781" w:rsidRDefault="0069250E" w:rsidP="006925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 w:rsidR="00CA4781"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:rsidTr="0069250E">
        <w:trPr>
          <w:trHeight w:val="214"/>
          <w:tblHeader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69250E" w:rsidRDefault="00C722C3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69250E" w:rsidRDefault="00C722C3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69250E" w:rsidRDefault="00C722C3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69250E" w:rsidRDefault="00F90E89" w:rsidP="00692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50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C722C3" w:rsidTr="0069250E">
        <w:trPr>
          <w:trHeight w:val="717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8 987,5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722C3" w:rsidRPr="00C722C3" w:rsidTr="0069250E">
        <w:trPr>
          <w:trHeight w:val="23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1 490,3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-803,7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46,1</w:t>
            </w:r>
          </w:p>
        </w:tc>
      </w:tr>
      <w:tr w:rsidR="00C722C3" w:rsidRPr="00C722C3" w:rsidTr="0069250E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1 430,0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C722C3" w:rsidTr="0069250E">
        <w:trPr>
          <w:trHeight w:val="45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0DDE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7 027,2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6 186,8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-840,4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91164C" w:rsidRPr="00C722C3" w:rsidTr="0069250E">
        <w:trPr>
          <w:trHeight w:val="45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4C" w:rsidRDefault="0091164C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64C" w:rsidRPr="00C722C3" w:rsidRDefault="0091164C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</w:t>
            </w:r>
            <w:r w:rsidR="00692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Братском районе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64C" w:rsidRDefault="0091164C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64C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64C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164C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164C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4781" w:rsidRPr="00C722C3" w:rsidTr="0069250E">
        <w:trPr>
          <w:trHeight w:val="33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91164C" w:rsidP="00692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925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69250E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2 293,1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C722C3" w:rsidTr="0069250E">
        <w:trPr>
          <w:trHeight w:val="33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B135BA" w:rsidRDefault="00CA4781" w:rsidP="006925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92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21 436,3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19 790,3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-1 646,0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92,3</w:t>
            </w:r>
          </w:p>
        </w:tc>
      </w:tr>
      <w:tr w:rsidR="00CA4781" w:rsidRPr="00C722C3" w:rsidTr="0069250E">
        <w:trPr>
          <w:trHeight w:val="70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B135BA" w:rsidRDefault="00CA4781" w:rsidP="006925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925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69250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50E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CA4781" w:rsidRPr="00C722C3" w:rsidTr="0069250E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B135BA" w:rsidRDefault="00CA4781" w:rsidP="006925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92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21 953,4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430DDE" w:rsidRDefault="0069250E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20 303,2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-1 650,2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B135BA" w:rsidP="006925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92,5</w:t>
            </w:r>
          </w:p>
        </w:tc>
      </w:tr>
    </w:tbl>
    <w:p w:rsidR="00075460" w:rsidRDefault="00075460" w:rsidP="00B135B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</w:t>
      </w:r>
      <w:bookmarkStart w:id="0" w:name="_Hlk68873020"/>
      <w:r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bookmarkEnd w:id="0"/>
      <w:r w:rsidR="006464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 процентно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 xml:space="preserve">установлено 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464EF" w:rsidRPr="006464E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464EF" w:rsidRPr="006464E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464EF" w:rsidRPr="006464E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135BA" w:rsidRPr="00B135BA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Братском районе</w:t>
      </w:r>
      <w:r w:rsidR="006464EF" w:rsidRPr="006464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464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5460" w:rsidRDefault="00075460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:rsidR="00075460" w:rsidRDefault="00075460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,9%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образования»;</w:t>
      </w:r>
    </w:p>
    <w:p w:rsidR="00B135BA" w:rsidRDefault="00B135BA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99,9% </w:t>
      </w:r>
      <w:r w:rsidR="006B4B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135BA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75460" w:rsidRDefault="00B135BA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99,9% </w:t>
      </w:r>
      <w:r w:rsidR="006B4B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35BA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 w:rsidR="00075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217" w:rsidRPr="00B135BA" w:rsidRDefault="00980217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процент исполнения установлен по муниципальн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 xml:space="preserve">ой программе </w:t>
      </w:r>
      <w:r w:rsidR="00B135BA" w:rsidRPr="00B135BA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="0029782E" w:rsidRPr="00B135BA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46,1</w:t>
      </w:r>
      <w:r w:rsidR="0029782E" w:rsidRPr="00B135B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1 490,3</w:t>
      </w:r>
      <w:r w:rsidR="0029782E" w:rsidRPr="00B1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B135B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9782E" w:rsidRPr="00B135BA">
        <w:rPr>
          <w:rFonts w:ascii="Times New Roman" w:eastAsia="Times New Roman" w:hAnsi="Times New Roman" w:cs="Times New Roman"/>
          <w:sz w:val="24"/>
          <w:szCs w:val="24"/>
        </w:rPr>
        <w:t xml:space="preserve"> исполнено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686,6</w:t>
      </w:r>
      <w:r w:rsidR="0029782E" w:rsidRPr="00B13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 w:rsidRPr="00B135B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D2763" w:rsidRDefault="00B553A5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тных ассигнований в общей сумме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br/>
        <w:t>1 646,0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proofErr w:type="gramStart"/>
      <w:r w:rsidR="008E04B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ЛБО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B135BA">
        <w:rPr>
          <w:rFonts w:ascii="Times New Roman" w:eastAsia="Times New Roman" w:hAnsi="Times New Roman" w:cs="Times New Roman"/>
          <w:sz w:val="24"/>
          <w:szCs w:val="24"/>
        </w:rPr>
        <w:t>92,3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26B0" w:rsidRPr="00F53214" w:rsidRDefault="005C26B0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14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Причины неисполнения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бюджетных ассигнований по данным программам раскрыты в 3 разделе «Анализ отчета об исполнении бюджета»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4D2763">
        <w:rPr>
          <w:rFonts w:ascii="Times New Roman" w:eastAsia="Times New Roman" w:hAnsi="Times New Roman" w:cs="Times New Roman"/>
          <w:sz w:val="24"/>
          <w:szCs w:val="24"/>
        </w:rPr>
        <w:t>0503160</w:t>
      </w:r>
      <w:r w:rsidR="00182488" w:rsidRPr="00182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422" w:rsidRDefault="00920422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Default="00850D8F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 xml:space="preserve">го фонда поселения на 01.01.2022 года составил 829,3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E23" w:rsidRDefault="00624185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45,4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8 986,1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31,3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6 186,8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2488" w:rsidRPr="00182488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Братском районе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208,2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082E23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182488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Default="006516D3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512,9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20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годом расходы у</w:t>
      </w:r>
      <w:r w:rsidR="00182488">
        <w:rPr>
          <w:rFonts w:ascii="Times New Roman" w:eastAsia="Times New Roman" w:hAnsi="Times New Roman" w:cs="Times New Roman"/>
          <w:sz w:val="24"/>
          <w:szCs w:val="24"/>
        </w:rPr>
        <w:t>меньши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лись на 4,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%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2B1141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B1141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2B1141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9639" w:type="dxa"/>
        <w:tblLook w:val="04A0"/>
      </w:tblPr>
      <w:tblGrid>
        <w:gridCol w:w="3902"/>
        <w:gridCol w:w="1442"/>
        <w:gridCol w:w="1037"/>
        <w:gridCol w:w="1629"/>
        <w:gridCol w:w="1629"/>
      </w:tblGrid>
      <w:tr w:rsidR="00FA6D05" w:rsidRPr="00FA6D05" w:rsidTr="002B1141">
        <w:trPr>
          <w:trHeight w:val="531"/>
        </w:trPr>
        <w:tc>
          <w:tcPr>
            <w:tcW w:w="2024" w:type="pct"/>
            <w:vAlign w:val="center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  <w:vAlign w:val="center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B11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  <w:vAlign w:val="center"/>
          </w:tcPr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  <w:vAlign w:val="center"/>
          </w:tcPr>
          <w:p w:rsidR="00FA6D05" w:rsidRDefault="002B1141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:rsidTr="002B1141">
        <w:tc>
          <w:tcPr>
            <w:tcW w:w="2024" w:type="pct"/>
            <w:vAlign w:val="center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197790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197790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197790" w:rsidRPr="00FA6D05" w:rsidRDefault="006B4BF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0217" w:rsidRPr="00FA6D05" w:rsidTr="002B1141">
        <w:tc>
          <w:tcPr>
            <w:tcW w:w="2024" w:type="pct"/>
            <w:vAlign w:val="center"/>
          </w:tcPr>
          <w:p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980217" w:rsidRDefault="00D56F0D" w:rsidP="002B11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B1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980217" w:rsidRDefault="004A3311" w:rsidP="00255F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980217" w:rsidRDefault="00FE347C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B41C1" w:rsidRPr="00FA6D05" w:rsidTr="002B1141">
        <w:tc>
          <w:tcPr>
            <w:tcW w:w="2024" w:type="pct"/>
            <w:vAlign w:val="center"/>
          </w:tcPr>
          <w:p w:rsidR="008B41C1" w:rsidRPr="00FA6D05" w:rsidRDefault="008B41C1" w:rsidP="007F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8B41C1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  <w:r w:rsidR="006F79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38" w:type="pct"/>
            <w:vAlign w:val="center"/>
          </w:tcPr>
          <w:p w:rsidR="008B41C1" w:rsidRDefault="002B1141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845" w:type="pct"/>
            <w:vAlign w:val="center"/>
          </w:tcPr>
          <w:p w:rsidR="008B41C1" w:rsidRDefault="00255FA8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845" w:type="pct"/>
            <w:vAlign w:val="center"/>
          </w:tcPr>
          <w:p w:rsidR="008B41C1" w:rsidRDefault="00255FA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B41C1" w:rsidRPr="00FA6D05" w:rsidTr="002B1141">
        <w:tc>
          <w:tcPr>
            <w:tcW w:w="2024" w:type="pct"/>
            <w:vAlign w:val="center"/>
          </w:tcPr>
          <w:p w:rsidR="008B41C1" w:rsidRPr="00FA6D05" w:rsidRDefault="008B41C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поселения на осуществление полномочий по 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9970000000</w:t>
            </w:r>
          </w:p>
        </w:tc>
        <w:tc>
          <w:tcPr>
            <w:tcW w:w="538" w:type="pct"/>
            <w:vAlign w:val="center"/>
          </w:tcPr>
          <w:p w:rsidR="008B41C1" w:rsidRPr="00FA6D05" w:rsidRDefault="002B114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45" w:type="pct"/>
            <w:vAlign w:val="center"/>
          </w:tcPr>
          <w:p w:rsidR="008B41C1" w:rsidRPr="00FA6D05" w:rsidRDefault="00255FA8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45" w:type="pct"/>
            <w:vAlign w:val="center"/>
          </w:tcPr>
          <w:p w:rsidR="008B41C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B41C1" w:rsidRPr="00FA6D05" w:rsidTr="002B1141">
        <w:tc>
          <w:tcPr>
            <w:tcW w:w="2024" w:type="pct"/>
            <w:vAlign w:val="center"/>
          </w:tcPr>
          <w:p w:rsidR="008B41C1" w:rsidRPr="00FA6D05" w:rsidRDefault="008B41C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8B41C1" w:rsidRPr="00FA6D05" w:rsidRDefault="002B114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8B41C1" w:rsidRPr="00FA6D05" w:rsidRDefault="00255FA8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8B41C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A3311" w:rsidRPr="00FA6D05" w:rsidTr="002B1141">
        <w:tc>
          <w:tcPr>
            <w:tcW w:w="2024" w:type="pct"/>
            <w:vAlign w:val="center"/>
          </w:tcPr>
          <w:p w:rsidR="004A3311" w:rsidRPr="00FA6D05" w:rsidRDefault="004A33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 должностных лиц органов местного самоуправления, уполномоченных  составлять протоколы об административных правонарушениях</w:t>
            </w:r>
          </w:p>
        </w:tc>
        <w:tc>
          <w:tcPr>
            <w:tcW w:w="748" w:type="pct"/>
            <w:vAlign w:val="center"/>
          </w:tcPr>
          <w:p w:rsidR="004A3311" w:rsidRPr="00FA6D05" w:rsidRDefault="004A3311" w:rsidP="002B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2B11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3311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4A3311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4A3311" w:rsidRDefault="004A33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4A331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55F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B41C1" w:rsidRPr="00FA6D05" w:rsidTr="002B1141">
        <w:tc>
          <w:tcPr>
            <w:tcW w:w="2024" w:type="pct"/>
            <w:vAlign w:val="center"/>
          </w:tcPr>
          <w:p w:rsidR="008B41C1" w:rsidRPr="00FA6D05" w:rsidRDefault="008B41C1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8B41C1" w:rsidRPr="00FA6D05" w:rsidRDefault="008B41C1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8B41C1" w:rsidRPr="00FA6D05" w:rsidRDefault="002B1141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517,1</w:t>
            </w:r>
          </w:p>
        </w:tc>
        <w:tc>
          <w:tcPr>
            <w:tcW w:w="845" w:type="pct"/>
            <w:vAlign w:val="center"/>
          </w:tcPr>
          <w:p w:rsidR="008B41C1" w:rsidRPr="00FA6D05" w:rsidRDefault="00255FA8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845" w:type="pct"/>
            <w:vAlign w:val="center"/>
          </w:tcPr>
          <w:p w:rsidR="008B41C1" w:rsidRPr="00FA6D05" w:rsidRDefault="006F7988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5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9,2</w:t>
            </w:r>
          </w:p>
        </w:tc>
      </w:tr>
    </w:tbl>
    <w:p w:rsidR="008E04B7" w:rsidRPr="00255FA8" w:rsidRDefault="006516D3" w:rsidP="007E4CB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FA8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Default="00255FA8" w:rsidP="00255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29.12.2020 №135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181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погашение – минус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F72AF" w:rsidRDefault="00176081" w:rsidP="00255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604,6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получение кредитов  от кредитных организаций 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154,1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470,6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21 502,9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 xml:space="preserve"> – 21 973,5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E04B7" w:rsidRDefault="00AC0D7C" w:rsidP="00255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255FA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> 108,9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420F9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тчет об исполнении консолидированного бюджета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>по коду стр.450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br/>
      </w:r>
      <w:r w:rsidR="009C3EF9">
        <w:rPr>
          <w:rFonts w:ascii="Times New Roman" w:eastAsia="Times New Roman" w:hAnsi="Times New Roman" w:cs="Times New Roman"/>
          <w:sz w:val="24"/>
          <w:szCs w:val="24"/>
        </w:rPr>
        <w:t>раздела 2. Расходы бюджета.</w:t>
      </w:r>
    </w:p>
    <w:p w:rsidR="009C3EF9" w:rsidRDefault="009C3EF9" w:rsidP="00255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 xml:space="preserve">нансирования дефицита бюджета»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Default="001256E9" w:rsidP="00255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br/>
        <w:t xml:space="preserve">470,6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минус 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 xml:space="preserve">21 502,9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3420F9">
        <w:rPr>
          <w:rFonts w:ascii="Times New Roman" w:eastAsia="Times New Roman" w:hAnsi="Times New Roman" w:cs="Times New Roman"/>
          <w:sz w:val="24"/>
          <w:szCs w:val="24"/>
        </w:rPr>
        <w:t xml:space="preserve">21 973,5 </w:t>
      </w:r>
      <w:r w:rsidR="0081778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71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948" w:rsidRPr="003420F9" w:rsidRDefault="000C2940" w:rsidP="007E4CB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F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61061A" w:rsidRPr="0061061A" w:rsidRDefault="009E63B0" w:rsidP="003420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752F1E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 xml:space="preserve"> №191н</w:t>
      </w:r>
      <w:r w:rsidR="0061061A" w:rsidRPr="00610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C2" w:rsidRDefault="00772699" w:rsidP="0034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2F1E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B6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752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752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52F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52F1E" w:rsidRPr="00916664" w:rsidRDefault="00752F1E" w:rsidP="0075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752F1E" w:rsidRPr="00016BDF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752F1E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752F1E" w:rsidRPr="00990335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752F1E" w:rsidRPr="00990335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CA3E4C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752F1E" w:rsidRPr="004C0B74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F1E" w:rsidRPr="0002744C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2744C" w:rsidRPr="0002744C" w:rsidRDefault="0002744C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«Сведения об изменениях бюджетной росписи главного распорядителя бюджетных средств»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0503163);</w:t>
      </w:r>
    </w:p>
    <w:p w:rsidR="0002744C" w:rsidRPr="0002744C" w:rsidRDefault="0002744C" w:rsidP="007E4CB3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4C">
        <w:rPr>
          <w:rFonts w:ascii="Times New Roman" w:hAnsi="Times New Roman" w:cs="Times New Roman"/>
          <w:sz w:val="24"/>
          <w:szCs w:val="24"/>
        </w:rPr>
        <w:t>«Отчет о состоянии лицевого счета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bCs/>
          <w:sz w:val="24"/>
          <w:szCs w:val="24"/>
        </w:rPr>
        <w:t>0531787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02744C" w:rsidRPr="0002744C" w:rsidRDefault="0002744C" w:rsidP="007E4CB3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744C">
        <w:rPr>
          <w:rFonts w:ascii="Times New Roman" w:hAnsi="Times New Roman" w:cs="Times New Roman"/>
          <w:sz w:val="24"/>
          <w:szCs w:val="24"/>
        </w:rPr>
        <w:t>Сводная справка по операциям со средствами бюджета»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sz w:val="24"/>
          <w:szCs w:val="24"/>
        </w:rPr>
        <w:t>0531857);</w:t>
      </w:r>
    </w:p>
    <w:p w:rsidR="00752F1E" w:rsidRPr="002C4570" w:rsidRDefault="00752F1E" w:rsidP="007E4CB3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>б основных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направлениях деятельности»;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№3 «Сведения об исполнении тестовых статей решения о бюджете»;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№5 «Сведения о результатах мероприятий внутреннего контроля»;</w:t>
      </w:r>
    </w:p>
    <w:p w:rsidR="0002744C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2744C" w:rsidRPr="0002744C" w:rsidRDefault="0002744C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4C">
        <w:rPr>
          <w:rFonts w:ascii="Times New Roman" w:hAnsi="Times New Roman" w:cs="Times New Roman"/>
          <w:sz w:val="24"/>
          <w:szCs w:val="24"/>
        </w:rPr>
        <w:t>«Сведения об изменениях бюджетной росписи главного распорядителя бюджетных средств»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sz w:val="24"/>
          <w:szCs w:val="24"/>
        </w:rPr>
        <w:t>0503163);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752F1E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0503166)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F1E" w:rsidRPr="002C4570" w:rsidRDefault="00752F1E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2F1E" w:rsidRDefault="00752F1E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0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0503169,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44C" w:rsidRPr="002C4570" w:rsidRDefault="0002744C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баланса»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0503173);</w:t>
      </w:r>
    </w:p>
    <w:p w:rsidR="00752F1E" w:rsidRPr="002C4570" w:rsidRDefault="00752F1E" w:rsidP="007E4CB3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752F1E" w:rsidRPr="00016BDF" w:rsidRDefault="00752F1E" w:rsidP="007E4CB3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6816" w:rsidRDefault="00896816" w:rsidP="0002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0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</w:t>
      </w:r>
      <w:r w:rsidR="00CA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0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02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с оглавлением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сопроводительным письмом. Формы отчетности подписаны соответствующими должностными лицами.</w:t>
      </w:r>
    </w:p>
    <w:p w:rsidR="00281E94" w:rsidRDefault="00281E94" w:rsidP="0034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</w:t>
      </w:r>
      <w:r w:rsidR="00CA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CA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44C" w:rsidRDefault="00FB0694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</w:t>
      </w:r>
      <w:r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5C2A4A">
        <w:t xml:space="preserve"> -</w:t>
      </w:r>
      <w:r w:rsidR="0002744C">
        <w:t>894,3</w:t>
      </w:r>
      <w:r w:rsidR="005C2A4A">
        <w:t xml:space="preserve"> </w:t>
      </w:r>
      <w:r w:rsidR="00817781">
        <w:t>тыс. руб.</w:t>
      </w:r>
    </w:p>
    <w:p w:rsidR="0002744C" w:rsidRDefault="00FB0694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«доходов» и «расходов» в сумме итоговых показателей – с</w:t>
      </w:r>
      <w:r w:rsidR="00082AE7">
        <w:t>облюдено равенство</w:t>
      </w:r>
      <w:r w:rsidR="00A61AAC"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2744C">
        <w:t>.</w:t>
      </w:r>
    </w:p>
    <w:p w:rsidR="0002744C" w:rsidRDefault="0002744C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CA3E4C"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 w:rsidR="00CA3E4C">
        <w:t>ф.</w:t>
      </w:r>
      <w:r w:rsidRPr="00C41BC8">
        <w:t>0503317 «Отчет об 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894123" w:rsidRDefault="00EC62BE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 анализе форм </w:t>
      </w:r>
      <w:r w:rsidR="000D3847" w:rsidRPr="0002744C">
        <w:rPr>
          <w:color w:val="000000"/>
        </w:rPr>
        <w:t>0503</w:t>
      </w:r>
      <w:r w:rsidR="002719A4" w:rsidRPr="0002744C">
        <w:rPr>
          <w:color w:val="000000"/>
        </w:rPr>
        <w:t>320</w:t>
      </w:r>
      <w:r w:rsidR="000D3847" w:rsidRPr="0002744C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</w:t>
      </w:r>
      <w:proofErr w:type="gramStart"/>
      <w:r w:rsidR="002B2B50">
        <w:t>соблюдения контрольных соотношений показателей отчетов бюджетной отчетности</w:t>
      </w:r>
      <w:proofErr w:type="gramEnd"/>
      <w:r w:rsidR="002B2B50">
        <w:t xml:space="preserve"> </w:t>
      </w:r>
      <w:r w:rsidR="000D3847">
        <w:t>установлено</w:t>
      </w:r>
      <w:r w:rsidR="00894123">
        <w:t>:</w:t>
      </w:r>
    </w:p>
    <w:p w:rsidR="00894123" w:rsidRDefault="00EC62BE" w:rsidP="006B4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контрольное соотношение в части чистого поступления основных средств</w:t>
      </w:r>
      <w:r w:rsidR="000D3847">
        <w:t xml:space="preserve"> – </w:t>
      </w:r>
      <w:r w:rsidR="006E7064">
        <w:t xml:space="preserve">соблюдены </w:t>
      </w:r>
      <w:r w:rsidR="00911F63">
        <w:t>в сумме -</w:t>
      </w:r>
      <w:r w:rsidR="0002744C">
        <w:t xml:space="preserve">4,9 </w:t>
      </w:r>
      <w:r w:rsidR="00817781">
        <w:t>тыс. руб.</w:t>
      </w:r>
      <w:r w:rsidR="002B2B50">
        <w:t xml:space="preserve"> и соответствуют</w:t>
      </w:r>
      <w:r w:rsidR="002B2B50" w:rsidRPr="002B2B50">
        <w:t xml:space="preserve"> </w:t>
      </w:r>
      <w:r w:rsidR="002B2B50">
        <w:t xml:space="preserve">идентичному показателю </w:t>
      </w:r>
      <w:r w:rsidR="00CA3E4C">
        <w:t>ф.</w:t>
      </w:r>
      <w:r w:rsidR="002B2B50">
        <w:t>0503368</w:t>
      </w:r>
      <w:r w:rsidR="0002744C">
        <w:t xml:space="preserve"> </w:t>
      </w:r>
      <w:r w:rsidR="0002744C" w:rsidRPr="002C4570">
        <w:t>«Сведения о</w:t>
      </w:r>
      <w:r w:rsidR="0002744C">
        <w:t xml:space="preserve"> движении нефинансовых активов»;</w:t>
      </w:r>
    </w:p>
    <w:p w:rsidR="00894123" w:rsidRDefault="00EC62BE" w:rsidP="006B4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части чистого поступления материальных запасов – контрольные соотношения выдержаны и составили </w:t>
      </w:r>
      <w:r w:rsidR="0002744C">
        <w:t>37,0</w:t>
      </w:r>
      <w:r>
        <w:t xml:space="preserve"> </w:t>
      </w:r>
      <w:r w:rsidR="00817781">
        <w:t>тыс. руб.</w:t>
      </w:r>
      <w:r w:rsidR="0002744C">
        <w:t>;</w:t>
      </w:r>
    </w:p>
    <w:p w:rsidR="00384823" w:rsidRDefault="00384823" w:rsidP="006B4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06025">
        <w:lastRenderedPageBreak/>
        <w:t xml:space="preserve">в части чистого увеличения прочей дебиторской задолженности </w:t>
      </w:r>
      <w:r>
        <w:t>расхождений не</w:t>
      </w:r>
      <w:r w:rsidR="00911F63">
        <w:t xml:space="preserve">т, контрольные соотношения выдержаны и составили </w:t>
      </w:r>
      <w:r w:rsidR="0002744C">
        <w:t>93,9</w:t>
      </w:r>
      <w:r w:rsidR="00911F63">
        <w:t xml:space="preserve"> </w:t>
      </w:r>
      <w:r w:rsidR="0002744C">
        <w:t>тыс. руб</w:t>
      </w:r>
      <w:r>
        <w:t>.</w:t>
      </w:r>
      <w:r w:rsidRPr="00206025">
        <w:t xml:space="preserve"> В части чистого увеличения прочей кредиторской задолженности расхождени</w:t>
      </w:r>
      <w:r>
        <w:t>й не</w:t>
      </w:r>
      <w:r w:rsidR="00E855AB">
        <w:t>т</w:t>
      </w:r>
      <w:r w:rsidR="00911F63">
        <w:t>,</w:t>
      </w:r>
      <w:r w:rsidR="00911F63" w:rsidRPr="00911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11F63" w:rsidRPr="00911F63">
        <w:t xml:space="preserve">контрольные соотношения выдержаны и составили </w:t>
      </w:r>
      <w:r w:rsidR="0002744C">
        <w:t>536,1</w:t>
      </w:r>
      <w:r w:rsidR="00911F63" w:rsidRPr="00911F63">
        <w:t xml:space="preserve"> </w:t>
      </w:r>
      <w:r w:rsidR="00817781">
        <w:t>тыс. руб.</w:t>
      </w:r>
      <w:r w:rsidRPr="00206025">
        <w:t>;</w:t>
      </w:r>
    </w:p>
    <w:p w:rsidR="00715953" w:rsidRDefault="00715953" w:rsidP="006B4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части операций с финансовыми активами </w:t>
      </w:r>
      <w:r w:rsidR="009371D7">
        <w:t xml:space="preserve">и обязательствами </w:t>
      </w:r>
      <w:r>
        <w:t>данные форм соответствуют взаимосвяз</w:t>
      </w:r>
      <w:r w:rsidR="00384823">
        <w:t>ан</w:t>
      </w:r>
      <w:r>
        <w:t>ным показателям и равны сумме</w:t>
      </w:r>
      <w:r w:rsidR="005C2A4A">
        <w:t>-</w:t>
      </w:r>
      <w:r>
        <w:t xml:space="preserve"> </w:t>
      </w:r>
      <w:r w:rsidR="0002744C">
        <w:t xml:space="preserve">862,2 </w:t>
      </w:r>
      <w:r w:rsidR="00817781">
        <w:t>тыс. руб.</w:t>
      </w:r>
      <w:r w:rsidR="00C708B3">
        <w:t>;</w:t>
      </w:r>
    </w:p>
    <w:p w:rsidR="00C708B3" w:rsidRDefault="00C708B3" w:rsidP="006B4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соответствие в части счета 0 401 40 – доходы будущих периодов – </w:t>
      </w:r>
      <w:r w:rsidR="0002744C">
        <w:t>195,3</w:t>
      </w:r>
      <w:r>
        <w:t xml:space="preserve"> </w:t>
      </w:r>
      <w:r w:rsidR="00817781">
        <w:t>тыс. руб.</w:t>
      </w:r>
      <w:r w:rsidR="00355138">
        <w:t xml:space="preserve"> и согласование с </w:t>
      </w:r>
      <w:r w:rsidR="00CA3E4C">
        <w:t>ф.</w:t>
      </w:r>
      <w:r w:rsidR="00355138">
        <w:t>0503369</w:t>
      </w:r>
      <w:r w:rsidR="0002744C">
        <w:t xml:space="preserve"> </w:t>
      </w:r>
      <w:r w:rsidR="0002744C" w:rsidRPr="002C4570">
        <w:t>«Сведения по дебиторской и кредиторской задолженности»</w:t>
      </w:r>
      <w:r w:rsidR="00355138">
        <w:t xml:space="preserve"> в части кредиторской задолженности</w:t>
      </w:r>
      <w:r>
        <w:t>;</w:t>
      </w:r>
    </w:p>
    <w:p w:rsidR="00C708B3" w:rsidRDefault="00C708B3" w:rsidP="006B4BF7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показателей в части чис</w:t>
      </w:r>
      <w:r w:rsidR="0002744C">
        <w:t>того операционного результата –</w:t>
      </w:r>
      <w:r w:rsidR="0002744C">
        <w:br/>
        <w:t>894,3</w:t>
      </w:r>
      <w:r>
        <w:t xml:space="preserve"> </w:t>
      </w:r>
      <w:r w:rsidR="00817781">
        <w:t>тыс. руб.</w:t>
      </w:r>
    </w:p>
    <w:p w:rsidR="00384823" w:rsidRDefault="00C4775E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</w:t>
      </w:r>
      <w:r w:rsidR="00CA3E4C">
        <w:t>ф.</w:t>
      </w:r>
      <w:r>
        <w:t>0503323</w:t>
      </w:r>
      <w:r w:rsidRPr="00C4775E">
        <w:t xml:space="preserve"> </w:t>
      </w:r>
      <w:r>
        <w:t>«Отчет о движении денежных средств</w:t>
      </w:r>
      <w:r w:rsidR="00B608E2">
        <w:t>»</w:t>
      </w:r>
      <w:r>
        <w:t xml:space="preserve"> изменение остатков сре</w:t>
      </w:r>
      <w:proofErr w:type="gramStart"/>
      <w:r>
        <w:t>дств</w:t>
      </w:r>
      <w:r w:rsidR="00384823">
        <w:t xml:space="preserve"> вс</w:t>
      </w:r>
      <w:proofErr w:type="gramEnd"/>
      <w:r w:rsidR="00384823">
        <w:t xml:space="preserve">его </w:t>
      </w:r>
      <w:r w:rsidR="00B608E2">
        <w:t>на счетах бюджетов</w:t>
      </w:r>
      <w:r>
        <w:t xml:space="preserve"> соответствуют аналогичным показателям </w:t>
      </w:r>
      <w:r w:rsidR="00CA3E4C">
        <w:t>ф.</w:t>
      </w:r>
      <w:r>
        <w:t>0503320</w:t>
      </w:r>
      <w:r w:rsidR="00B608E2">
        <w:t xml:space="preserve"> </w:t>
      </w:r>
      <w:r>
        <w:rPr>
          <w:color w:val="000000"/>
        </w:rPr>
        <w:t>«Б</w:t>
      </w:r>
      <w:r>
        <w:t xml:space="preserve">аланс исполнения бюджета» и </w:t>
      </w:r>
      <w:r w:rsidR="00CA3E4C">
        <w:t>ф.</w:t>
      </w:r>
      <w:r w:rsidR="0085131D">
        <w:t>050331</w:t>
      </w:r>
      <w:r>
        <w:t>7 «Отчет об исполнении бюджета».</w:t>
      </w:r>
    </w:p>
    <w:p w:rsidR="003A4CF4" w:rsidRDefault="00B608E2" w:rsidP="003420F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Показатели </w:t>
      </w:r>
      <w:r w:rsidR="00CA3E4C">
        <w:t>ф.</w:t>
      </w:r>
      <w:r>
        <w:t xml:space="preserve">0503317 </w:t>
      </w:r>
      <w:r w:rsidR="0002744C">
        <w:t xml:space="preserve">«Отчет об исполнении бюджета» </w:t>
      </w:r>
      <w:r>
        <w:t xml:space="preserve">(стр.200) в части кассовых операций по исполнению бюджетов соответствуют показателям </w:t>
      </w:r>
      <w:r w:rsidR="00CA3E4C">
        <w:t>ф.</w:t>
      </w:r>
      <w:r>
        <w:t xml:space="preserve">0503323 </w:t>
      </w:r>
      <w:r w:rsidR="0002744C">
        <w:t xml:space="preserve">Отчет о движении денежных средств» </w:t>
      </w:r>
      <w:r>
        <w:t xml:space="preserve">(стр.2100) и составляют </w:t>
      </w:r>
      <w:r w:rsidR="0002744C">
        <w:t>20 303,2</w:t>
      </w:r>
      <w:r>
        <w:t xml:space="preserve"> </w:t>
      </w:r>
      <w:r w:rsidR="00817781">
        <w:t>тыс. руб.</w:t>
      </w:r>
    </w:p>
    <w:p w:rsidR="0002744C" w:rsidRDefault="00F823EE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Показатели </w:t>
      </w:r>
      <w:r w:rsidRPr="00291D63">
        <w:t xml:space="preserve">неисполненных бюджетных и денежных обязательств </w:t>
      </w:r>
      <w:r w:rsidR="00CA3E4C">
        <w:t>ф.</w:t>
      </w:r>
      <w:r w:rsidR="0002744C" w:rsidRPr="00291D63">
        <w:t xml:space="preserve">0503128 </w:t>
      </w:r>
      <w:r w:rsidR="0002744C">
        <w:t>«О</w:t>
      </w:r>
      <w:r w:rsidRPr="00291D63">
        <w:t>тчет о бюджетных обязательствах</w:t>
      </w:r>
      <w:r w:rsidR="0002744C">
        <w:t>»</w:t>
      </w:r>
      <w:r w:rsidRPr="00291D63">
        <w:t xml:space="preserve"> (гр.11 и гр.12) </w:t>
      </w:r>
      <w:r>
        <w:t>соответствуют</w:t>
      </w:r>
      <w:r w:rsidRPr="00291D63">
        <w:t xml:space="preserve"> данным разделов 1.</w:t>
      </w:r>
      <w:r>
        <w:t xml:space="preserve"> «</w:t>
      </w:r>
      <w:r w:rsidRPr="00291D63">
        <w:t xml:space="preserve">Сведения </w:t>
      </w:r>
      <w:proofErr w:type="gramStart"/>
      <w:r w:rsidRPr="00291D63">
        <w:t>о</w:t>
      </w:r>
      <w:proofErr w:type="gramEnd"/>
      <w:r w:rsidRPr="00291D63">
        <w:t xml:space="preserve"> неисполненных бюджетных обязательств</w:t>
      </w:r>
      <w:r>
        <w:t>»</w:t>
      </w:r>
      <w:r w:rsidRPr="00291D63">
        <w:t xml:space="preserve"> и 2.</w:t>
      </w:r>
      <w:r>
        <w:t xml:space="preserve"> «</w:t>
      </w:r>
      <w:r w:rsidRPr="00291D63">
        <w:t>Сведения о неисполненных денежных обязательствах</w:t>
      </w:r>
      <w:r>
        <w:t>»</w:t>
      </w:r>
      <w:r w:rsidRPr="00291D63">
        <w:t xml:space="preserve"> </w:t>
      </w:r>
      <w:r w:rsidR="00CA3E4C">
        <w:t>ф.</w:t>
      </w:r>
      <w:r w:rsidRPr="00291D63">
        <w:t>0503175</w:t>
      </w:r>
      <w:r w:rsidR="0002744C">
        <w:t xml:space="preserve"> «С</w:t>
      </w:r>
      <w:r w:rsidR="0002744C" w:rsidRPr="002C4570">
        <w:t>ведения о принятых и неисполненных обязательствах получателя бюджетных средств</w:t>
      </w:r>
      <w:r w:rsidR="0002744C">
        <w:t>»</w:t>
      </w:r>
      <w:r w:rsidRPr="00291D63">
        <w:t>.</w:t>
      </w:r>
    </w:p>
    <w:p w:rsidR="00FB0694" w:rsidRPr="0002744C" w:rsidRDefault="00FB0694" w:rsidP="007E4CB3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2744C">
        <w:rPr>
          <w:shd w:val="clear" w:color="auto" w:fill="FFFFFF"/>
        </w:rPr>
        <w:t xml:space="preserve">Анализ </w:t>
      </w:r>
      <w:r w:rsidR="00672316" w:rsidRPr="0002744C">
        <w:rPr>
          <w:shd w:val="clear" w:color="auto" w:fill="FFFFFF"/>
        </w:rPr>
        <w:t xml:space="preserve">структуры дебиторской и кредиторской задолженности </w:t>
      </w:r>
      <w:r w:rsidR="00CA3E4C">
        <w:rPr>
          <w:shd w:val="clear" w:color="auto" w:fill="FFFFFF"/>
        </w:rPr>
        <w:t>ф.</w:t>
      </w:r>
      <w:r w:rsidRPr="0002744C">
        <w:rPr>
          <w:shd w:val="clear" w:color="auto" w:fill="FFFFFF"/>
        </w:rPr>
        <w:t>0503</w:t>
      </w:r>
      <w:r w:rsidR="00F632CD" w:rsidRPr="0002744C">
        <w:rPr>
          <w:shd w:val="clear" w:color="auto" w:fill="FFFFFF"/>
        </w:rPr>
        <w:t>3</w:t>
      </w:r>
      <w:r w:rsidRPr="0002744C">
        <w:rPr>
          <w:shd w:val="clear" w:color="auto" w:fill="FFFFFF"/>
        </w:rPr>
        <w:t>69</w:t>
      </w:r>
      <w:r w:rsidR="00672316" w:rsidRPr="0002744C">
        <w:rPr>
          <w:shd w:val="clear" w:color="auto" w:fill="FFFFFF"/>
        </w:rPr>
        <w:t xml:space="preserve"> </w:t>
      </w:r>
      <w:r w:rsidR="0002744C" w:rsidRPr="002C4570">
        <w:t>Сведения по дебиторской и кредиторской задолженности»</w:t>
      </w:r>
      <w:r w:rsidR="0002744C">
        <w:t xml:space="preserve"> </w:t>
      </w:r>
      <w:r w:rsidR="00672316" w:rsidRPr="0002744C">
        <w:rPr>
          <w:shd w:val="clear" w:color="auto" w:fill="FFFFFF"/>
        </w:rPr>
        <w:t>на начало и на конец отчетного периода показал:</w:t>
      </w:r>
    </w:p>
    <w:p w:rsidR="00D62AFE" w:rsidRDefault="00D62AFE" w:rsidP="0002744C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в </w:t>
      </w:r>
      <w:r w:rsidR="00817781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5"/>
        <w:gridCol w:w="1023"/>
        <w:gridCol w:w="1460"/>
        <w:gridCol w:w="730"/>
        <w:gridCol w:w="876"/>
        <w:gridCol w:w="1315"/>
        <w:gridCol w:w="730"/>
      </w:tblGrid>
      <w:tr w:rsidR="00090EAB" w:rsidTr="0002744C">
        <w:trPr>
          <w:trHeight w:val="223"/>
          <w:jc w:val="center"/>
        </w:trPr>
        <w:tc>
          <w:tcPr>
            <w:tcW w:w="3402" w:type="dxa"/>
            <w:vMerge w:val="restart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Tr="0002744C">
        <w:trPr>
          <w:trHeight w:val="267"/>
          <w:jc w:val="center"/>
        </w:trPr>
        <w:tc>
          <w:tcPr>
            <w:tcW w:w="3402" w:type="dxa"/>
            <w:vMerge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  <w:vAlign w:val="center"/>
          </w:tcPr>
          <w:p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02744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CA3E4C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  <w:vAlign w:val="center"/>
          </w:tcPr>
          <w:p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02744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90EAB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CA3E4C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</w:tr>
      <w:tr w:rsidR="006E7E8A" w:rsidTr="0002744C">
        <w:trPr>
          <w:trHeight w:val="267"/>
          <w:jc w:val="center"/>
        </w:trPr>
        <w:tc>
          <w:tcPr>
            <w:tcW w:w="3402" w:type="dxa"/>
            <w:vAlign w:val="center"/>
          </w:tcPr>
          <w:p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1 555,1</w:t>
            </w:r>
          </w:p>
        </w:tc>
        <w:tc>
          <w:tcPr>
            <w:tcW w:w="1417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284,5</w:t>
            </w:r>
          </w:p>
        </w:tc>
        <w:tc>
          <w:tcPr>
            <w:tcW w:w="709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96,9</w:t>
            </w:r>
          </w:p>
        </w:tc>
        <w:tc>
          <w:tcPr>
            <w:tcW w:w="850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1 363,8</w:t>
            </w:r>
          </w:p>
        </w:tc>
        <w:tc>
          <w:tcPr>
            <w:tcW w:w="1276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288,5</w:t>
            </w:r>
          </w:p>
        </w:tc>
        <w:tc>
          <w:tcPr>
            <w:tcW w:w="709" w:type="dxa"/>
            <w:vAlign w:val="center"/>
          </w:tcPr>
          <w:p w:rsidR="006E7E8A" w:rsidRDefault="00EC3549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</w:t>
            </w:r>
            <w:r w:rsidR="0002744C">
              <w:rPr>
                <w:sz w:val="20"/>
                <w:szCs w:val="20"/>
                <w:shd w:val="clear" w:color="auto" w:fill="FFFFFF"/>
              </w:rPr>
              <w:t>5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="0002744C">
              <w:rPr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E7E8A" w:rsidTr="0002744C">
        <w:trPr>
          <w:trHeight w:val="267"/>
          <w:jc w:val="center"/>
        </w:trPr>
        <w:tc>
          <w:tcPr>
            <w:tcW w:w="3402" w:type="dxa"/>
            <w:vAlign w:val="center"/>
          </w:tcPr>
          <w:p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48,5</w:t>
            </w:r>
          </w:p>
        </w:tc>
        <w:tc>
          <w:tcPr>
            <w:tcW w:w="1417" w:type="dxa"/>
            <w:vAlign w:val="center"/>
          </w:tcPr>
          <w:p w:rsidR="006E7E8A" w:rsidRDefault="000A7CAE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02744C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09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850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64,4</w:t>
            </w:r>
          </w:p>
        </w:tc>
        <w:tc>
          <w:tcPr>
            <w:tcW w:w="1276" w:type="dxa"/>
            <w:vAlign w:val="center"/>
          </w:tcPr>
          <w:p w:rsidR="006E7E8A" w:rsidRDefault="000A7CAE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02744C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09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4,5</w:t>
            </w:r>
          </w:p>
        </w:tc>
      </w:tr>
      <w:tr w:rsidR="006E7E8A" w:rsidTr="0002744C">
        <w:trPr>
          <w:trHeight w:val="267"/>
          <w:jc w:val="center"/>
        </w:trPr>
        <w:tc>
          <w:tcPr>
            <w:tcW w:w="3402" w:type="dxa"/>
            <w:vAlign w:val="center"/>
          </w:tcPr>
          <w:p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1,7</w:t>
            </w:r>
          </w:p>
        </w:tc>
        <w:tc>
          <w:tcPr>
            <w:tcW w:w="1417" w:type="dxa"/>
            <w:vAlign w:val="center"/>
          </w:tcPr>
          <w:p w:rsidR="006E7E8A" w:rsidRDefault="000A7CAE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02744C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09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276" w:type="dxa"/>
            <w:vAlign w:val="center"/>
          </w:tcPr>
          <w:p w:rsidR="006E7E8A" w:rsidRDefault="000A7CAE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02744C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09" w:type="dxa"/>
            <w:vAlign w:val="center"/>
          </w:tcPr>
          <w:p w:rsidR="006E7E8A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6E7E8A" w:rsidTr="0002744C">
        <w:trPr>
          <w:trHeight w:val="267"/>
          <w:jc w:val="center"/>
        </w:trPr>
        <w:tc>
          <w:tcPr>
            <w:tcW w:w="3402" w:type="dxa"/>
            <w:vAlign w:val="center"/>
          </w:tcPr>
          <w:p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E7E8A" w:rsidRPr="00EB53C7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1 605,3</w:t>
            </w:r>
          </w:p>
        </w:tc>
        <w:tc>
          <w:tcPr>
            <w:tcW w:w="1417" w:type="dxa"/>
            <w:vAlign w:val="center"/>
          </w:tcPr>
          <w:p w:rsidR="006E7E8A" w:rsidRPr="00EB53C7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284,5</w:t>
            </w:r>
          </w:p>
        </w:tc>
        <w:tc>
          <w:tcPr>
            <w:tcW w:w="709" w:type="dxa"/>
            <w:vAlign w:val="center"/>
          </w:tcPr>
          <w:p w:rsidR="006E7E8A" w:rsidRPr="00EB53C7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6E7E8A" w:rsidRPr="00EB53C7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1 428,2</w:t>
            </w:r>
          </w:p>
        </w:tc>
        <w:tc>
          <w:tcPr>
            <w:tcW w:w="1276" w:type="dxa"/>
            <w:vAlign w:val="center"/>
          </w:tcPr>
          <w:p w:rsidR="006E7E8A" w:rsidRPr="00EB53C7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288,5</w:t>
            </w:r>
          </w:p>
        </w:tc>
        <w:tc>
          <w:tcPr>
            <w:tcW w:w="709" w:type="dxa"/>
            <w:vAlign w:val="center"/>
          </w:tcPr>
          <w:p w:rsidR="006E7E8A" w:rsidRPr="00EB53C7" w:rsidRDefault="0002744C" w:rsidP="0002744C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A96DE6" w:rsidRDefault="00286CE1" w:rsidP="0002744C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02744C">
        <w:rPr>
          <w:shd w:val="clear" w:color="auto" w:fill="FFFFFF"/>
        </w:rPr>
        <w:t>2</w:t>
      </w:r>
      <w:r>
        <w:rPr>
          <w:shd w:val="clear" w:color="auto" w:fill="FFFFFF"/>
        </w:rPr>
        <w:t xml:space="preserve"> у</w:t>
      </w:r>
      <w:r w:rsidR="0002744C">
        <w:rPr>
          <w:shd w:val="clear" w:color="auto" w:fill="FFFFFF"/>
        </w:rPr>
        <w:t>меньш</w:t>
      </w:r>
      <w:r>
        <w:rPr>
          <w:shd w:val="clear" w:color="auto" w:fill="FFFFFF"/>
        </w:rPr>
        <w:t>ил</w:t>
      </w:r>
      <w:r w:rsidR="000200E1">
        <w:rPr>
          <w:shd w:val="clear" w:color="auto" w:fill="FFFFFF"/>
        </w:rPr>
        <w:t xml:space="preserve">ся и составил </w:t>
      </w:r>
      <w:r w:rsidR="0002744C">
        <w:rPr>
          <w:shd w:val="clear" w:color="auto" w:fill="FFFFFF"/>
        </w:rPr>
        <w:t>1 428,2</w:t>
      </w:r>
      <w:r w:rsidR="000200E1">
        <w:rPr>
          <w:shd w:val="clear" w:color="auto" w:fill="FFFFFF"/>
        </w:rPr>
        <w:t xml:space="preserve"> </w:t>
      </w:r>
      <w:r w:rsidR="00817781">
        <w:rPr>
          <w:shd w:val="clear" w:color="auto" w:fill="FFFFFF"/>
        </w:rPr>
        <w:t>тыс. руб.</w:t>
      </w:r>
      <w:r w:rsidR="00F632CD">
        <w:rPr>
          <w:shd w:val="clear" w:color="auto" w:fill="FFFFFF"/>
        </w:rPr>
        <w:t>, в том числе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 xml:space="preserve">задолженность </w:t>
      </w:r>
      <w:r w:rsidR="00F823EE">
        <w:rPr>
          <w:shd w:val="clear" w:color="auto" w:fill="FFFFFF"/>
        </w:rPr>
        <w:t xml:space="preserve">составляет </w:t>
      </w:r>
      <w:r w:rsidR="0002744C">
        <w:rPr>
          <w:shd w:val="clear" w:color="auto" w:fill="FFFFFF"/>
        </w:rPr>
        <w:t>288,5</w:t>
      </w:r>
      <w:r w:rsidR="00817781">
        <w:rPr>
          <w:shd w:val="clear" w:color="auto" w:fill="FFFFFF"/>
        </w:rPr>
        <w:t>тыс. руб.</w:t>
      </w:r>
    </w:p>
    <w:p w:rsidR="002374CA" w:rsidRDefault="00286CE1" w:rsidP="0002744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124FF"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 w:rsidR="00A124FF"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02744C">
        <w:rPr>
          <w:shd w:val="clear" w:color="auto" w:fill="FFFFFF"/>
        </w:rPr>
        <w:t>95,5</w:t>
      </w:r>
      <w:r w:rsidR="00A905F5">
        <w:rPr>
          <w:shd w:val="clear" w:color="auto" w:fill="FFFFFF"/>
        </w:rPr>
        <w:t xml:space="preserve">% или </w:t>
      </w:r>
      <w:r w:rsidR="00EC3549">
        <w:rPr>
          <w:shd w:val="clear" w:color="auto" w:fill="FFFFFF"/>
        </w:rPr>
        <w:t>1 </w:t>
      </w:r>
      <w:r w:rsidR="0002744C">
        <w:rPr>
          <w:shd w:val="clear" w:color="auto" w:fill="FFFFFF"/>
        </w:rPr>
        <w:t>363</w:t>
      </w:r>
      <w:r w:rsidR="00EC3549">
        <w:rPr>
          <w:shd w:val="clear" w:color="auto" w:fill="FFFFFF"/>
        </w:rPr>
        <w:t>,</w:t>
      </w:r>
      <w:r w:rsidR="0002744C">
        <w:rPr>
          <w:shd w:val="clear" w:color="auto" w:fill="FFFFFF"/>
        </w:rPr>
        <w:t>8</w:t>
      </w:r>
      <w:r w:rsidR="00A905F5">
        <w:rPr>
          <w:shd w:val="clear" w:color="auto" w:fill="FFFFFF"/>
        </w:rPr>
        <w:t xml:space="preserve"> </w:t>
      </w:r>
      <w:r w:rsidR="00817781">
        <w:rPr>
          <w:shd w:val="clear" w:color="auto" w:fill="FFFFFF"/>
        </w:rPr>
        <w:t>тыс. руб.</w:t>
      </w:r>
      <w:r w:rsidR="002374CA">
        <w:rPr>
          <w:shd w:val="clear" w:color="auto" w:fill="FFFFFF"/>
        </w:rPr>
        <w:t xml:space="preserve"> с у</w:t>
      </w:r>
      <w:r w:rsidR="0002744C">
        <w:rPr>
          <w:shd w:val="clear" w:color="auto" w:fill="FFFFFF"/>
        </w:rPr>
        <w:t>меньшением</w:t>
      </w:r>
      <w:r w:rsidR="0002744C">
        <w:rPr>
          <w:shd w:val="clear" w:color="auto" w:fill="FFFFFF"/>
        </w:rPr>
        <w:br/>
      </w:r>
      <w:r w:rsidR="002374CA">
        <w:rPr>
          <w:shd w:val="clear" w:color="auto" w:fill="FFFFFF"/>
        </w:rPr>
        <w:t xml:space="preserve">на </w:t>
      </w:r>
      <w:r w:rsidR="0002744C">
        <w:rPr>
          <w:shd w:val="clear" w:color="auto" w:fill="FFFFFF"/>
        </w:rPr>
        <w:t>191,3</w:t>
      </w:r>
      <w:r w:rsidR="002374CA">
        <w:rPr>
          <w:shd w:val="clear" w:color="auto" w:fill="FFFFFF"/>
        </w:rPr>
        <w:t xml:space="preserve"> </w:t>
      </w:r>
      <w:r w:rsidR="00817781">
        <w:rPr>
          <w:shd w:val="clear" w:color="auto" w:fill="FFFFFF"/>
        </w:rPr>
        <w:t>тыс. руб.</w:t>
      </w:r>
    </w:p>
    <w:p w:rsidR="002374CA" w:rsidRDefault="002374CA" w:rsidP="0002744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="Courier New"/>
          <w:color w:val="000000"/>
        </w:rPr>
      </w:pPr>
      <w:r w:rsidRPr="00F73C4D">
        <w:rPr>
          <w:rFonts w:eastAsia="Courier New"/>
          <w:color w:val="000000"/>
        </w:rPr>
        <w:t xml:space="preserve">КСО </w:t>
      </w:r>
      <w:r w:rsidR="0002744C">
        <w:rPr>
          <w:rFonts w:eastAsia="Courier New"/>
          <w:color w:val="000000"/>
        </w:rPr>
        <w:t>МО «</w:t>
      </w:r>
      <w:r w:rsidRPr="00F73C4D">
        <w:rPr>
          <w:rFonts w:eastAsia="Courier New"/>
          <w:color w:val="000000"/>
        </w:rPr>
        <w:t>Братск</w:t>
      </w:r>
      <w:r w:rsidR="0002744C">
        <w:rPr>
          <w:rFonts w:eastAsia="Courier New"/>
          <w:color w:val="000000"/>
        </w:rPr>
        <w:t>ий</w:t>
      </w:r>
      <w:r w:rsidRPr="00F73C4D">
        <w:rPr>
          <w:rFonts w:eastAsia="Courier New"/>
          <w:color w:val="000000"/>
        </w:rPr>
        <w:t xml:space="preserve"> район</w:t>
      </w:r>
      <w:r w:rsidR="0002744C">
        <w:rPr>
          <w:rFonts w:eastAsia="Courier New"/>
          <w:color w:val="000000"/>
        </w:rPr>
        <w:t>»</w:t>
      </w:r>
      <w:r w:rsidRPr="00F73C4D">
        <w:rPr>
          <w:rFonts w:eastAsia="Courier New"/>
          <w:color w:val="000000"/>
        </w:rPr>
        <w:t xml:space="preserve"> считает, что в целях эффективного использования средств бюджета должны быть созданы единые условия при осуществлении авансовых платежей по контрактам (договорам) на поставку товаров, выполнение работ, оказание услуг для обес</w:t>
      </w:r>
      <w:r w:rsidR="00570DE6" w:rsidRPr="00F73C4D">
        <w:rPr>
          <w:rFonts w:eastAsia="Courier New"/>
          <w:color w:val="000000"/>
        </w:rPr>
        <w:t>печения деятельности учреждений.</w:t>
      </w:r>
      <w:r w:rsidR="007F3B99" w:rsidRPr="00F73C4D">
        <w:rPr>
          <w:rFonts w:eastAsia="Courier New"/>
          <w:color w:val="000000"/>
        </w:rPr>
        <w:t xml:space="preserve"> </w:t>
      </w:r>
      <w:r w:rsidRPr="00F73C4D">
        <w:rPr>
          <w:rFonts w:eastAsia="Courier New"/>
          <w:color w:val="000000"/>
        </w:rPr>
        <w:t>Авансовые платежи должны быть подтверждены условиями контрактов (договоров).</w:t>
      </w:r>
    </w:p>
    <w:p w:rsidR="00090EAB" w:rsidRDefault="00090EAB" w:rsidP="0002744C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в </w:t>
      </w:r>
      <w:r w:rsidR="00817781">
        <w:rPr>
          <w:shd w:val="clear" w:color="auto" w:fill="FFFFFF"/>
        </w:rPr>
        <w:t>тыс. руб.</w:t>
      </w:r>
    </w:p>
    <w:tbl>
      <w:tblPr>
        <w:tblW w:w="9639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2"/>
        <w:gridCol w:w="1276"/>
        <w:gridCol w:w="850"/>
        <w:gridCol w:w="851"/>
        <w:gridCol w:w="1275"/>
        <w:gridCol w:w="993"/>
      </w:tblGrid>
      <w:tr w:rsidR="00090EAB" w:rsidTr="006B4BF7">
        <w:trPr>
          <w:trHeight w:val="223"/>
          <w:jc w:val="center"/>
        </w:trPr>
        <w:tc>
          <w:tcPr>
            <w:tcW w:w="3402" w:type="dxa"/>
            <w:vMerge w:val="restart"/>
            <w:vAlign w:val="center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8" w:type="dxa"/>
            <w:gridSpan w:val="3"/>
            <w:vAlign w:val="center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Tr="006B4BF7">
        <w:trPr>
          <w:trHeight w:val="267"/>
          <w:jc w:val="center"/>
        </w:trPr>
        <w:tc>
          <w:tcPr>
            <w:tcW w:w="3402" w:type="dxa"/>
            <w:vMerge/>
            <w:vAlign w:val="center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02744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CA3E4C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1" w:type="dxa"/>
            <w:vAlign w:val="center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993" w:type="dxa"/>
            <w:vAlign w:val="center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02744C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ес,</w:t>
            </w:r>
            <w:r w:rsidR="00CA3E4C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</w:tr>
      <w:tr w:rsidR="0002744C" w:rsidTr="006B4BF7">
        <w:trPr>
          <w:trHeight w:val="267"/>
          <w:jc w:val="center"/>
        </w:trPr>
        <w:tc>
          <w:tcPr>
            <w:tcW w:w="3402" w:type="dxa"/>
            <w:vAlign w:val="center"/>
          </w:tcPr>
          <w:p w:rsidR="0002744C" w:rsidRPr="00090EAB" w:rsidRDefault="0002744C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2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1 447,6</w:t>
            </w:r>
          </w:p>
        </w:tc>
        <w:tc>
          <w:tcPr>
            <w:tcW w:w="1276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37,6</w:t>
            </w:r>
          </w:p>
        </w:tc>
        <w:tc>
          <w:tcPr>
            <w:tcW w:w="851" w:type="dxa"/>
            <w:vAlign w:val="center"/>
          </w:tcPr>
          <w:p w:rsidR="0002744C" w:rsidRDefault="0002744C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1 178,3</w:t>
            </w:r>
          </w:p>
        </w:tc>
        <w:tc>
          <w:tcPr>
            <w:tcW w:w="1275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93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28,6</w:t>
            </w:r>
          </w:p>
        </w:tc>
      </w:tr>
      <w:tr w:rsidR="0002744C" w:rsidTr="006B4BF7">
        <w:trPr>
          <w:trHeight w:val="267"/>
          <w:jc w:val="center"/>
        </w:trPr>
        <w:tc>
          <w:tcPr>
            <w:tcW w:w="3402" w:type="dxa"/>
            <w:vAlign w:val="center"/>
          </w:tcPr>
          <w:p w:rsidR="0002744C" w:rsidRDefault="0002744C" w:rsidP="006D5EF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2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1 907,8</w:t>
            </w:r>
          </w:p>
        </w:tc>
        <w:tc>
          <w:tcPr>
            <w:tcW w:w="1276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734,0</w:t>
            </w:r>
          </w:p>
        </w:tc>
        <w:tc>
          <w:tcPr>
            <w:tcW w:w="850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49,5</w:t>
            </w:r>
          </w:p>
        </w:tc>
        <w:tc>
          <w:tcPr>
            <w:tcW w:w="851" w:type="dxa"/>
            <w:vAlign w:val="center"/>
          </w:tcPr>
          <w:p w:rsidR="0002744C" w:rsidRDefault="0002744C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2 405,3</w:t>
            </w:r>
          </w:p>
        </w:tc>
        <w:tc>
          <w:tcPr>
            <w:tcW w:w="1275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247,7</w:t>
            </w:r>
          </w:p>
        </w:tc>
        <w:tc>
          <w:tcPr>
            <w:tcW w:w="993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58,4</w:t>
            </w:r>
          </w:p>
        </w:tc>
      </w:tr>
      <w:tr w:rsidR="0002744C" w:rsidTr="006B4BF7">
        <w:trPr>
          <w:trHeight w:val="267"/>
          <w:jc w:val="center"/>
        </w:trPr>
        <w:tc>
          <w:tcPr>
            <w:tcW w:w="3402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2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479,1</w:t>
            </w:r>
          </w:p>
        </w:tc>
        <w:tc>
          <w:tcPr>
            <w:tcW w:w="1276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167,2</w:t>
            </w:r>
          </w:p>
        </w:tc>
        <w:tc>
          <w:tcPr>
            <w:tcW w:w="850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12,4</w:t>
            </w:r>
          </w:p>
        </w:tc>
        <w:tc>
          <w:tcPr>
            <w:tcW w:w="851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521,4</w:t>
            </w:r>
          </w:p>
        </w:tc>
        <w:tc>
          <w:tcPr>
            <w:tcW w:w="1275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167,2</w:t>
            </w:r>
          </w:p>
        </w:tc>
        <w:tc>
          <w:tcPr>
            <w:tcW w:w="993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12,7</w:t>
            </w:r>
          </w:p>
        </w:tc>
      </w:tr>
      <w:tr w:rsidR="0002744C" w:rsidTr="006B4BF7">
        <w:trPr>
          <w:trHeight w:val="267"/>
          <w:jc w:val="center"/>
        </w:trPr>
        <w:tc>
          <w:tcPr>
            <w:tcW w:w="3402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304 </w:t>
            </w:r>
          </w:p>
        </w:tc>
        <w:tc>
          <w:tcPr>
            <w:tcW w:w="992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18,7</w:t>
            </w:r>
          </w:p>
        </w:tc>
        <w:tc>
          <w:tcPr>
            <w:tcW w:w="1276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02744C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1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13,5</w:t>
            </w:r>
          </w:p>
        </w:tc>
        <w:tc>
          <w:tcPr>
            <w:tcW w:w="1275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93" w:type="dxa"/>
            <w:vAlign w:val="center"/>
          </w:tcPr>
          <w:p w:rsidR="0002744C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0,3</w:t>
            </w:r>
          </w:p>
        </w:tc>
      </w:tr>
      <w:tr w:rsidR="0002744C" w:rsidTr="006B4BF7">
        <w:trPr>
          <w:trHeight w:val="267"/>
          <w:jc w:val="center"/>
        </w:trPr>
        <w:tc>
          <w:tcPr>
            <w:tcW w:w="3402" w:type="dxa"/>
            <w:vAlign w:val="center"/>
          </w:tcPr>
          <w:p w:rsidR="0002744C" w:rsidRPr="00EB53C7" w:rsidRDefault="0002744C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2" w:type="dxa"/>
            <w:vAlign w:val="center"/>
          </w:tcPr>
          <w:p w:rsidR="0002744C" w:rsidRPr="00EB53C7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3 853,4</w:t>
            </w:r>
          </w:p>
        </w:tc>
        <w:tc>
          <w:tcPr>
            <w:tcW w:w="1276" w:type="dxa"/>
            <w:vAlign w:val="center"/>
          </w:tcPr>
          <w:p w:rsidR="0002744C" w:rsidRPr="00EB53C7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901,3</w:t>
            </w:r>
          </w:p>
        </w:tc>
        <w:tc>
          <w:tcPr>
            <w:tcW w:w="850" w:type="dxa"/>
            <w:vAlign w:val="center"/>
          </w:tcPr>
          <w:p w:rsidR="0002744C" w:rsidRPr="00EB53C7" w:rsidRDefault="0002744C" w:rsidP="00D5655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1" w:type="dxa"/>
            <w:vAlign w:val="center"/>
          </w:tcPr>
          <w:p w:rsidR="0002744C" w:rsidRPr="00EB53C7" w:rsidRDefault="0002744C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4 118,5</w:t>
            </w:r>
          </w:p>
        </w:tc>
        <w:tc>
          <w:tcPr>
            <w:tcW w:w="1275" w:type="dxa"/>
            <w:vAlign w:val="center"/>
          </w:tcPr>
          <w:p w:rsidR="0002744C" w:rsidRPr="00EB53C7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414,9</w:t>
            </w:r>
          </w:p>
        </w:tc>
        <w:tc>
          <w:tcPr>
            <w:tcW w:w="993" w:type="dxa"/>
            <w:vAlign w:val="center"/>
          </w:tcPr>
          <w:p w:rsidR="0002744C" w:rsidRPr="00EB53C7" w:rsidRDefault="0002744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1D70D3" w:rsidRDefault="00A84CB5" w:rsidP="0002744C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Установлено </w:t>
      </w:r>
      <w:r w:rsidR="00C523A6">
        <w:rPr>
          <w:color w:val="000000"/>
        </w:rPr>
        <w:t>увеличение</w:t>
      </w:r>
      <w:r w:rsidR="00A96DE6">
        <w:rPr>
          <w:color w:val="000000"/>
        </w:rPr>
        <w:t xml:space="preserve"> кредиторской задолженности</w:t>
      </w:r>
      <w:r w:rsidR="00D72F3C">
        <w:rPr>
          <w:color w:val="000000"/>
        </w:rPr>
        <w:t xml:space="preserve"> </w:t>
      </w:r>
      <w:r w:rsidR="00C523A6">
        <w:rPr>
          <w:color w:val="000000"/>
        </w:rPr>
        <w:t xml:space="preserve">на </w:t>
      </w:r>
      <w:r w:rsidR="0002744C">
        <w:rPr>
          <w:color w:val="000000"/>
        </w:rPr>
        <w:t xml:space="preserve">265,1 </w:t>
      </w:r>
      <w:r w:rsidR="00817781">
        <w:rPr>
          <w:color w:val="000000"/>
        </w:rPr>
        <w:t>тыс. руб.</w:t>
      </w:r>
    </w:p>
    <w:p w:rsidR="00D72F3C" w:rsidRDefault="004D3650" w:rsidP="001D70D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453542">
        <w:rPr>
          <w:color w:val="000000"/>
        </w:rPr>
        <w:t>58,4</w:t>
      </w:r>
      <w:r>
        <w:rPr>
          <w:color w:val="000000"/>
        </w:rPr>
        <w:t xml:space="preserve">% приходится на задолженность </w:t>
      </w:r>
      <w:r w:rsidR="00A03F34">
        <w:rPr>
          <w:color w:val="000000"/>
        </w:rPr>
        <w:t xml:space="preserve">по </w:t>
      </w:r>
      <w:r w:rsidR="005F3D2C">
        <w:rPr>
          <w:color w:val="000000"/>
        </w:rPr>
        <w:t>принятым обязательствам</w:t>
      </w:r>
      <w:r w:rsidR="00D72F3C">
        <w:rPr>
          <w:color w:val="000000"/>
        </w:rPr>
        <w:t xml:space="preserve"> в сумме </w:t>
      </w:r>
      <w:r w:rsidR="00453542">
        <w:rPr>
          <w:color w:val="000000"/>
        </w:rPr>
        <w:t>2 405,3</w:t>
      </w:r>
      <w:r w:rsidR="00D72F3C">
        <w:rPr>
          <w:color w:val="000000"/>
        </w:rPr>
        <w:t xml:space="preserve"> </w:t>
      </w:r>
      <w:r w:rsidR="00817781">
        <w:rPr>
          <w:color w:val="000000"/>
        </w:rPr>
        <w:t>тыс. руб.</w:t>
      </w:r>
    </w:p>
    <w:p w:rsidR="00090EAB" w:rsidRDefault="001D70D3" w:rsidP="00D72F3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На конец отчетного периода по счету 303 «расчеты по платежам в бюджеты» числится </w:t>
      </w:r>
      <w:r w:rsidR="00D72F3C">
        <w:rPr>
          <w:color w:val="000000"/>
        </w:rPr>
        <w:t xml:space="preserve">просроченная </w:t>
      </w:r>
      <w:r>
        <w:rPr>
          <w:color w:val="000000"/>
        </w:rPr>
        <w:t xml:space="preserve">задолженность в сумме </w:t>
      </w:r>
      <w:r w:rsidR="00D72F3C">
        <w:rPr>
          <w:color w:val="000000"/>
        </w:rPr>
        <w:t>167,2</w:t>
      </w:r>
      <w:r>
        <w:rPr>
          <w:color w:val="000000"/>
        </w:rPr>
        <w:t xml:space="preserve"> </w:t>
      </w:r>
      <w:r w:rsidR="00817781">
        <w:rPr>
          <w:color w:val="000000"/>
        </w:rPr>
        <w:t>тыс. руб.</w:t>
      </w:r>
      <w:r w:rsidR="00D72F3C">
        <w:rPr>
          <w:color w:val="000000"/>
        </w:rPr>
        <w:t xml:space="preserve"> – пени за несвоевременную уплату страховых взносов на страховую и накопительную части трудовой пенсии за 2002-2009 годы.</w:t>
      </w:r>
      <w:proofErr w:type="gramEnd"/>
      <w:r w:rsidR="00D72F3C">
        <w:rPr>
          <w:color w:val="000000"/>
        </w:rPr>
        <w:t xml:space="preserve"> В пояснительной </w:t>
      </w:r>
      <w:r w:rsidR="00453542">
        <w:rPr>
          <w:color w:val="000000"/>
        </w:rPr>
        <w:t xml:space="preserve">записке </w:t>
      </w:r>
      <w:r w:rsidR="00D72F3C">
        <w:rPr>
          <w:color w:val="000000"/>
        </w:rPr>
        <w:t>прописаны мероприятия по списанию задолженности как безнадежной к взысканию.</w:t>
      </w:r>
      <w:r w:rsidR="00A03F34">
        <w:rPr>
          <w:color w:val="000000"/>
        </w:rPr>
        <w:t xml:space="preserve"> </w:t>
      </w:r>
    </w:p>
    <w:p w:rsidR="00E24982" w:rsidRDefault="00CA3E4C" w:rsidP="00E2498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Ф.</w:t>
      </w:r>
      <w:r w:rsidR="00A03F34">
        <w:rPr>
          <w:color w:val="000000"/>
        </w:rPr>
        <w:t xml:space="preserve">0503160 «Пояснительная записка» заполнена </w:t>
      </w:r>
      <w:r w:rsidR="00D72F3C">
        <w:rPr>
          <w:color w:val="000000"/>
        </w:rPr>
        <w:t xml:space="preserve">согласно </w:t>
      </w:r>
      <w:r w:rsidR="00972053">
        <w:rPr>
          <w:color w:val="000000"/>
        </w:rPr>
        <w:t>п. 152</w:t>
      </w:r>
      <w:r w:rsidR="00453542">
        <w:rPr>
          <w:color w:val="000000"/>
        </w:rPr>
        <w:t>.</w:t>
      </w:r>
      <w:r w:rsidR="00972053">
        <w:rPr>
          <w:color w:val="000000"/>
        </w:rPr>
        <w:t xml:space="preserve"> </w:t>
      </w:r>
      <w:r w:rsidR="00A03F34">
        <w:rPr>
          <w:color w:val="000000"/>
        </w:rPr>
        <w:t>Инструкции</w:t>
      </w:r>
      <w:r>
        <w:rPr>
          <w:color w:val="000000"/>
        </w:rPr>
        <w:t xml:space="preserve"> </w:t>
      </w:r>
      <w:r>
        <w:t>№191н</w:t>
      </w:r>
      <w:r w:rsidR="00E340A8">
        <w:rPr>
          <w:color w:val="000000"/>
        </w:rPr>
        <w:t xml:space="preserve"> в разрезе пяти разделов</w:t>
      </w:r>
      <w:r w:rsidR="00453542">
        <w:rPr>
          <w:color w:val="000000"/>
        </w:rPr>
        <w:t>:</w:t>
      </w:r>
    </w:p>
    <w:p w:rsidR="00453542" w:rsidRPr="00696B7D" w:rsidRDefault="00453542" w:rsidP="007E4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152. 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0503160 «Пояснительная записка» включает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696B7D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453542">
        <w:rPr>
          <w:rFonts w:ascii="Times New Roman" w:hAnsi="Times New Roman" w:cs="Times New Roman"/>
          <w:sz w:val="24"/>
          <w:szCs w:val="24"/>
          <w:u w:val="single"/>
        </w:rPr>
        <w:t>«Организационная структура субъекта бюджетной отчетности»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96B7D">
        <w:rPr>
          <w:rFonts w:ascii="Times New Roman" w:hAnsi="Times New Roman" w:cs="Times New Roman"/>
          <w:sz w:val="24"/>
          <w:szCs w:val="24"/>
        </w:rPr>
        <w:t xml:space="preserve">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Таблицу №1 </w:t>
      </w:r>
      <w:r w:rsidRPr="00696B7D">
        <w:rPr>
          <w:rFonts w:ascii="Times New Roman" w:hAnsi="Times New Roman" w:cs="Times New Roman"/>
          <w:bCs/>
          <w:sz w:val="24"/>
          <w:szCs w:val="24"/>
          <w:u w:val="single"/>
        </w:rPr>
        <w:t>«Сведения о направлениях деятельности»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заполняется в части тех видов деятельности, которые впервые были осуществлены или прекращены в отчетном году;</w:t>
      </w:r>
    </w:p>
    <w:p w:rsidR="00453542" w:rsidRDefault="00453542" w:rsidP="007E4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152. 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0503160 «Пояснительная записка» включает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696B7D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453542">
        <w:rPr>
          <w:rFonts w:ascii="Times New Roman" w:hAnsi="Times New Roman" w:cs="Times New Roman"/>
          <w:sz w:val="24"/>
          <w:szCs w:val="24"/>
          <w:u w:val="single"/>
        </w:rPr>
        <w:t>«Результаты деятельности субъекта бюджетной отчетности»</w:t>
      </w:r>
      <w:r w:rsidRPr="00696B7D">
        <w:rPr>
          <w:rFonts w:ascii="Times New Roman" w:hAnsi="Times New Roman" w:cs="Times New Roman"/>
          <w:sz w:val="24"/>
          <w:szCs w:val="24"/>
        </w:rPr>
        <w:t>;</w:t>
      </w:r>
    </w:p>
    <w:p w:rsidR="00453542" w:rsidRDefault="00453542" w:rsidP="007E4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152. 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0503160 «Пояснительная записка» включает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E43348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E43348">
        <w:rPr>
          <w:rFonts w:ascii="Times New Roman" w:hAnsi="Times New Roman" w:cs="Times New Roman"/>
          <w:sz w:val="24"/>
          <w:szCs w:val="24"/>
          <w:u w:val="single"/>
        </w:rPr>
        <w:t>«Анализ отчета об исполнении бюджета субъектом бюджетной отчетности»</w:t>
      </w:r>
      <w:r w:rsidRPr="00E4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включающий</w:t>
      </w:r>
      <w:r w:rsidRPr="00E43348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3348">
        <w:rPr>
          <w:rFonts w:ascii="Times New Roman" w:hAnsi="Times New Roman" w:cs="Times New Roman"/>
          <w:sz w:val="24"/>
          <w:szCs w:val="24"/>
        </w:rPr>
        <w:t xml:space="preserve"> №3 «Сведения об исполнении текстовых статей закона (решения) о бюджете»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E43348">
        <w:rPr>
          <w:rFonts w:ascii="Times New Roman" w:hAnsi="Times New Roman" w:cs="Times New Roman"/>
          <w:sz w:val="24"/>
          <w:szCs w:val="24"/>
        </w:rPr>
        <w:t>отражает информацию, характеризующую результаты анализа исполнения текстовых статей закона (решения) о бюджете, имеющих отношение к деятельности субъекта бюджетной отчетности;</w:t>
      </w:r>
    </w:p>
    <w:p w:rsidR="00453542" w:rsidRDefault="00453542" w:rsidP="007E4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AD">
        <w:rPr>
          <w:rFonts w:ascii="Times New Roman" w:hAnsi="Times New Roman" w:cs="Times New Roman"/>
          <w:sz w:val="24"/>
          <w:szCs w:val="24"/>
        </w:rPr>
        <w:t>согласно п. 152. 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>0503160 «</w:t>
      </w:r>
      <w:r>
        <w:rPr>
          <w:rFonts w:ascii="Times New Roman" w:hAnsi="Times New Roman" w:cs="Times New Roman"/>
          <w:sz w:val="24"/>
          <w:szCs w:val="24"/>
        </w:rPr>
        <w:t>Пояснительная записка» включает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D353AD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453542">
        <w:rPr>
          <w:rFonts w:ascii="Times New Roman" w:hAnsi="Times New Roman" w:cs="Times New Roman"/>
          <w:sz w:val="24"/>
          <w:szCs w:val="24"/>
          <w:u w:val="single"/>
        </w:rPr>
        <w:t>«Анализ показателей бухгалтерской отчетности субъекта бюджетной отчетности</w:t>
      </w:r>
      <w:r w:rsidRPr="00D353AD">
        <w:rPr>
          <w:rFonts w:ascii="Times New Roman" w:hAnsi="Times New Roman" w:cs="Times New Roman"/>
          <w:sz w:val="24"/>
          <w:szCs w:val="24"/>
        </w:rPr>
        <w:t>;</w:t>
      </w:r>
    </w:p>
    <w:p w:rsidR="00D56552" w:rsidRDefault="00453542" w:rsidP="007E4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AD">
        <w:rPr>
          <w:rFonts w:ascii="Times New Roman" w:hAnsi="Times New Roman" w:cs="Times New Roman"/>
          <w:sz w:val="24"/>
          <w:szCs w:val="24"/>
        </w:rPr>
        <w:t xml:space="preserve">согласно п. 152. </w:t>
      </w:r>
      <w:proofErr w:type="gramStart"/>
      <w:r w:rsidRPr="00D353AD">
        <w:rPr>
          <w:rFonts w:ascii="Times New Roman" w:hAnsi="Times New Roman" w:cs="Times New Roman"/>
          <w:sz w:val="24"/>
          <w:szCs w:val="24"/>
        </w:rPr>
        <w:t>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>0503160 «</w:t>
      </w:r>
      <w:r>
        <w:rPr>
          <w:rFonts w:ascii="Times New Roman" w:hAnsi="Times New Roman" w:cs="Times New Roman"/>
          <w:sz w:val="24"/>
          <w:szCs w:val="24"/>
        </w:rPr>
        <w:t>Пояснительная записка» включает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D353AD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453542">
        <w:rPr>
          <w:rFonts w:ascii="Times New Roman" w:hAnsi="Times New Roman" w:cs="Times New Roman"/>
          <w:sz w:val="24"/>
          <w:szCs w:val="24"/>
          <w:u w:val="single"/>
        </w:rPr>
        <w:t>«Прочие вопросы деятельности субъекта бюджетной отчетности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ющий Т</w:t>
      </w:r>
      <w:r>
        <w:rPr>
          <w:rFonts w:ascii="Times New Roman" w:hAnsi="Times New Roman" w:cs="Times New Roman"/>
          <w:sz w:val="24"/>
          <w:szCs w:val="24"/>
        </w:rPr>
        <w:t>аблицу</w:t>
      </w:r>
      <w:r w:rsidRPr="00D353AD">
        <w:rPr>
          <w:rFonts w:ascii="Times New Roman" w:hAnsi="Times New Roman" w:cs="Times New Roman"/>
          <w:sz w:val="24"/>
          <w:szCs w:val="24"/>
        </w:rPr>
        <w:t xml:space="preserve"> №6 «Сведения о проведении инвентаризации» (п.158.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3AD">
        <w:rPr>
          <w:rFonts w:ascii="Times New Roman" w:hAnsi="Times New Roman" w:cs="Times New Roman"/>
          <w:sz w:val="24"/>
          <w:szCs w:val="24"/>
        </w:rPr>
        <w:t>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>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D56552" w:rsidRPr="00D56552" w:rsidRDefault="00D56552" w:rsidP="007E4CB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52">
        <w:rPr>
          <w:rFonts w:ascii="Times New Roman" w:hAnsi="Times New Roman" w:cs="Times New Roman"/>
          <w:sz w:val="24"/>
          <w:szCs w:val="24"/>
        </w:rPr>
        <w:t xml:space="preserve">Текстовая часть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Pr="00D56552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содержит информацию, о формах бюджетной отчетности, </w:t>
      </w:r>
      <w:r w:rsidRPr="00D56552">
        <w:rPr>
          <w:rFonts w:ascii="Times New Roman" w:hAnsi="Times New Roman" w:cs="Times New Roman"/>
          <w:sz w:val="24"/>
          <w:szCs w:val="24"/>
          <w:u w:val="single"/>
        </w:rPr>
        <w:t>утративших силу</w:t>
      </w:r>
      <w:r w:rsidRPr="00D56552">
        <w:rPr>
          <w:rFonts w:ascii="Times New Roman" w:hAnsi="Times New Roman" w:cs="Times New Roman"/>
          <w:sz w:val="24"/>
          <w:szCs w:val="24"/>
        </w:rPr>
        <w:t xml:space="preserve">: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453542" w:rsidRPr="00D56552">
        <w:rPr>
          <w:rFonts w:ascii="Times New Roman" w:hAnsi="Times New Roman" w:cs="Times New Roman"/>
          <w:sz w:val="24"/>
          <w:szCs w:val="24"/>
        </w:rPr>
        <w:t xml:space="preserve">0503163 </w:t>
      </w:r>
      <w:r w:rsidR="00C97871" w:rsidRPr="00D56552">
        <w:rPr>
          <w:rFonts w:ascii="Times New Roman" w:hAnsi="Times New Roman" w:cs="Times New Roman"/>
          <w:sz w:val="24"/>
          <w:szCs w:val="24"/>
        </w:rPr>
        <w:t>«</w:t>
      </w:r>
      <w:r w:rsidR="00C97871" w:rsidRPr="00D56552">
        <w:rPr>
          <w:rFonts w:ascii="Times New Roman" w:hAnsi="Times New Roman" w:cs="Times New Roman"/>
          <w:bCs/>
          <w:sz w:val="24"/>
          <w:szCs w:val="24"/>
        </w:rPr>
        <w:t>Сведения об изменениях бюджетной росписи главного распорядителя бюджетных средств»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6552">
        <w:rPr>
          <w:rFonts w:ascii="Times New Roman" w:hAnsi="Times New Roman" w:cs="Times New Roman"/>
          <w:bCs/>
          <w:sz w:val="24"/>
          <w:szCs w:val="24"/>
        </w:rPr>
        <w:t>Таблица №5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br/>
        <w:t>Таблица №7</w:t>
      </w:r>
      <w:r w:rsidRPr="00D56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542" w:rsidRPr="00D56552">
        <w:rPr>
          <w:rFonts w:ascii="Times New Roman" w:hAnsi="Times New Roman" w:cs="Times New Roman"/>
          <w:sz w:val="24"/>
          <w:szCs w:val="24"/>
        </w:rPr>
        <w:t>утрати</w:t>
      </w:r>
      <w:r w:rsidRPr="00D56552">
        <w:rPr>
          <w:rFonts w:ascii="Times New Roman" w:hAnsi="Times New Roman" w:cs="Times New Roman"/>
          <w:sz w:val="24"/>
          <w:szCs w:val="24"/>
        </w:rPr>
        <w:t>ли</w:t>
      </w:r>
      <w:r w:rsidR="00453542" w:rsidRPr="00D56552">
        <w:rPr>
          <w:rFonts w:ascii="Times New Roman" w:hAnsi="Times New Roman" w:cs="Times New Roman"/>
          <w:sz w:val="24"/>
          <w:szCs w:val="24"/>
        </w:rPr>
        <w:t xml:space="preserve"> силу согласно </w:t>
      </w:r>
      <w:r w:rsidR="00C97871" w:rsidRPr="00D56552">
        <w:rPr>
          <w:rFonts w:ascii="Times New Roman" w:hAnsi="Times New Roman" w:cs="Times New Roman"/>
          <w:sz w:val="24"/>
          <w:szCs w:val="24"/>
        </w:rPr>
        <w:t>Приказу Минфина России от 31.01.2020 N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</w:t>
      </w:r>
      <w:proofErr w:type="gramEnd"/>
      <w:r w:rsidR="00C97871" w:rsidRPr="00D5655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="00C97871" w:rsidRPr="00D56552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C97871" w:rsidRPr="00D56552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28 декабря 2010 г. N 191н»</w:t>
      </w:r>
      <w:r w:rsidRPr="00D56552">
        <w:rPr>
          <w:rFonts w:ascii="Times New Roman" w:hAnsi="Times New Roman" w:cs="Times New Roman"/>
          <w:sz w:val="24"/>
          <w:szCs w:val="24"/>
        </w:rPr>
        <w:t>.</w:t>
      </w:r>
    </w:p>
    <w:p w:rsidR="00453542" w:rsidRDefault="00453542" w:rsidP="007E4C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453542" w:rsidRPr="007C47D3" w:rsidRDefault="00CA3E4C" w:rsidP="007E4CB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53542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453542" w:rsidRPr="007C47D3" w:rsidRDefault="00CA3E4C" w:rsidP="007E4CB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53542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453542" w:rsidRDefault="00CA3E4C" w:rsidP="007E4CB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453542"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453542">
        <w:rPr>
          <w:rFonts w:ascii="Times New Roman" w:hAnsi="Times New Roman" w:cs="Times New Roman"/>
          <w:sz w:val="24"/>
          <w:szCs w:val="24"/>
        </w:rPr>
        <w:t>.</w:t>
      </w:r>
    </w:p>
    <w:p w:rsidR="006D0B45" w:rsidRPr="006D0B45" w:rsidRDefault="006D0B45" w:rsidP="007E4C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мероприятия выявлено расхождение остатка валюты баланса по данным 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0503130 «Баланс исполнения бюджета» на начало отчетного периода в сумме 21,7 тыс. руб. Данное расхождение обусловлено изменением показателей на начало отчетного периода вступительного Баланса согласно 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0503173 «</w:t>
      </w:r>
      <w:r w:rsidRPr="006D0B45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баланса»</w:t>
      </w:r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бюджетной деятельности и деятельности со средствами, поступающими </w:t>
      </w:r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временное распоряжение по коду «02» - изменения</w:t>
      </w:r>
      <w:proofErr w:type="gramEnd"/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внедрением федеральных стандартов бухгалтерского учета государственных финансов, в частности в связи с применением федерального стандарта бухгалтерского учета государственных финансов «Нематериальные активы» утвержденного Приказом Минфина России от 15.11.2019 N 181н «Об утверждении федерального стандарта бухгалтерского учета государственных финансов «Нематериальные активы». В текстовой части </w:t>
      </w:r>
      <w:r w:rsidR="00CA3E4C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6D0B45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0503160 «Пояснительная записка» отсутствует информация о причинах изменения валюты баланса на начало отчетного периода.</w:t>
      </w:r>
    </w:p>
    <w:p w:rsidR="002D3154" w:rsidRPr="006D0B45" w:rsidRDefault="006D0B45" w:rsidP="006D0B45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</w:rPr>
      </w:pPr>
      <w:r w:rsidRPr="006D0B45">
        <w:rPr>
          <w:b/>
          <w:bCs/>
          <w:color w:val="000000"/>
        </w:rPr>
        <w:t>ВЫВОДЫ</w:t>
      </w:r>
    </w:p>
    <w:p w:rsidR="00A535A9" w:rsidRPr="00A535A9" w:rsidRDefault="00DF104F" w:rsidP="007E4CB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6D0B45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r w:rsidR="006D5EFB" w:rsidRPr="006D0B45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6D0B4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6D0B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0B45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6D0B4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535A9">
        <w:rPr>
          <w:rFonts w:ascii="Times New Roman" w:hAnsi="Times New Roman" w:cs="Times New Roman"/>
          <w:sz w:val="24"/>
          <w:szCs w:val="24"/>
        </w:rPr>
        <w:t>№</w:t>
      </w:r>
      <w:r w:rsidR="001644DF" w:rsidRPr="006D0B45">
        <w:rPr>
          <w:rFonts w:ascii="Times New Roman" w:hAnsi="Times New Roman" w:cs="Times New Roman"/>
          <w:sz w:val="24"/>
          <w:szCs w:val="24"/>
        </w:rPr>
        <w:t>3</w:t>
      </w:r>
      <w:r w:rsidR="00A535A9">
        <w:rPr>
          <w:rFonts w:ascii="Times New Roman" w:hAnsi="Times New Roman" w:cs="Times New Roman"/>
          <w:sz w:val="24"/>
          <w:szCs w:val="24"/>
        </w:rPr>
        <w:br/>
      </w:r>
      <w:r w:rsidRPr="006D0B45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312959" w:rsidRPr="006D0B45">
        <w:rPr>
          <w:rFonts w:ascii="Times New Roman" w:hAnsi="Times New Roman" w:cs="Times New Roman"/>
          <w:sz w:val="24"/>
          <w:szCs w:val="24"/>
        </w:rPr>
        <w:t>29.01.2021</w:t>
      </w:r>
      <w:r w:rsidR="00CA3E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D0B45">
        <w:rPr>
          <w:rFonts w:ascii="Times New Roman" w:hAnsi="Times New Roman" w:cs="Times New Roman"/>
          <w:sz w:val="24"/>
          <w:szCs w:val="24"/>
        </w:rPr>
        <w:t>.</w:t>
      </w:r>
    </w:p>
    <w:p w:rsidR="00A535A9" w:rsidRPr="00A535A9" w:rsidRDefault="00FA54F6" w:rsidP="007E4CB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A9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Pr="00A535A9">
        <w:rPr>
          <w:rFonts w:ascii="Times New Roman" w:eastAsia="Calibri" w:hAnsi="Times New Roman" w:cs="Times New Roman"/>
          <w:sz w:val="24"/>
          <w:szCs w:val="24"/>
        </w:rPr>
        <w:t>Турманском</w:t>
      </w:r>
      <w:proofErr w:type="spellEnd"/>
      <w:r w:rsidRPr="00A535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A53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CA3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A53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A535A9" w:rsidRDefault="0004669D" w:rsidP="007E4CB3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312959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12959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A53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Default="00B0219D" w:rsidP="006D0B4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Фактическо</w:t>
      </w:r>
      <w:r w:rsidR="00A535A9">
        <w:rPr>
          <w:color w:val="000000"/>
        </w:rPr>
        <w:t>е исполнение бюджета составило:</w:t>
      </w:r>
    </w:p>
    <w:p w:rsidR="008D4E73" w:rsidRDefault="00B0219D" w:rsidP="007E4CB3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A535A9">
        <w:rPr>
          <w:color w:val="000000"/>
        </w:rPr>
        <w:t>21 412,1</w:t>
      </w:r>
      <w:r>
        <w:rPr>
          <w:color w:val="000000"/>
        </w:rPr>
        <w:t xml:space="preserve"> </w:t>
      </w:r>
      <w:r w:rsidR="00817781">
        <w:rPr>
          <w:color w:val="000000"/>
        </w:rPr>
        <w:t>тыс. руб.</w:t>
      </w:r>
      <w:r w:rsidR="00AD745C">
        <w:rPr>
          <w:color w:val="000000"/>
        </w:rPr>
        <w:t xml:space="preserve"> (</w:t>
      </w:r>
      <w:r w:rsidR="00A535A9">
        <w:rPr>
          <w:color w:val="000000"/>
        </w:rPr>
        <w:t>100,3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</w:p>
    <w:p w:rsidR="00242201" w:rsidRDefault="008D4E73" w:rsidP="006D0B4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2E6908">
        <w:rPr>
          <w:color w:val="000000"/>
        </w:rPr>
        <w:t>1</w:t>
      </w:r>
      <w:r w:rsidR="00FD48A9">
        <w:rPr>
          <w:color w:val="000000"/>
        </w:rPr>
        <w:t>7</w:t>
      </w:r>
      <w:r w:rsidR="00FA54F6">
        <w:rPr>
          <w:color w:val="000000"/>
        </w:rPr>
        <w:t>,</w:t>
      </w:r>
      <w:r w:rsidR="00FD48A9">
        <w:rPr>
          <w:color w:val="000000"/>
        </w:rPr>
        <w:t>1</w:t>
      </w:r>
      <w:r w:rsidR="00242201">
        <w:rPr>
          <w:color w:val="000000"/>
        </w:rPr>
        <w:t xml:space="preserve">%, безвозмездные поступления – </w:t>
      </w:r>
      <w:r w:rsidR="00FD48A9">
        <w:rPr>
          <w:color w:val="000000"/>
        </w:rPr>
        <w:t>82,9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зависимости бюджета от поступлений из областного и районного бюджета</w:t>
      </w:r>
      <w:r w:rsidR="00373625">
        <w:t>;</w:t>
      </w:r>
    </w:p>
    <w:p w:rsidR="008D4E73" w:rsidRDefault="00AD745C" w:rsidP="007E4CB3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FD48A9">
        <w:rPr>
          <w:color w:val="000000"/>
        </w:rPr>
        <w:t>20 303,2</w:t>
      </w:r>
      <w:r w:rsidR="00FA54F6">
        <w:rPr>
          <w:color w:val="000000"/>
        </w:rPr>
        <w:t xml:space="preserve"> </w:t>
      </w:r>
      <w:r w:rsidR="00817781">
        <w:rPr>
          <w:color w:val="000000"/>
        </w:rPr>
        <w:t>тыс. руб.</w:t>
      </w:r>
      <w:r w:rsidRPr="00242201">
        <w:rPr>
          <w:color w:val="000000"/>
        </w:rPr>
        <w:t xml:space="preserve"> (</w:t>
      </w:r>
      <w:r w:rsidR="00FD48A9">
        <w:rPr>
          <w:color w:val="000000"/>
        </w:rPr>
        <w:t>92,5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</w:p>
    <w:p w:rsidR="00D96FDF" w:rsidRPr="00FA54F6" w:rsidRDefault="008D4E73" w:rsidP="006D0B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FA54F6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D48A9">
        <w:rPr>
          <w:rFonts w:ascii="Times New Roman" w:hAnsi="Times New Roman" w:cs="Times New Roman"/>
          <w:color w:val="000000"/>
          <w:sz w:val="24"/>
          <w:szCs w:val="24"/>
        </w:rPr>
        <w:t>44,5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%, 0800 «Культура, кинематография»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D48A9">
        <w:rPr>
          <w:rFonts w:ascii="Times New Roman" w:hAnsi="Times New Roman" w:cs="Times New Roman"/>
          <w:color w:val="000000"/>
          <w:sz w:val="24"/>
          <w:szCs w:val="24"/>
        </w:rPr>
        <w:t>30,5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FD4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Наименьшую </w:t>
      </w:r>
      <w:r w:rsidR="00FD48A9">
        <w:rPr>
          <w:rFonts w:ascii="Times New Roman" w:eastAsia="Times New Roman" w:hAnsi="Times New Roman" w:cs="Times New Roman"/>
          <w:sz w:val="24"/>
          <w:szCs w:val="24"/>
        </w:rPr>
        <w:t xml:space="preserve">долю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1378" w:rsidRPr="00FA54F6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B2B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%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, 1100 «Физическая культура и спорт» – </w:t>
      </w:r>
      <w:r w:rsidR="00FD48A9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расходов.</w:t>
      </w:r>
    </w:p>
    <w:p w:rsidR="00242201" w:rsidRDefault="008D4E73" w:rsidP="006D0B45">
      <w:pPr>
        <w:widowControl w:val="0"/>
        <w:shd w:val="clear" w:color="auto" w:fill="FFFFFF"/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97,5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сполнение программ от плановых назначений составило 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92,3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r w:rsidR="00B66D3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,1%. С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в 2</w:t>
      </w:r>
      <w:r w:rsidR="00446175">
        <w:rPr>
          <w:rFonts w:ascii="Times New Roman" w:hAnsi="Times New Roman" w:cs="Times New Roman"/>
          <w:sz w:val="24"/>
          <w:szCs w:val="24"/>
          <w:shd w:val="clear" w:color="auto" w:fill="FFFFFF"/>
        </w:rPr>
        <w:t>02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686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,6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1 429,9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</w:t>
      </w:r>
      <w:proofErr w:type="gramEnd"/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8A9">
        <w:rPr>
          <w:rFonts w:ascii="Times New Roman" w:hAnsi="Times New Roman" w:cs="Times New Roman"/>
          <w:sz w:val="24"/>
          <w:szCs w:val="24"/>
          <w:shd w:val="clear" w:color="auto" w:fill="FFFFFF"/>
        </w:rPr>
        <w:t>829,3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7781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</w:p>
    <w:p w:rsidR="00AD4138" w:rsidRDefault="00FD7BCF" w:rsidP="007E4CB3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де</w:t>
      </w:r>
      <w:r w:rsidR="00FA54F6">
        <w:rPr>
          <w:color w:val="000000"/>
        </w:rPr>
        <w:t xml:space="preserve">фицит </w:t>
      </w:r>
      <w:r w:rsidR="00DF10BC" w:rsidRPr="00242201">
        <w:rPr>
          <w:color w:val="000000"/>
        </w:rPr>
        <w:t xml:space="preserve">бюджета составил  </w:t>
      </w:r>
      <w:r w:rsidR="006A2C83">
        <w:rPr>
          <w:color w:val="000000"/>
        </w:rPr>
        <w:t>–</w:t>
      </w:r>
      <w:r w:rsidR="00D96FDF">
        <w:rPr>
          <w:color w:val="000000"/>
        </w:rPr>
        <w:t xml:space="preserve"> </w:t>
      </w:r>
      <w:r>
        <w:rPr>
          <w:color w:val="000000"/>
        </w:rPr>
        <w:t>1 </w:t>
      </w:r>
      <w:r w:rsidR="00FD48A9">
        <w:rPr>
          <w:color w:val="000000"/>
        </w:rPr>
        <w:t>108</w:t>
      </w:r>
      <w:r>
        <w:rPr>
          <w:color w:val="000000"/>
        </w:rPr>
        <w:t>,</w:t>
      </w:r>
      <w:r w:rsidR="00FD48A9">
        <w:rPr>
          <w:color w:val="000000"/>
        </w:rPr>
        <w:t>9</w:t>
      </w:r>
      <w:r w:rsidR="00B0219D" w:rsidRPr="00242201">
        <w:rPr>
          <w:color w:val="000000"/>
        </w:rPr>
        <w:t xml:space="preserve"> </w:t>
      </w:r>
      <w:r w:rsidR="00817781">
        <w:rPr>
          <w:color w:val="000000"/>
        </w:rPr>
        <w:t>тыс. руб.</w:t>
      </w:r>
    </w:p>
    <w:p w:rsidR="008D4E73" w:rsidRDefault="00192CDA" w:rsidP="007E4CB3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A60DF">
        <w:rPr>
          <w:color w:val="000000"/>
        </w:rPr>
        <w:t>В ходе</w:t>
      </w:r>
      <w:r>
        <w:rPr>
          <w:color w:val="000000"/>
        </w:rPr>
        <w:t xml:space="preserve">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>
        <w:t>ф</w:t>
      </w:r>
      <w:r w:rsidR="00F06D09">
        <w:t>орм, таблиц и пояснительной записки к годовой отчетности,</w:t>
      </w:r>
      <w:r>
        <w:t xml:space="preserve"> соответствия взаимосвяз</w:t>
      </w:r>
      <w:r w:rsidR="00D96FDF">
        <w:t>ан</w:t>
      </w:r>
      <w:r>
        <w:t>ных показателей отчетов, установлено:</w:t>
      </w:r>
    </w:p>
    <w:p w:rsidR="00EA60DF" w:rsidRPr="00EA60DF" w:rsidRDefault="00597A0C" w:rsidP="007E4CB3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DF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</w:t>
      </w:r>
      <w:r w:rsidR="00EA60DF" w:rsidRPr="00EA60DF">
        <w:rPr>
          <w:rFonts w:ascii="Times New Roman" w:hAnsi="Times New Roman" w:cs="Times New Roman"/>
          <w:sz w:val="24"/>
          <w:szCs w:val="24"/>
        </w:rPr>
        <w:t xml:space="preserve">не </w:t>
      </w:r>
      <w:r w:rsidRPr="00EA60DF">
        <w:rPr>
          <w:rFonts w:ascii="Times New Roman" w:hAnsi="Times New Roman" w:cs="Times New Roman"/>
          <w:sz w:val="24"/>
          <w:szCs w:val="24"/>
        </w:rPr>
        <w:t>соответствует требованиям ст.264.1</w:t>
      </w:r>
      <w:r w:rsidR="00EA60DF" w:rsidRPr="00EA60DF">
        <w:rPr>
          <w:rFonts w:ascii="Times New Roman" w:hAnsi="Times New Roman" w:cs="Times New Roman"/>
          <w:sz w:val="24"/>
          <w:szCs w:val="24"/>
        </w:rPr>
        <w:t>.</w:t>
      </w:r>
      <w:r w:rsidRPr="00EA60DF">
        <w:rPr>
          <w:rFonts w:ascii="Times New Roman" w:hAnsi="Times New Roman" w:cs="Times New Roman"/>
          <w:sz w:val="24"/>
          <w:szCs w:val="24"/>
        </w:rPr>
        <w:t xml:space="preserve"> БК РФ и п. 11.3 Инструкции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EA60DF" w:rsidRPr="00EA60DF">
        <w:rPr>
          <w:rFonts w:ascii="Times New Roman" w:hAnsi="Times New Roman" w:cs="Times New Roman"/>
          <w:sz w:val="24"/>
          <w:szCs w:val="24"/>
        </w:rPr>
        <w:t xml:space="preserve"> (не представлены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EA60DF" w:rsidRPr="00EA60DF">
        <w:rPr>
          <w:rFonts w:ascii="Times New Roman" w:hAnsi="Times New Roman" w:cs="Times New Roman"/>
          <w:sz w:val="24"/>
          <w:szCs w:val="24"/>
        </w:rPr>
        <w:t xml:space="preserve">0503371 «Сведения о финансовых вложениях»,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EA60DF" w:rsidRPr="00EA60DF">
        <w:rPr>
          <w:rFonts w:ascii="Times New Roman" w:hAnsi="Times New Roman" w:cs="Times New Roman"/>
          <w:sz w:val="24"/>
          <w:szCs w:val="24"/>
        </w:rPr>
        <w:t xml:space="preserve">0503372 «Сведения о государственном (муниципальном) долге, предоставленных бюджетных кредитах консолидированного бюджета»,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EA60DF" w:rsidRPr="00EA60DF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бюджета»);</w:t>
      </w:r>
    </w:p>
    <w:p w:rsidR="00EA60DF" w:rsidRDefault="00192CDA" w:rsidP="007E4CB3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Pr="00EA60DF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</w:t>
      </w:r>
      <w:proofErr w:type="gramStart"/>
      <w:r w:rsidRPr="00EA60DF">
        <w:rPr>
          <w:rFonts w:ascii="Times New Roman" w:eastAsia="Times New Roman" w:hAnsi="Times New Roman" w:cs="Times New Roman"/>
          <w:sz w:val="24"/>
          <w:szCs w:val="24"/>
        </w:rPr>
        <w:t>согласно положений</w:t>
      </w:r>
      <w:proofErr w:type="gramEnd"/>
      <w:r w:rsidRPr="00EA60DF">
        <w:rPr>
          <w:rFonts w:ascii="Times New Roman" w:eastAsia="Times New Roman" w:hAnsi="Times New Roman" w:cs="Times New Roman"/>
          <w:sz w:val="24"/>
          <w:szCs w:val="24"/>
        </w:rPr>
        <w:t xml:space="preserve"> п.7</w:t>
      </w:r>
      <w:r w:rsidR="00EA60DF" w:rsidRPr="00EA60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0DF">
        <w:rPr>
          <w:rFonts w:ascii="Times New Roman" w:eastAsia="Times New Roman" w:hAnsi="Times New Roman" w:cs="Times New Roman"/>
          <w:sz w:val="24"/>
          <w:szCs w:val="24"/>
        </w:rPr>
        <w:t xml:space="preserve"> Инструкции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 xml:space="preserve"> №191н</w:t>
      </w:r>
      <w:r w:rsidRPr="00EA60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60DF" w:rsidRDefault="00597A0C" w:rsidP="007E4CB3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60DF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</w:t>
      </w:r>
      <w:r w:rsidR="000D00B1" w:rsidRPr="00EA60DF">
        <w:rPr>
          <w:rFonts w:ascii="Times New Roman" w:eastAsia="Times New Roman" w:hAnsi="Times New Roman" w:cs="Times New Roman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r w:rsidR="00EA60DF" w:rsidRPr="00EA60DF">
        <w:rPr>
          <w:rFonts w:ascii="Times New Roman" w:eastAsia="Times New Roman" w:hAnsi="Times New Roman" w:cs="Times New Roman"/>
          <w:sz w:val="24"/>
          <w:szCs w:val="24"/>
        </w:rPr>
        <w:br/>
      </w:r>
      <w:r w:rsidRPr="00EA60DF">
        <w:rPr>
          <w:rFonts w:ascii="Times New Roman" w:eastAsia="Times New Roman" w:hAnsi="Times New Roman" w:cs="Times New Roman"/>
          <w:sz w:val="24"/>
          <w:szCs w:val="24"/>
        </w:rPr>
        <w:t>(п.9</w:t>
      </w:r>
      <w:r w:rsidR="00EA60DF" w:rsidRPr="00EA60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A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60DF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 xml:space="preserve"> №191н</w:t>
      </w:r>
      <w:r w:rsidRPr="00EA60DF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EA60DF" w:rsidRPr="00EA60DF" w:rsidRDefault="00D96FDF" w:rsidP="007E4CB3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A60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</w:t>
      </w:r>
      <w:r w:rsidR="00EA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0DF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9A099B" w:rsidRPr="00EA60DF" w:rsidRDefault="00FF08FA" w:rsidP="007E4CB3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DF">
        <w:rPr>
          <w:rFonts w:ascii="Times New Roman" w:hAnsi="Times New Roman" w:cs="Times New Roman"/>
          <w:sz w:val="24"/>
          <w:szCs w:val="24"/>
        </w:rPr>
        <w:t>согласно п.152 Инструкции</w:t>
      </w:r>
      <w:r w:rsidR="00CA3E4C">
        <w:rPr>
          <w:rFonts w:ascii="Times New Roman" w:hAnsi="Times New Roman" w:cs="Times New Roman"/>
          <w:sz w:val="24"/>
          <w:szCs w:val="24"/>
        </w:rPr>
        <w:t xml:space="preserve"> </w:t>
      </w:r>
      <w:r w:rsidR="00CA3E4C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EA60DF">
        <w:rPr>
          <w:rFonts w:ascii="Times New Roman" w:hAnsi="Times New Roman" w:cs="Times New Roman"/>
          <w:sz w:val="24"/>
          <w:szCs w:val="24"/>
        </w:rPr>
        <w:t xml:space="preserve"> структура Пояснительной записки соответствует требованиям и составлена в разрезе пяти разделов</w:t>
      </w:r>
      <w:r w:rsidR="00EA60DF" w:rsidRPr="00EA60DF">
        <w:rPr>
          <w:rFonts w:ascii="Times New Roman" w:hAnsi="Times New Roman" w:cs="Times New Roman"/>
          <w:sz w:val="24"/>
          <w:szCs w:val="24"/>
        </w:rPr>
        <w:t xml:space="preserve">; текстовая часть 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EA60DF" w:rsidRPr="00EA60DF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содержит информацию, о формах бюджетной отчетности, </w:t>
      </w:r>
      <w:r w:rsidR="00EA60DF" w:rsidRPr="00EA60DF">
        <w:rPr>
          <w:rFonts w:ascii="Times New Roman" w:hAnsi="Times New Roman" w:cs="Times New Roman"/>
          <w:sz w:val="24"/>
          <w:szCs w:val="24"/>
          <w:u w:val="single"/>
        </w:rPr>
        <w:t>утративших силу (</w:t>
      </w:r>
      <w:r w:rsidR="00CA3E4C">
        <w:rPr>
          <w:rFonts w:ascii="Times New Roman" w:hAnsi="Times New Roman" w:cs="Times New Roman"/>
          <w:sz w:val="24"/>
          <w:szCs w:val="24"/>
        </w:rPr>
        <w:t>ф.</w:t>
      </w:r>
      <w:r w:rsidR="00EA60DF" w:rsidRPr="00EA60DF">
        <w:rPr>
          <w:rFonts w:ascii="Times New Roman" w:hAnsi="Times New Roman" w:cs="Times New Roman"/>
          <w:sz w:val="24"/>
          <w:szCs w:val="24"/>
        </w:rPr>
        <w:t>0503163 «</w:t>
      </w:r>
      <w:r w:rsidR="00EA60DF" w:rsidRPr="00EA60DF">
        <w:rPr>
          <w:rFonts w:ascii="Times New Roman" w:hAnsi="Times New Roman" w:cs="Times New Roman"/>
          <w:bCs/>
          <w:sz w:val="24"/>
          <w:szCs w:val="24"/>
        </w:rPr>
        <w:t>Сведения об изменениях бюджетной росписи главного распорядителя бюджетных средств», Таблица №5 и Таблица №7);</w:t>
      </w:r>
      <w:r w:rsidR="00EA60DF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B648B0" w:rsidRPr="00EA60DF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CA3E4C">
        <w:rPr>
          <w:rFonts w:ascii="Times New Roman" w:hAnsi="Times New Roman" w:cs="Times New Roman"/>
          <w:sz w:val="24"/>
          <w:szCs w:val="24"/>
        </w:rPr>
        <w:t>№</w:t>
      </w:r>
      <w:r w:rsidR="00B648B0" w:rsidRPr="00EA60DF">
        <w:rPr>
          <w:rFonts w:ascii="Times New Roman" w:hAnsi="Times New Roman" w:cs="Times New Roman"/>
          <w:sz w:val="24"/>
          <w:szCs w:val="24"/>
        </w:rPr>
        <w:t>6 «Сведения о проведении инвентаризации».</w:t>
      </w:r>
      <w:proofErr w:type="gramEnd"/>
      <w:r w:rsidR="00B648B0" w:rsidRPr="00EA60DF">
        <w:rPr>
          <w:rFonts w:ascii="Times New Roman" w:hAnsi="Times New Roman" w:cs="Times New Roman"/>
          <w:sz w:val="24"/>
          <w:szCs w:val="24"/>
        </w:rPr>
        <w:t xml:space="preserve"> При отсутствии расхождений по результатам инвентаризации, проведенной в целях подтверждения показателей год</w:t>
      </w:r>
      <w:r w:rsidR="00EA60DF">
        <w:rPr>
          <w:rFonts w:ascii="Times New Roman" w:hAnsi="Times New Roman" w:cs="Times New Roman"/>
          <w:sz w:val="24"/>
          <w:szCs w:val="24"/>
        </w:rPr>
        <w:t>овой бюджетной отчетности,</w:t>
      </w:r>
      <w:r w:rsidR="00EA60DF">
        <w:rPr>
          <w:rFonts w:ascii="Times New Roman" w:hAnsi="Times New Roman" w:cs="Times New Roman"/>
          <w:sz w:val="24"/>
          <w:szCs w:val="24"/>
        </w:rPr>
        <w:br/>
      </w:r>
      <w:r w:rsidR="00B648B0" w:rsidRPr="00EA60DF">
        <w:rPr>
          <w:rFonts w:ascii="Times New Roman" w:hAnsi="Times New Roman" w:cs="Times New Roman"/>
          <w:sz w:val="24"/>
          <w:szCs w:val="24"/>
        </w:rPr>
        <w:t>Таблица №6 не заполняется и в составе отчетности не предоставляется.</w:t>
      </w:r>
    </w:p>
    <w:p w:rsidR="00B648B0" w:rsidRDefault="00B648B0" w:rsidP="006D0B45">
      <w:pPr>
        <w:pStyle w:val="Default"/>
        <w:ind w:firstLine="709"/>
        <w:jc w:val="both"/>
        <w:rPr>
          <w:color w:val="auto"/>
        </w:rPr>
      </w:pPr>
    </w:p>
    <w:p w:rsidR="009A099B" w:rsidRPr="009A099B" w:rsidRDefault="00EA60DF" w:rsidP="006D0B45">
      <w:pPr>
        <w:pStyle w:val="Default"/>
        <w:ind w:firstLine="709"/>
        <w:jc w:val="both"/>
      </w:pPr>
      <w:r>
        <w:t>КСО</w:t>
      </w:r>
      <w:r w:rsidR="009A099B" w:rsidRPr="009A099B">
        <w:t xml:space="preserve"> МО «Братского района» считает, что годовой отчет  об исполнении бюджета </w:t>
      </w:r>
      <w:r w:rsidR="009A099B">
        <w:rPr>
          <w:bCs/>
        </w:rPr>
        <w:t>Турманского</w:t>
      </w:r>
      <w:r w:rsidR="009A099B" w:rsidRPr="009A099B">
        <w:t xml:space="preserve"> муниципального образования за 202</w:t>
      </w:r>
      <w:r>
        <w:t>1</w:t>
      </w:r>
      <w:r w:rsidR="009A099B" w:rsidRPr="009A099B">
        <w:t xml:space="preserve"> год по основным параметрам соответствует требованиям Инструкции</w:t>
      </w:r>
      <w:r w:rsidR="00CA3E4C">
        <w:t xml:space="preserve"> </w:t>
      </w:r>
      <w:r w:rsidR="00CA3E4C">
        <w:rPr>
          <w:rFonts w:eastAsia="Times New Roman"/>
        </w:rPr>
        <w:t>№191н</w:t>
      </w:r>
      <w:r w:rsidR="009A099B" w:rsidRPr="009A099B">
        <w:t xml:space="preserve"> и является достоверным.</w:t>
      </w:r>
    </w:p>
    <w:p w:rsidR="009A099B" w:rsidRPr="006352C2" w:rsidRDefault="00F84DB7" w:rsidP="0063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099B" w:rsidRPr="006352C2">
        <w:rPr>
          <w:rFonts w:ascii="Times New Roman" w:hAnsi="Times New Roman" w:cs="Times New Roman"/>
          <w:sz w:val="24"/>
          <w:szCs w:val="24"/>
        </w:rPr>
        <w:t>ыявленные отдельные недостатки, отраженные в заключении</w:t>
      </w:r>
      <w:r w:rsidR="006352C2" w:rsidRPr="006352C2">
        <w:rPr>
          <w:rFonts w:ascii="Times New Roman" w:hAnsi="Times New Roman" w:cs="Times New Roman"/>
          <w:sz w:val="24"/>
          <w:szCs w:val="24"/>
        </w:rPr>
        <w:t xml:space="preserve"> </w:t>
      </w:r>
      <w:r w:rsidR="006352C2" w:rsidRPr="006352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результатам внешней проверки годового отчета </w:t>
      </w:r>
      <w:r w:rsidR="006352C2" w:rsidRPr="006352C2">
        <w:rPr>
          <w:rFonts w:ascii="Times New Roman" w:eastAsia="Calibri" w:hAnsi="Times New Roman" w:cs="Times New Roman"/>
          <w:bCs/>
          <w:sz w:val="24"/>
          <w:szCs w:val="24"/>
        </w:rPr>
        <w:t>об исполнении бюджета Турманского сельского поселения за</w:t>
      </w:r>
      <w:r w:rsidR="006352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52C2" w:rsidRPr="006352C2">
        <w:rPr>
          <w:rFonts w:ascii="Times New Roman" w:eastAsia="Calibri" w:hAnsi="Times New Roman" w:cs="Times New Roman"/>
          <w:bCs/>
          <w:sz w:val="24"/>
          <w:szCs w:val="24"/>
        </w:rPr>
        <w:t>2021 год</w:t>
      </w:r>
      <w:r w:rsidR="009A099B" w:rsidRPr="006352C2">
        <w:rPr>
          <w:rFonts w:ascii="Times New Roman" w:hAnsi="Times New Roman" w:cs="Times New Roman"/>
          <w:sz w:val="24"/>
          <w:szCs w:val="24"/>
        </w:rPr>
        <w:t xml:space="preserve">, КСО </w:t>
      </w:r>
      <w:r w:rsidR="006352C2">
        <w:rPr>
          <w:rFonts w:ascii="Times New Roman" w:hAnsi="Times New Roman" w:cs="Times New Roman"/>
          <w:sz w:val="24"/>
          <w:szCs w:val="24"/>
        </w:rPr>
        <w:t>МО «</w:t>
      </w:r>
      <w:r w:rsidR="009A099B" w:rsidRPr="006352C2">
        <w:rPr>
          <w:rFonts w:ascii="Times New Roman" w:hAnsi="Times New Roman" w:cs="Times New Roman"/>
          <w:sz w:val="24"/>
          <w:szCs w:val="24"/>
        </w:rPr>
        <w:t>Братск</w:t>
      </w:r>
      <w:r w:rsidR="006352C2">
        <w:rPr>
          <w:rFonts w:ascii="Times New Roman" w:hAnsi="Times New Roman" w:cs="Times New Roman"/>
          <w:sz w:val="24"/>
          <w:szCs w:val="24"/>
        </w:rPr>
        <w:t>ий район»</w:t>
      </w:r>
      <w:r w:rsidR="009A099B" w:rsidRPr="006352C2">
        <w:rPr>
          <w:rFonts w:ascii="Times New Roman" w:hAnsi="Times New Roman" w:cs="Times New Roman"/>
          <w:sz w:val="24"/>
          <w:szCs w:val="24"/>
        </w:rPr>
        <w:t xml:space="preserve"> рекомендует учесть при формировании бюджетной отчетности в дальнейшем:</w:t>
      </w:r>
    </w:p>
    <w:p w:rsidR="006352C2" w:rsidRDefault="006352C2" w:rsidP="007E4CB3">
      <w:pPr>
        <w:pStyle w:val="article-renderblock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6352C2" w:rsidRDefault="006352C2" w:rsidP="007E4CB3">
      <w:pPr>
        <w:pStyle w:val="article-renderblock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CA3E4C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6352C2" w:rsidRDefault="006352C2" w:rsidP="007E4CB3">
      <w:pPr>
        <w:pStyle w:val="article-renderblock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 w:rsidR="00F84DB7"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6352C2" w:rsidRDefault="006352C2" w:rsidP="007E4CB3">
      <w:pPr>
        <w:pStyle w:val="article-renderblock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6352C2" w:rsidRPr="00B938C2" w:rsidRDefault="006352C2" w:rsidP="007E4CB3">
      <w:pPr>
        <w:pStyle w:val="article-renderblock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9A099B" w:rsidRPr="009A099B" w:rsidRDefault="009A099B" w:rsidP="006D0B45">
      <w:pPr>
        <w:pStyle w:val="Default"/>
        <w:ind w:firstLine="709"/>
        <w:jc w:val="both"/>
      </w:pPr>
      <w:r w:rsidRPr="009A099B">
        <w:t>Контрольно-счетный орган МО «Братский район» рекомендует принять к рассмотрению годовой отчет об исполнении бюджета поселения за 202</w:t>
      </w:r>
      <w:r w:rsidR="006352C2">
        <w:t>1</w:t>
      </w:r>
      <w:r w:rsidRPr="009A099B">
        <w:t xml:space="preserve"> год на заседании Думы </w:t>
      </w:r>
      <w:r>
        <w:t>Турманского</w:t>
      </w:r>
      <w:r w:rsidRPr="009A099B">
        <w:t xml:space="preserve"> сельского поселения.</w:t>
      </w:r>
    </w:p>
    <w:p w:rsidR="009A099B" w:rsidRPr="009A099B" w:rsidRDefault="009A099B" w:rsidP="009A099B">
      <w:pPr>
        <w:pStyle w:val="Default"/>
        <w:ind w:firstLine="540"/>
      </w:pPr>
    </w:p>
    <w:p w:rsidR="009A099B" w:rsidRPr="009A099B" w:rsidRDefault="009A099B" w:rsidP="009A099B">
      <w:pPr>
        <w:pStyle w:val="Default"/>
        <w:ind w:firstLine="540"/>
      </w:pPr>
    </w:p>
    <w:p w:rsidR="004A5D95" w:rsidRDefault="006352C2" w:rsidP="006352C2">
      <w:pPr>
        <w:pStyle w:val="Default"/>
        <w:tabs>
          <w:tab w:val="left" w:pos="7938"/>
        </w:tabs>
        <w:jc w:val="both"/>
      </w:pPr>
      <w:r>
        <w:t>Инспектор</w:t>
      </w:r>
      <w:r w:rsidR="009A099B" w:rsidRPr="009A099B">
        <w:t xml:space="preserve"> КСО МО «Братский район» </w:t>
      </w:r>
      <w:r>
        <w:tab/>
      </w:r>
      <w:bookmarkStart w:id="1" w:name="_GoBack"/>
      <w:bookmarkEnd w:id="1"/>
      <w:r>
        <w:t xml:space="preserve"> Т.В. Банщикова</w:t>
      </w:r>
    </w:p>
    <w:sectPr w:rsidR="004A5D95" w:rsidSect="00817781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2F" w:rsidRDefault="00EB332F" w:rsidP="00E076CE">
      <w:pPr>
        <w:spacing w:after="0" w:line="240" w:lineRule="auto"/>
      </w:pPr>
      <w:r>
        <w:separator/>
      </w:r>
    </w:p>
  </w:endnote>
  <w:endnote w:type="continuationSeparator" w:id="0">
    <w:p w:rsidR="00EB332F" w:rsidRDefault="00EB332F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6552" w:rsidRPr="006B4BF7" w:rsidRDefault="00081D5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4B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56BB" w:rsidRPr="006B4B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4B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C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B4B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6552" w:rsidRDefault="00D565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2F" w:rsidRDefault="00EB332F" w:rsidP="00E076CE">
      <w:pPr>
        <w:spacing w:after="0" w:line="240" w:lineRule="auto"/>
      </w:pPr>
      <w:r>
        <w:separator/>
      </w:r>
    </w:p>
  </w:footnote>
  <w:footnote w:type="continuationSeparator" w:id="0">
    <w:p w:rsidR="00EB332F" w:rsidRDefault="00EB332F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E71"/>
    <w:multiLevelType w:val="hybridMultilevel"/>
    <w:tmpl w:val="355A24F4"/>
    <w:lvl w:ilvl="0" w:tplc="3A4ABA0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0C4A9E"/>
    <w:multiLevelType w:val="hybridMultilevel"/>
    <w:tmpl w:val="A3B61850"/>
    <w:lvl w:ilvl="0" w:tplc="65BEA1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1BF"/>
    <w:multiLevelType w:val="hybridMultilevel"/>
    <w:tmpl w:val="DBA4C9EA"/>
    <w:lvl w:ilvl="0" w:tplc="E82A2056">
      <w:start w:val="1"/>
      <w:numFmt w:val="decimal"/>
      <w:suff w:val="space"/>
      <w:lvlText w:val="%1."/>
      <w:lvlJc w:val="left"/>
      <w:pPr>
        <w:ind w:left="139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254BC"/>
    <w:multiLevelType w:val="hybridMultilevel"/>
    <w:tmpl w:val="82DCCB6C"/>
    <w:lvl w:ilvl="0" w:tplc="9B34908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7BA3"/>
    <w:multiLevelType w:val="hybridMultilevel"/>
    <w:tmpl w:val="ADE842B4"/>
    <w:lvl w:ilvl="0" w:tplc="71C63870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77C81"/>
    <w:multiLevelType w:val="hybridMultilevel"/>
    <w:tmpl w:val="9E88533E"/>
    <w:lvl w:ilvl="0" w:tplc="F1F6247A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5670"/>
    <w:multiLevelType w:val="hybridMultilevel"/>
    <w:tmpl w:val="85DCCAD8"/>
    <w:lvl w:ilvl="0" w:tplc="3244BB4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42C01"/>
    <w:multiLevelType w:val="hybridMultilevel"/>
    <w:tmpl w:val="FD0AEC1E"/>
    <w:lvl w:ilvl="0" w:tplc="D9065C7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B72D73"/>
    <w:multiLevelType w:val="hybridMultilevel"/>
    <w:tmpl w:val="12BE86E6"/>
    <w:lvl w:ilvl="0" w:tplc="F948F7B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434C97"/>
    <w:multiLevelType w:val="hybridMultilevel"/>
    <w:tmpl w:val="A91AC506"/>
    <w:lvl w:ilvl="0" w:tplc="9EACBAB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52758"/>
    <w:multiLevelType w:val="hybridMultilevel"/>
    <w:tmpl w:val="2772CE5A"/>
    <w:lvl w:ilvl="0" w:tplc="D876C71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4767D7"/>
    <w:multiLevelType w:val="hybridMultilevel"/>
    <w:tmpl w:val="B8E0F878"/>
    <w:lvl w:ilvl="0" w:tplc="E21CE856">
      <w:start w:val="1"/>
      <w:numFmt w:val="decimal"/>
      <w:suff w:val="space"/>
      <w:lvlText w:val="%1."/>
      <w:lvlJc w:val="left"/>
      <w:pPr>
        <w:ind w:left="1500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20E02"/>
    <w:multiLevelType w:val="hybridMultilevel"/>
    <w:tmpl w:val="103417E0"/>
    <w:lvl w:ilvl="0" w:tplc="515820C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0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  <w:num w:numId="16">
    <w:abstractNumId w:val="17"/>
  </w:num>
  <w:num w:numId="17">
    <w:abstractNumId w:val="15"/>
  </w:num>
  <w:num w:numId="18">
    <w:abstractNumId w:val="18"/>
  </w:num>
  <w:num w:numId="19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1A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88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4B70"/>
    <w:rsid w:val="000266CF"/>
    <w:rsid w:val="0002744C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37D1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3CEE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1D55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15A"/>
    <w:rsid w:val="000872FF"/>
    <w:rsid w:val="00087499"/>
    <w:rsid w:val="00087846"/>
    <w:rsid w:val="00087882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A7CAE"/>
    <w:rsid w:val="000B0718"/>
    <w:rsid w:val="000B0779"/>
    <w:rsid w:val="000B15AB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2D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0A24"/>
    <w:rsid w:val="0013110D"/>
    <w:rsid w:val="0013120F"/>
    <w:rsid w:val="00131653"/>
    <w:rsid w:val="00131C42"/>
    <w:rsid w:val="00131F76"/>
    <w:rsid w:val="0013237A"/>
    <w:rsid w:val="0013284A"/>
    <w:rsid w:val="00132859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854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4DF"/>
    <w:rsid w:val="00164529"/>
    <w:rsid w:val="0016517F"/>
    <w:rsid w:val="00165C28"/>
    <w:rsid w:val="0016654E"/>
    <w:rsid w:val="0016697B"/>
    <w:rsid w:val="00166C7C"/>
    <w:rsid w:val="00167983"/>
    <w:rsid w:val="00170B80"/>
    <w:rsid w:val="00170EF1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2488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C6E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01A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A74CD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5CC0"/>
    <w:rsid w:val="001B6929"/>
    <w:rsid w:val="001B6B9A"/>
    <w:rsid w:val="001B732A"/>
    <w:rsid w:val="001B76EE"/>
    <w:rsid w:val="001C0162"/>
    <w:rsid w:val="001C1651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1E1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1DCA"/>
    <w:rsid w:val="001F3EA9"/>
    <w:rsid w:val="001F41BE"/>
    <w:rsid w:val="001F49D6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1E23"/>
    <w:rsid w:val="00211F2D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097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11"/>
    <w:rsid w:val="00235C68"/>
    <w:rsid w:val="00235E8A"/>
    <w:rsid w:val="00236717"/>
    <w:rsid w:val="00236A5E"/>
    <w:rsid w:val="00236B17"/>
    <w:rsid w:val="00236D1D"/>
    <w:rsid w:val="00236D71"/>
    <w:rsid w:val="002374CA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5FA8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30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6BB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403B"/>
    <w:rsid w:val="002858E3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9782E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5AF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F05"/>
    <w:rsid w:val="002B1141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48E0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1D51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8D2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90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2959"/>
    <w:rsid w:val="003131BD"/>
    <w:rsid w:val="003138F6"/>
    <w:rsid w:val="00313DEA"/>
    <w:rsid w:val="0031406D"/>
    <w:rsid w:val="00315314"/>
    <w:rsid w:val="00316BFB"/>
    <w:rsid w:val="00317449"/>
    <w:rsid w:val="0031748D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773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0F9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0F43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E60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059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53C0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0F0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101A"/>
    <w:rsid w:val="00442C9C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175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503"/>
    <w:rsid w:val="00452929"/>
    <w:rsid w:val="00452BFE"/>
    <w:rsid w:val="00452D2D"/>
    <w:rsid w:val="00452F9B"/>
    <w:rsid w:val="00453542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E03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6F01"/>
    <w:rsid w:val="004970EE"/>
    <w:rsid w:val="004974B7"/>
    <w:rsid w:val="004976CC"/>
    <w:rsid w:val="00497A21"/>
    <w:rsid w:val="004A13C1"/>
    <w:rsid w:val="004A2B47"/>
    <w:rsid w:val="004A3311"/>
    <w:rsid w:val="004A3E2B"/>
    <w:rsid w:val="004A3ED9"/>
    <w:rsid w:val="004A418D"/>
    <w:rsid w:val="004A4C37"/>
    <w:rsid w:val="004A562C"/>
    <w:rsid w:val="004A5734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922"/>
    <w:rsid w:val="004D20EA"/>
    <w:rsid w:val="004D2632"/>
    <w:rsid w:val="004D2763"/>
    <w:rsid w:val="004D3429"/>
    <w:rsid w:val="004D3491"/>
    <w:rsid w:val="004D34F4"/>
    <w:rsid w:val="004D3650"/>
    <w:rsid w:val="004D3FC3"/>
    <w:rsid w:val="004D4AEC"/>
    <w:rsid w:val="004D4C23"/>
    <w:rsid w:val="004D5247"/>
    <w:rsid w:val="004D5851"/>
    <w:rsid w:val="004D73DB"/>
    <w:rsid w:val="004D7B7E"/>
    <w:rsid w:val="004D7C59"/>
    <w:rsid w:val="004D7E25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AE4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252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3358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5E69"/>
    <w:rsid w:val="00546369"/>
    <w:rsid w:val="0054659E"/>
    <w:rsid w:val="00546AE4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3E7E"/>
    <w:rsid w:val="00564017"/>
    <w:rsid w:val="005663A3"/>
    <w:rsid w:val="0056670B"/>
    <w:rsid w:val="0056670D"/>
    <w:rsid w:val="0056691C"/>
    <w:rsid w:val="00567865"/>
    <w:rsid w:val="00567CDA"/>
    <w:rsid w:val="00567D64"/>
    <w:rsid w:val="00570909"/>
    <w:rsid w:val="00570DE6"/>
    <w:rsid w:val="005725EF"/>
    <w:rsid w:val="00572B1B"/>
    <w:rsid w:val="00572FA7"/>
    <w:rsid w:val="005731B6"/>
    <w:rsid w:val="005731BB"/>
    <w:rsid w:val="005736FB"/>
    <w:rsid w:val="00573944"/>
    <w:rsid w:val="00573EEB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2B0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6C9"/>
    <w:rsid w:val="005A6776"/>
    <w:rsid w:val="005A6955"/>
    <w:rsid w:val="005A6D88"/>
    <w:rsid w:val="005A74A7"/>
    <w:rsid w:val="005A7E04"/>
    <w:rsid w:val="005B027E"/>
    <w:rsid w:val="005B02D1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6B0"/>
    <w:rsid w:val="005C2A4A"/>
    <w:rsid w:val="005C2B32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6DAB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A75"/>
    <w:rsid w:val="005F1E48"/>
    <w:rsid w:val="005F2039"/>
    <w:rsid w:val="005F2CC3"/>
    <w:rsid w:val="005F2DFA"/>
    <w:rsid w:val="005F3D2C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1612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061A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EDB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2"/>
    <w:rsid w:val="00637300"/>
    <w:rsid w:val="00640035"/>
    <w:rsid w:val="00641880"/>
    <w:rsid w:val="00644206"/>
    <w:rsid w:val="00644394"/>
    <w:rsid w:val="006464EF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639B"/>
    <w:rsid w:val="0066766F"/>
    <w:rsid w:val="0066769A"/>
    <w:rsid w:val="006700E3"/>
    <w:rsid w:val="00670398"/>
    <w:rsid w:val="00670459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50E"/>
    <w:rsid w:val="006926C8"/>
    <w:rsid w:val="00695411"/>
    <w:rsid w:val="006954FC"/>
    <w:rsid w:val="0069675E"/>
    <w:rsid w:val="006A1B8E"/>
    <w:rsid w:val="006A2C66"/>
    <w:rsid w:val="006A2C83"/>
    <w:rsid w:val="006A2F60"/>
    <w:rsid w:val="006A45D9"/>
    <w:rsid w:val="006A46C4"/>
    <w:rsid w:val="006A46F8"/>
    <w:rsid w:val="006A4CB1"/>
    <w:rsid w:val="006A5D06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BDE"/>
    <w:rsid w:val="006B2F4F"/>
    <w:rsid w:val="006B358D"/>
    <w:rsid w:val="006B4BF7"/>
    <w:rsid w:val="006B4C6A"/>
    <w:rsid w:val="006B57AF"/>
    <w:rsid w:val="006B71B8"/>
    <w:rsid w:val="006B7B6A"/>
    <w:rsid w:val="006C05D6"/>
    <w:rsid w:val="006C1A45"/>
    <w:rsid w:val="006C1AD1"/>
    <w:rsid w:val="006C2A71"/>
    <w:rsid w:val="006C335A"/>
    <w:rsid w:val="006C70F3"/>
    <w:rsid w:val="006C72D6"/>
    <w:rsid w:val="006C769D"/>
    <w:rsid w:val="006D0950"/>
    <w:rsid w:val="006D0B45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5C7"/>
    <w:rsid w:val="006D67FC"/>
    <w:rsid w:val="006D6828"/>
    <w:rsid w:val="006D6DD7"/>
    <w:rsid w:val="006D713C"/>
    <w:rsid w:val="006D78F0"/>
    <w:rsid w:val="006D7DC9"/>
    <w:rsid w:val="006E0C99"/>
    <w:rsid w:val="006E0D05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988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0C73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718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0ED8"/>
    <w:rsid w:val="0075104C"/>
    <w:rsid w:val="00751C2C"/>
    <w:rsid w:val="007523A0"/>
    <w:rsid w:val="007523EA"/>
    <w:rsid w:val="00752913"/>
    <w:rsid w:val="00752F1E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2F2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4CB3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B99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DA2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A70"/>
    <w:rsid w:val="00810FEC"/>
    <w:rsid w:val="008116EF"/>
    <w:rsid w:val="00811DAD"/>
    <w:rsid w:val="00811F08"/>
    <w:rsid w:val="008141C1"/>
    <w:rsid w:val="0081486C"/>
    <w:rsid w:val="00814CE4"/>
    <w:rsid w:val="00815A48"/>
    <w:rsid w:val="0081622F"/>
    <w:rsid w:val="00816FE4"/>
    <w:rsid w:val="008172D6"/>
    <w:rsid w:val="00817781"/>
    <w:rsid w:val="00817AE7"/>
    <w:rsid w:val="00817CC3"/>
    <w:rsid w:val="00820176"/>
    <w:rsid w:val="00820487"/>
    <w:rsid w:val="00820B24"/>
    <w:rsid w:val="00820BDC"/>
    <w:rsid w:val="00820DFE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0E0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6CB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8A1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530"/>
    <w:rsid w:val="00896243"/>
    <w:rsid w:val="00896816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63D"/>
    <w:rsid w:val="008B17AE"/>
    <w:rsid w:val="008B2407"/>
    <w:rsid w:val="008B3216"/>
    <w:rsid w:val="008B33DF"/>
    <w:rsid w:val="008B3FD6"/>
    <w:rsid w:val="008B41C1"/>
    <w:rsid w:val="008B461E"/>
    <w:rsid w:val="008B489F"/>
    <w:rsid w:val="008B48DB"/>
    <w:rsid w:val="008B53AF"/>
    <w:rsid w:val="008B586A"/>
    <w:rsid w:val="008B5C1C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8C0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6F48"/>
    <w:rsid w:val="008E71E2"/>
    <w:rsid w:val="008E7687"/>
    <w:rsid w:val="008E7AEE"/>
    <w:rsid w:val="008F06D7"/>
    <w:rsid w:val="008F1DB6"/>
    <w:rsid w:val="008F25DE"/>
    <w:rsid w:val="008F28ED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64C"/>
    <w:rsid w:val="00911ECC"/>
    <w:rsid w:val="00911F63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4A15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209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053"/>
    <w:rsid w:val="0097342B"/>
    <w:rsid w:val="00973B5B"/>
    <w:rsid w:val="0097612F"/>
    <w:rsid w:val="0097656E"/>
    <w:rsid w:val="00976949"/>
    <w:rsid w:val="00976956"/>
    <w:rsid w:val="00976B97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575"/>
    <w:rsid w:val="00992F25"/>
    <w:rsid w:val="00992FFA"/>
    <w:rsid w:val="009930F4"/>
    <w:rsid w:val="00993E6F"/>
    <w:rsid w:val="0099582C"/>
    <w:rsid w:val="00995B26"/>
    <w:rsid w:val="00996A5D"/>
    <w:rsid w:val="009971A9"/>
    <w:rsid w:val="009A0080"/>
    <w:rsid w:val="009A099B"/>
    <w:rsid w:val="009A136E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3F15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4C9E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4C76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0F04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18F4"/>
    <w:rsid w:val="00A52945"/>
    <w:rsid w:val="00A535A9"/>
    <w:rsid w:val="00A5408D"/>
    <w:rsid w:val="00A54D8E"/>
    <w:rsid w:val="00A54E23"/>
    <w:rsid w:val="00A55045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18E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43A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164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13D9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07CF3"/>
    <w:rsid w:val="00B100AE"/>
    <w:rsid w:val="00B10E94"/>
    <w:rsid w:val="00B118E8"/>
    <w:rsid w:val="00B12619"/>
    <w:rsid w:val="00B12943"/>
    <w:rsid w:val="00B135BA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7CC"/>
    <w:rsid w:val="00B16E3C"/>
    <w:rsid w:val="00B176C5"/>
    <w:rsid w:val="00B21352"/>
    <w:rsid w:val="00B2151E"/>
    <w:rsid w:val="00B21FBB"/>
    <w:rsid w:val="00B2261A"/>
    <w:rsid w:val="00B229C2"/>
    <w:rsid w:val="00B22B7F"/>
    <w:rsid w:val="00B24505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843"/>
    <w:rsid w:val="00B36473"/>
    <w:rsid w:val="00B365AA"/>
    <w:rsid w:val="00B3672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213B"/>
    <w:rsid w:val="00B63BA9"/>
    <w:rsid w:val="00B64475"/>
    <w:rsid w:val="00B6486F"/>
    <w:rsid w:val="00B648B0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4AE6"/>
    <w:rsid w:val="00B76909"/>
    <w:rsid w:val="00B76B29"/>
    <w:rsid w:val="00B76FB9"/>
    <w:rsid w:val="00B76FFA"/>
    <w:rsid w:val="00B8004D"/>
    <w:rsid w:val="00B801CA"/>
    <w:rsid w:val="00B80411"/>
    <w:rsid w:val="00B8075F"/>
    <w:rsid w:val="00B816F9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19AD"/>
    <w:rsid w:val="00B9229A"/>
    <w:rsid w:val="00B9288D"/>
    <w:rsid w:val="00B92D81"/>
    <w:rsid w:val="00B92D88"/>
    <w:rsid w:val="00B9385E"/>
    <w:rsid w:val="00B940D0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A790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0E03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D0A"/>
    <w:rsid w:val="00BE25E3"/>
    <w:rsid w:val="00BE2816"/>
    <w:rsid w:val="00BE2B23"/>
    <w:rsid w:val="00BE2E6F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19A"/>
    <w:rsid w:val="00C0499A"/>
    <w:rsid w:val="00C04B8C"/>
    <w:rsid w:val="00C04C6F"/>
    <w:rsid w:val="00C055BE"/>
    <w:rsid w:val="00C05798"/>
    <w:rsid w:val="00C06415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444D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07B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3A6"/>
    <w:rsid w:val="00C52698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507D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48D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871"/>
    <w:rsid w:val="00C9791D"/>
    <w:rsid w:val="00CA1795"/>
    <w:rsid w:val="00CA22F6"/>
    <w:rsid w:val="00CA38ED"/>
    <w:rsid w:val="00CA3E4C"/>
    <w:rsid w:val="00CA4781"/>
    <w:rsid w:val="00CA5356"/>
    <w:rsid w:val="00CA6090"/>
    <w:rsid w:val="00CA62DF"/>
    <w:rsid w:val="00CA64F7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BF6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086"/>
    <w:rsid w:val="00CD33BE"/>
    <w:rsid w:val="00CD3420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1A54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CF7AA2"/>
    <w:rsid w:val="00CF7D89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25F4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CF5"/>
    <w:rsid w:val="00D357EE"/>
    <w:rsid w:val="00D3585C"/>
    <w:rsid w:val="00D35B4D"/>
    <w:rsid w:val="00D368EF"/>
    <w:rsid w:val="00D40611"/>
    <w:rsid w:val="00D40D08"/>
    <w:rsid w:val="00D41030"/>
    <w:rsid w:val="00D41D78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5D3"/>
    <w:rsid w:val="00D53BC1"/>
    <w:rsid w:val="00D553B0"/>
    <w:rsid w:val="00D55CEA"/>
    <w:rsid w:val="00D5620E"/>
    <w:rsid w:val="00D56552"/>
    <w:rsid w:val="00D56F0D"/>
    <w:rsid w:val="00D5713B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F01"/>
    <w:rsid w:val="00D665F5"/>
    <w:rsid w:val="00D66F96"/>
    <w:rsid w:val="00D67FC0"/>
    <w:rsid w:val="00D70693"/>
    <w:rsid w:val="00D70796"/>
    <w:rsid w:val="00D7083F"/>
    <w:rsid w:val="00D71767"/>
    <w:rsid w:val="00D71B63"/>
    <w:rsid w:val="00D721B3"/>
    <w:rsid w:val="00D72227"/>
    <w:rsid w:val="00D72318"/>
    <w:rsid w:val="00D72330"/>
    <w:rsid w:val="00D729C5"/>
    <w:rsid w:val="00D72F3C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80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1B93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912"/>
    <w:rsid w:val="00E06E7F"/>
    <w:rsid w:val="00E07423"/>
    <w:rsid w:val="00E076CE"/>
    <w:rsid w:val="00E101BF"/>
    <w:rsid w:val="00E10B0E"/>
    <w:rsid w:val="00E11723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6D7"/>
    <w:rsid w:val="00E22B58"/>
    <w:rsid w:val="00E2398F"/>
    <w:rsid w:val="00E23C81"/>
    <w:rsid w:val="00E2461F"/>
    <w:rsid w:val="00E24982"/>
    <w:rsid w:val="00E249C9"/>
    <w:rsid w:val="00E24B00"/>
    <w:rsid w:val="00E24E26"/>
    <w:rsid w:val="00E25715"/>
    <w:rsid w:val="00E26112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0A8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579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DFE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5AB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56C"/>
    <w:rsid w:val="00EA46BE"/>
    <w:rsid w:val="00EA49BE"/>
    <w:rsid w:val="00EA4BDA"/>
    <w:rsid w:val="00EA4F3B"/>
    <w:rsid w:val="00EA4FAD"/>
    <w:rsid w:val="00EA5A1A"/>
    <w:rsid w:val="00EA60DF"/>
    <w:rsid w:val="00EA62C6"/>
    <w:rsid w:val="00EA64A5"/>
    <w:rsid w:val="00EA651F"/>
    <w:rsid w:val="00EB032A"/>
    <w:rsid w:val="00EB0E62"/>
    <w:rsid w:val="00EB1124"/>
    <w:rsid w:val="00EB16A1"/>
    <w:rsid w:val="00EB274D"/>
    <w:rsid w:val="00EB332F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990"/>
    <w:rsid w:val="00EC0C8E"/>
    <w:rsid w:val="00EC1780"/>
    <w:rsid w:val="00EC1E3D"/>
    <w:rsid w:val="00EC23C2"/>
    <w:rsid w:val="00EC24FF"/>
    <w:rsid w:val="00EC2ABE"/>
    <w:rsid w:val="00EC3549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0CFF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7DF"/>
    <w:rsid w:val="00F170D7"/>
    <w:rsid w:val="00F17179"/>
    <w:rsid w:val="00F203EB"/>
    <w:rsid w:val="00F20B00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77D"/>
    <w:rsid w:val="00F32CAB"/>
    <w:rsid w:val="00F32D16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214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1449"/>
    <w:rsid w:val="00F621BC"/>
    <w:rsid w:val="00F626AF"/>
    <w:rsid w:val="00F62BCD"/>
    <w:rsid w:val="00F62FA6"/>
    <w:rsid w:val="00F632CD"/>
    <w:rsid w:val="00F638C3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124"/>
    <w:rsid w:val="00F737DB"/>
    <w:rsid w:val="00F73C4D"/>
    <w:rsid w:val="00F73CE3"/>
    <w:rsid w:val="00F745CB"/>
    <w:rsid w:val="00F75443"/>
    <w:rsid w:val="00F7560A"/>
    <w:rsid w:val="00F75B8B"/>
    <w:rsid w:val="00F7682C"/>
    <w:rsid w:val="00F7722B"/>
    <w:rsid w:val="00F777F0"/>
    <w:rsid w:val="00F77B84"/>
    <w:rsid w:val="00F804EC"/>
    <w:rsid w:val="00F807E3"/>
    <w:rsid w:val="00F808F8"/>
    <w:rsid w:val="00F80B93"/>
    <w:rsid w:val="00F80D9B"/>
    <w:rsid w:val="00F813D4"/>
    <w:rsid w:val="00F81864"/>
    <w:rsid w:val="00F823EE"/>
    <w:rsid w:val="00F82928"/>
    <w:rsid w:val="00F82C79"/>
    <w:rsid w:val="00F834DC"/>
    <w:rsid w:val="00F839C5"/>
    <w:rsid w:val="00F83C3F"/>
    <w:rsid w:val="00F84229"/>
    <w:rsid w:val="00F848D8"/>
    <w:rsid w:val="00F84DB7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6A26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1ED6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4F6"/>
    <w:rsid w:val="00FA5909"/>
    <w:rsid w:val="00FA593D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39CB"/>
    <w:rsid w:val="00FC4817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48A9"/>
    <w:rsid w:val="00FD5016"/>
    <w:rsid w:val="00FD51C4"/>
    <w:rsid w:val="00FD57E0"/>
    <w:rsid w:val="00FD5D87"/>
    <w:rsid w:val="00FD74F3"/>
    <w:rsid w:val="00FD7BCF"/>
    <w:rsid w:val="00FD7F2D"/>
    <w:rsid w:val="00FE08CC"/>
    <w:rsid w:val="00FE0E5A"/>
    <w:rsid w:val="00FE122D"/>
    <w:rsid w:val="00FE189A"/>
    <w:rsid w:val="00FE2AA6"/>
    <w:rsid w:val="00FE347C"/>
    <w:rsid w:val="00FE36DC"/>
    <w:rsid w:val="00FE3B9B"/>
    <w:rsid w:val="00FE426A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369F-800C-4381-B793-0A10385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14</cp:revision>
  <cp:lastPrinted>2021-04-15T09:11:00Z</cp:lastPrinted>
  <dcterms:created xsi:type="dcterms:W3CDTF">2022-04-11T04:50:00Z</dcterms:created>
  <dcterms:modified xsi:type="dcterms:W3CDTF">2022-04-29T01:58:00Z</dcterms:modified>
</cp:coreProperties>
</file>