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CC451A" w:rsidRPr="00552845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E272A0" w:rsidRPr="00E272A0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272A0" w:rsidRPr="00552845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CC451A" w:rsidRPr="007A0701" w:rsidRDefault="003320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3201A">
        <w:rPr>
          <w:rFonts w:ascii="Arial" w:hAnsi="Arial" w:cs="Arial"/>
          <w:bCs/>
          <w:color w:val="000000"/>
          <w:sz w:val="22"/>
          <w:szCs w:val="22"/>
        </w:rPr>
        <w:t>на проект решения Думы Прибойнинского</w:t>
      </w:r>
      <w:r w:rsidRPr="0033201A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</w:t>
      </w:r>
      <w:r w:rsidR="00CC451A"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О бюджете</w:t>
      </w:r>
      <w:r w:rsidR="00CC451A"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Прибойнинского</w:t>
      </w:r>
      <w:r w:rsidR="00CC451A"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="00CC451A"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E272A0" w:rsidRPr="00E272A0">
        <w:rPr>
          <w:rFonts w:ascii="Arial" w:hAnsi="Arial" w:cs="Arial"/>
          <w:bCs/>
          <w:color w:val="000000"/>
          <w:sz w:val="22"/>
          <w:szCs w:val="22"/>
        </w:rPr>
        <w:t>2</w:t>
      </w:r>
      <w:r w:rsidR="00CC451A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E272A0" w:rsidRPr="00E272A0">
        <w:rPr>
          <w:rFonts w:ascii="Arial" w:hAnsi="Arial" w:cs="Arial"/>
          <w:bCs/>
          <w:color w:val="000000"/>
          <w:sz w:val="22"/>
          <w:szCs w:val="22"/>
        </w:rPr>
        <w:t>3</w:t>
      </w:r>
      <w:r w:rsidR="00CC451A"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E272A0" w:rsidRPr="00E272A0">
        <w:rPr>
          <w:rFonts w:ascii="Arial" w:hAnsi="Arial" w:cs="Arial"/>
          <w:bCs/>
          <w:color w:val="000000"/>
          <w:sz w:val="22"/>
          <w:szCs w:val="22"/>
        </w:rPr>
        <w:t>4</w:t>
      </w:r>
      <w:r w:rsidR="00CC451A"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:rsidR="00CC451A" w:rsidRPr="007A0701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E272A0" w:rsidRPr="00E272A0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E272A0" w:rsidRPr="00E272A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E272A0" w:rsidRPr="00E272A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115576" w:rsidRDefault="00115576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832531">
        <w:rPr>
          <w:rFonts w:ascii="Arial" w:hAnsi="Arial" w:cs="Arial"/>
          <w:bCs/>
          <w:color w:val="000000"/>
        </w:rPr>
        <w:t>Прибойнинского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832531">
        <w:rPr>
          <w:rFonts w:ascii="Arial" w:hAnsi="Arial" w:cs="Arial"/>
          <w:bCs/>
          <w:color w:val="000000"/>
        </w:rPr>
        <w:t>Прибойнинского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E272A0" w:rsidRPr="00E272A0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E272A0" w:rsidRPr="00E272A0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E272A0" w:rsidRPr="00E272A0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5A3CF1">
        <w:rPr>
          <w:rFonts w:ascii="Arial" w:hAnsi="Arial" w:cs="Arial"/>
          <w:color w:val="000000"/>
        </w:rPr>
        <w:t xml:space="preserve"> </w:t>
      </w:r>
      <w:r w:rsidRPr="005A3CF1">
        <w:rPr>
          <w:rFonts w:ascii="Arial" w:hAnsi="Arial" w:cs="Arial"/>
          <w:color w:val="000000"/>
        </w:rPr>
        <w:t>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E272A0" w:rsidRPr="00E272A0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E272A0" w:rsidRPr="00E272A0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E272A0" w:rsidRPr="00E272A0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CC451A" w:rsidRPr="007A070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:rsidR="00CC451A" w:rsidRPr="007A0701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E272A0">
        <w:rPr>
          <w:rFonts w:ascii="Arial" w:hAnsi="Arial" w:cs="Arial"/>
        </w:rPr>
        <w:t>от 21.04.2021г.</w:t>
      </w:r>
      <w:r w:rsidRPr="007A0701">
        <w:rPr>
          <w:rFonts w:ascii="Arial" w:hAnsi="Arial" w:cs="Arial"/>
        </w:rPr>
        <w:t>, определяющие бюджетную политику в Российской Федерации;</w:t>
      </w:r>
    </w:p>
    <w:p w:rsidR="00CC451A" w:rsidRPr="007A0701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E272A0">
        <w:rPr>
          <w:rFonts w:ascii="Arial" w:hAnsi="Arial" w:cs="Arial"/>
        </w:rPr>
        <w:t xml:space="preserve">2 год и на плановый период  </w:t>
      </w:r>
      <w:r>
        <w:rPr>
          <w:rFonts w:ascii="Arial" w:hAnsi="Arial" w:cs="Arial"/>
        </w:rPr>
        <w:t xml:space="preserve"> 202</w:t>
      </w:r>
      <w:r w:rsidR="00E272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:rsidR="00CC451A" w:rsidRPr="00110933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E272A0">
        <w:rPr>
          <w:rFonts w:ascii="Arial" w:hAnsi="Arial" w:cs="Arial"/>
        </w:rPr>
        <w:t>2-2024</w:t>
      </w:r>
      <w:r w:rsidRPr="00110933">
        <w:rPr>
          <w:rFonts w:ascii="Arial" w:hAnsi="Arial" w:cs="Arial"/>
        </w:rPr>
        <w:t xml:space="preserve"> годы;</w:t>
      </w:r>
    </w:p>
    <w:p w:rsidR="00CC451A" w:rsidRPr="00110933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 изменения</w:t>
      </w:r>
      <w:r w:rsidR="00E272A0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внесенные в программы);</w:t>
      </w:r>
    </w:p>
    <w:p w:rsidR="00CC451A" w:rsidRPr="00CB167B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CB167B">
        <w:rPr>
          <w:rFonts w:ascii="Arial" w:hAnsi="Arial" w:cs="Arial"/>
        </w:rPr>
        <w:t xml:space="preserve"> </w:t>
      </w:r>
      <w:r w:rsidRPr="00CB167B">
        <w:rPr>
          <w:rFonts w:ascii="Arial" w:hAnsi="Arial" w:cs="Arial"/>
        </w:rPr>
        <w:t>муниципального образования на 202</w:t>
      </w:r>
      <w:r w:rsidR="00E272A0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E272A0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E272A0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:rsidR="00CC451A" w:rsidRDefault="00CC451A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CC451A" w:rsidRPr="00200ED8" w:rsidRDefault="00CC451A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:rsidR="00CC451A" w:rsidRPr="0080421A" w:rsidRDefault="00CC451A" w:rsidP="00053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:rsidR="00CC451A" w:rsidRPr="0080421A" w:rsidRDefault="00CC451A" w:rsidP="00053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:rsidR="00CC451A" w:rsidRPr="00443889" w:rsidRDefault="00CC451A" w:rsidP="00053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lastRenderedPageBreak/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CC451A" w:rsidRPr="00CB167B" w:rsidRDefault="00CC451A" w:rsidP="00053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CC451A" w:rsidRPr="00443889" w:rsidRDefault="00CC451A" w:rsidP="00053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:rsidR="00CC451A" w:rsidRPr="00443889" w:rsidRDefault="00CC451A" w:rsidP="00053C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:rsidR="00CC451A" w:rsidRDefault="00121EFF" w:rsidP="00CC451A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121EFF">
        <w:rPr>
          <w:rFonts w:ascii="Arial" w:hAnsi="Arial" w:cs="Arial"/>
          <w:b/>
        </w:rPr>
        <w:t>Общие положения</w:t>
      </w:r>
    </w:p>
    <w:p w:rsidR="00243DAE" w:rsidRPr="00121EFF" w:rsidRDefault="00243DAE" w:rsidP="00CC451A">
      <w:pPr>
        <w:pStyle w:val="a4"/>
        <w:spacing w:after="0" w:line="240" w:lineRule="auto"/>
        <w:jc w:val="center"/>
        <w:rPr>
          <w:rFonts w:ascii="Arial" w:hAnsi="Arial" w:cs="Arial"/>
          <w:b/>
        </w:rPr>
      </w:pPr>
    </w:p>
    <w:p w:rsidR="00CC451A" w:rsidRPr="00A2401E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5576" w:rsidRPr="00115576">
        <w:rPr>
          <w:rFonts w:ascii="Arial" w:hAnsi="Arial" w:cs="Arial"/>
          <w:color w:val="000000"/>
        </w:rPr>
        <w:t xml:space="preserve">В соответствии со статьей </w:t>
      </w:r>
      <w:r w:rsidRPr="00115576">
        <w:rPr>
          <w:rFonts w:ascii="Arial" w:hAnsi="Arial" w:cs="Arial"/>
          <w:color w:val="000000"/>
        </w:rPr>
        <w:t xml:space="preserve">169 БК РФ </w:t>
      </w:r>
      <w:r w:rsidR="00115576"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:rsidR="003C5DCD" w:rsidRDefault="003C5DCD" w:rsidP="003C5DC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проверке н</w:t>
      </w:r>
      <w:r w:rsidRPr="001D1DBB">
        <w:rPr>
          <w:rFonts w:ascii="Arial" w:hAnsi="Arial" w:cs="Arial"/>
          <w:color w:val="000000"/>
        </w:rPr>
        <w:t xml:space="preserve">е предоставлено Постановление Главы </w:t>
      </w:r>
      <w:r>
        <w:rPr>
          <w:rFonts w:ascii="Arial" w:hAnsi="Arial" w:cs="Arial"/>
          <w:bCs/>
          <w:color w:val="000000"/>
        </w:rPr>
        <w:t>Прибойнинского</w:t>
      </w:r>
      <w:r w:rsidRPr="001D1DBB">
        <w:rPr>
          <w:rFonts w:ascii="Arial" w:hAnsi="Arial" w:cs="Arial"/>
          <w:color w:val="000000"/>
        </w:rPr>
        <w:t xml:space="preserve"> муниципального образования об одобрении Прогноза социально-экономического развития на 202</w:t>
      </w:r>
      <w:r w:rsidR="00B02C70">
        <w:rPr>
          <w:rFonts w:ascii="Arial" w:hAnsi="Arial" w:cs="Arial"/>
          <w:color w:val="000000"/>
        </w:rPr>
        <w:t>2</w:t>
      </w:r>
      <w:r w:rsidRPr="001D1DBB">
        <w:rPr>
          <w:rFonts w:ascii="Arial" w:hAnsi="Arial" w:cs="Arial"/>
          <w:color w:val="000000"/>
        </w:rPr>
        <w:t xml:space="preserve"> год и на плановый период 202</w:t>
      </w:r>
      <w:r w:rsidR="00B02C70">
        <w:rPr>
          <w:rFonts w:ascii="Arial" w:hAnsi="Arial" w:cs="Arial"/>
          <w:color w:val="000000"/>
        </w:rPr>
        <w:t>3 и 2024</w:t>
      </w:r>
      <w:r w:rsidRPr="001D1DBB">
        <w:rPr>
          <w:rFonts w:ascii="Arial" w:hAnsi="Arial" w:cs="Arial"/>
          <w:color w:val="000000"/>
        </w:rPr>
        <w:t xml:space="preserve"> годов. </w:t>
      </w:r>
    </w:p>
    <w:p w:rsidR="003C5DCD" w:rsidRPr="005B0296" w:rsidRDefault="003C5DCD" w:rsidP="003C5DC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0296">
        <w:rPr>
          <w:rFonts w:ascii="Arial" w:hAnsi="Arial" w:cs="Arial"/>
          <w:color w:val="000000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:rsidR="003C5DCD" w:rsidRPr="008A11AD" w:rsidRDefault="003C5DCD" w:rsidP="003C5DCD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5B0296">
        <w:rPr>
          <w:rFonts w:ascii="Arial" w:eastAsia="TimesNewRomanPSMT" w:hAnsi="Arial" w:cs="Arial"/>
        </w:rPr>
        <w:t>Проанализировав</w:t>
      </w:r>
      <w:r w:rsidRPr="00644F6A">
        <w:rPr>
          <w:rFonts w:ascii="Arial" w:eastAsia="TimesNewRomanPSMT" w:hAnsi="Arial" w:cs="Arial"/>
        </w:rPr>
        <w:t xml:space="preserve"> приложение к </w:t>
      </w:r>
      <w:r w:rsidRPr="00644F6A">
        <w:rPr>
          <w:rFonts w:ascii="Arial" w:hAnsi="Arial" w:cs="Arial"/>
          <w:color w:val="000000"/>
        </w:rPr>
        <w:t>прогнозу отдельных показателей развития муниципальных образований поселенческого уровня на период 202</w:t>
      </w:r>
      <w:r w:rsidR="00B02C70">
        <w:rPr>
          <w:rFonts w:ascii="Arial" w:hAnsi="Arial" w:cs="Arial"/>
          <w:color w:val="000000"/>
        </w:rPr>
        <w:t>2</w:t>
      </w:r>
      <w:r w:rsidRPr="00644F6A">
        <w:rPr>
          <w:rFonts w:ascii="Arial" w:hAnsi="Arial" w:cs="Arial"/>
          <w:color w:val="000000"/>
        </w:rPr>
        <w:t>-202</w:t>
      </w:r>
      <w:r w:rsidR="00B02C70">
        <w:rPr>
          <w:rFonts w:ascii="Arial" w:hAnsi="Arial" w:cs="Arial"/>
          <w:color w:val="000000"/>
        </w:rPr>
        <w:t>4</w:t>
      </w:r>
      <w:r w:rsidRPr="00644F6A">
        <w:rPr>
          <w:rFonts w:ascii="Arial" w:hAnsi="Arial" w:cs="Arial"/>
          <w:color w:val="000000"/>
        </w:rPr>
        <w:t xml:space="preserve"> годов финансового управления администрации МО «Братский район» по </w:t>
      </w:r>
      <w:r>
        <w:rPr>
          <w:rFonts w:ascii="Arial" w:hAnsi="Arial" w:cs="Arial"/>
          <w:bCs/>
          <w:color w:val="000000"/>
        </w:rPr>
        <w:t>Прибойнинско</w:t>
      </w:r>
      <w:r w:rsidR="00B02C70">
        <w:rPr>
          <w:rFonts w:ascii="Arial" w:hAnsi="Arial" w:cs="Arial"/>
          <w:bCs/>
          <w:color w:val="000000"/>
        </w:rPr>
        <w:t>му</w:t>
      </w:r>
      <w:r w:rsidRPr="00644F6A">
        <w:rPr>
          <w:rFonts w:ascii="Arial" w:hAnsi="Arial" w:cs="Arial"/>
          <w:color w:val="000000"/>
        </w:rPr>
        <w:t xml:space="preserve"> сельскому поселению </w:t>
      </w:r>
      <w:r w:rsidRPr="00644F6A">
        <w:rPr>
          <w:rFonts w:ascii="Arial" w:eastAsia="TimesNewRomanPSMT" w:hAnsi="Arial" w:cs="Arial"/>
        </w:rPr>
        <w:t>на 202</w:t>
      </w:r>
      <w:r w:rsidR="00B02C70">
        <w:rPr>
          <w:rFonts w:ascii="Arial" w:eastAsia="TimesNewRomanPSMT" w:hAnsi="Arial" w:cs="Arial"/>
        </w:rPr>
        <w:t xml:space="preserve">2 год и на плановый период 2023 </w:t>
      </w:r>
      <w:r w:rsidRPr="00644F6A">
        <w:rPr>
          <w:rFonts w:ascii="Arial" w:eastAsia="TimesNewRomanPSMT" w:hAnsi="Arial" w:cs="Arial"/>
        </w:rPr>
        <w:t>и 202</w:t>
      </w:r>
      <w:r w:rsidR="00B02C70">
        <w:rPr>
          <w:rFonts w:ascii="Arial" w:eastAsia="TimesNewRomanPSMT" w:hAnsi="Arial" w:cs="Arial"/>
        </w:rPr>
        <w:t>4</w:t>
      </w:r>
      <w:r w:rsidRPr="00644F6A">
        <w:rPr>
          <w:rFonts w:ascii="Arial" w:eastAsia="TimesNewRomanPSMT" w:hAnsi="Arial" w:cs="Arial"/>
        </w:rPr>
        <w:t xml:space="preserve"> годов, выделены основные параметры:</w:t>
      </w:r>
    </w:p>
    <w:p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CC451A" w:rsidRPr="008A11AD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B02C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B02C7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02C7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C451A" w:rsidRPr="008A11AD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B02C7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02C7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B02C7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02C7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B02C7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02C7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C451A" w:rsidRPr="008A11AD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B02C70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51A" w:rsidRPr="00200892" w:rsidRDefault="00B02C70" w:rsidP="00B02C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B02C70" w:rsidP="00B02C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B02C70" w:rsidP="00B02C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B02C70" w:rsidP="00B02C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1,44</w:t>
            </w:r>
          </w:p>
        </w:tc>
      </w:tr>
      <w:tr w:rsidR="00CC451A" w:rsidRPr="008A11AD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51A" w:rsidRPr="00200892" w:rsidRDefault="00755CB2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CC451A" w:rsidRPr="008A11AD" w:rsidTr="00CC451A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35 238,09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37 142,86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3C5DC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38 630,95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40 190,47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41 797,62</w:t>
            </w:r>
          </w:p>
        </w:tc>
      </w:tr>
      <w:tr w:rsidR="00CC451A" w:rsidRPr="008A11AD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29,6</w:t>
            </w:r>
          </w:p>
        </w:tc>
        <w:tc>
          <w:tcPr>
            <w:tcW w:w="543" w:type="pct"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31,2</w:t>
            </w:r>
          </w:p>
        </w:tc>
        <w:tc>
          <w:tcPr>
            <w:tcW w:w="543" w:type="pct"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32,45</w:t>
            </w:r>
          </w:p>
        </w:tc>
        <w:tc>
          <w:tcPr>
            <w:tcW w:w="543" w:type="pct"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33,76</w:t>
            </w:r>
          </w:p>
        </w:tc>
        <w:tc>
          <w:tcPr>
            <w:tcW w:w="543" w:type="pct"/>
            <w:vAlign w:val="center"/>
          </w:tcPr>
          <w:p w:rsidR="00CC451A" w:rsidRPr="00200892" w:rsidRDefault="00755CB2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35,11</w:t>
            </w:r>
          </w:p>
        </w:tc>
      </w:tr>
    </w:tbl>
    <w:p w:rsidR="00F47BAB" w:rsidRDefault="00F47BAB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F47BAB" w:rsidRDefault="00B256B0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При анализе отдельных показателей ПСЭР на 2022-2024 годы в составе</w:t>
      </w:r>
      <w:r w:rsidR="00F47BAB">
        <w:rPr>
          <w:rFonts w:ascii="Arial" w:eastAsia="TimesNewRomanPSMT" w:hAnsi="Arial" w:cs="Arial"/>
        </w:rPr>
        <w:t xml:space="preserve"> проекта бюджета </w:t>
      </w:r>
      <w:r>
        <w:rPr>
          <w:rFonts w:ascii="Arial" w:eastAsia="TimesNewRomanPSMT" w:hAnsi="Arial" w:cs="Arial"/>
        </w:rPr>
        <w:t>МО «Братский район» по Прибойнинскому МО с показателями, предоставленными с ПСЭР к проекту бюджета предыдущего бюджетного цикла (на 2021-2023 годы)</w:t>
      </w:r>
      <w:r w:rsidR="00F47BAB">
        <w:rPr>
          <w:rFonts w:ascii="Arial" w:eastAsia="TimesNewRomanPSMT" w:hAnsi="Arial" w:cs="Arial"/>
        </w:rPr>
        <w:t>, хочется отметить значительное изменение данных показателей в сторону уменьшения</w:t>
      </w:r>
      <w:r w:rsidR="00316FFB">
        <w:rPr>
          <w:rFonts w:ascii="Arial" w:eastAsia="TimesNewRomanPSMT" w:hAnsi="Arial" w:cs="Arial"/>
        </w:rPr>
        <w:t>, в частности, показатель выручки от реализации продукции товаров, работ услуг</w:t>
      </w:r>
      <w:r w:rsidR="00F47BAB">
        <w:rPr>
          <w:rFonts w:ascii="Arial" w:eastAsia="TimesNewRomanPSMT" w:hAnsi="Arial" w:cs="Arial"/>
        </w:rPr>
        <w:t>:</w:t>
      </w: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>
            <wp:extent cx="5618074" cy="12869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F47BAB" w:rsidRDefault="00F47BA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F47BAB" w:rsidRDefault="00552845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drawing>
          <wp:inline distT="0" distB="0" distL="0" distR="0" wp14:anchorId="38F30D46" wp14:editId="5F511045">
            <wp:extent cx="5640019" cy="116255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BAB" w:rsidRDefault="00316FFB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Из приведенных данных видно, факт 2019 года составил 2,02 млн. руб., факт 2020 года – 1,23 млн. руб., т.е. с уменьшением на 39,1%, </w:t>
      </w:r>
      <w:r w:rsidR="00F609D8">
        <w:rPr>
          <w:rFonts w:ascii="Arial" w:eastAsia="TimesNewRomanPSMT" w:hAnsi="Arial" w:cs="Arial"/>
        </w:rPr>
        <w:t xml:space="preserve">предполагаемое исполнение по оценке </w:t>
      </w:r>
      <w:r w:rsidR="00F609D8">
        <w:rPr>
          <w:rFonts w:ascii="Arial" w:eastAsia="TimesNewRomanPSMT" w:hAnsi="Arial" w:cs="Arial"/>
        </w:rPr>
        <w:lastRenderedPageBreak/>
        <w:t>2021 года – 1,28 млн. руб. с увеличением на 4,1% к 2020 году и сокращением выручки к факту 2019 – на 36,6%.</w:t>
      </w:r>
    </w:p>
    <w:p w:rsidR="00F609D8" w:rsidRPr="004300F8" w:rsidRDefault="00F609D8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Причина данной модификации (изменения) возможно сложилась из-за ограничений, связанных с </w:t>
      </w:r>
      <w:r w:rsidR="0042181F">
        <w:rPr>
          <w:rFonts w:ascii="Arial" w:eastAsia="TimesNewRomanPSMT" w:hAnsi="Arial" w:cs="Arial"/>
        </w:rPr>
        <w:t xml:space="preserve">эпидемиологической обстановкой в связи с распространением </w:t>
      </w:r>
      <w:r w:rsidR="0042181F">
        <w:rPr>
          <w:rFonts w:ascii="Arial" w:eastAsia="TimesNewRomanPSMT" w:hAnsi="Arial" w:cs="Arial"/>
          <w:lang w:val="en-US"/>
        </w:rPr>
        <w:t>COVID</w:t>
      </w:r>
      <w:r w:rsidR="004300F8">
        <w:rPr>
          <w:rFonts w:ascii="Arial" w:eastAsia="TimesNewRomanPSMT" w:hAnsi="Arial" w:cs="Arial"/>
        </w:rPr>
        <w:t xml:space="preserve">-19. На территории муниципального образования зарегистрировано 7 предприятий: 1 лесозаготовительное, 1 в области торговли и 5 прочих. В связи с отсутствием пояснительной записки к ПСЭР невозможно дать характеристику </w:t>
      </w:r>
      <w:r w:rsidR="00A54C53">
        <w:rPr>
          <w:rFonts w:ascii="Arial" w:eastAsia="TimesNewRomanPSMT" w:hAnsi="Arial" w:cs="Arial"/>
        </w:rPr>
        <w:t xml:space="preserve">деятельности предприятий, определить индекс объема производства. </w:t>
      </w:r>
    </w:p>
    <w:p w:rsidR="0042143A" w:rsidRDefault="00A54C53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 проекте бюджета на 2022-2024 годы в социально-экономическом аспекте</w:t>
      </w:r>
      <w:r w:rsidR="00CC451A" w:rsidRPr="00A112F4">
        <w:rPr>
          <w:rFonts w:ascii="Arial" w:eastAsia="TimesNewRomanPSMT" w:hAnsi="Arial" w:cs="Arial"/>
        </w:rPr>
        <w:t xml:space="preserve"> поселения наблюдается </w:t>
      </w:r>
      <w:r w:rsidR="003C5DCD">
        <w:rPr>
          <w:rFonts w:ascii="Arial" w:eastAsia="TimesNewRomanPSMT" w:hAnsi="Arial" w:cs="Arial"/>
        </w:rPr>
        <w:t>увеличение</w:t>
      </w:r>
      <w:r w:rsidR="00A82ADC">
        <w:rPr>
          <w:rFonts w:ascii="Arial" w:eastAsia="TimesNewRomanPSMT" w:hAnsi="Arial" w:cs="Arial"/>
        </w:rPr>
        <w:t xml:space="preserve"> </w:t>
      </w:r>
      <w:r w:rsidR="00CC451A" w:rsidRPr="00A112F4">
        <w:rPr>
          <w:rFonts w:ascii="Arial" w:eastAsia="TimesNewRomanPSMT" w:hAnsi="Arial" w:cs="Arial"/>
        </w:rPr>
        <w:t>выручки от реализации продукции товаров (работ, услуг): в оценке 202</w:t>
      </w:r>
      <w:r w:rsidR="00755CB2">
        <w:rPr>
          <w:rFonts w:ascii="Arial" w:eastAsia="TimesNewRomanPSMT" w:hAnsi="Arial" w:cs="Arial"/>
        </w:rPr>
        <w:t>1</w:t>
      </w:r>
      <w:r w:rsidR="00CC451A" w:rsidRPr="00A112F4">
        <w:rPr>
          <w:rFonts w:ascii="Arial" w:eastAsia="TimesNewRomanPSMT" w:hAnsi="Arial" w:cs="Arial"/>
        </w:rPr>
        <w:t xml:space="preserve"> года</w:t>
      </w:r>
      <w:r w:rsidR="00A82ADC">
        <w:rPr>
          <w:rFonts w:ascii="Arial" w:eastAsia="TimesNewRomanPSMT" w:hAnsi="Arial" w:cs="Arial"/>
        </w:rPr>
        <w:t xml:space="preserve"> </w:t>
      </w:r>
      <w:r w:rsidR="007E0D64">
        <w:rPr>
          <w:rFonts w:ascii="Arial" w:eastAsia="TimesNewRomanPSMT" w:hAnsi="Arial" w:cs="Arial"/>
        </w:rPr>
        <w:t xml:space="preserve">показатель составит </w:t>
      </w:r>
      <w:r w:rsidR="00755CB2">
        <w:rPr>
          <w:rFonts w:ascii="Arial" w:eastAsia="TimesNewRomanPSMT" w:hAnsi="Arial" w:cs="Arial"/>
        </w:rPr>
        <w:t>1,28</w:t>
      </w:r>
      <w:r w:rsidR="00CC451A" w:rsidRPr="00A112F4">
        <w:rPr>
          <w:rFonts w:ascii="Arial" w:eastAsia="TimesNewRomanPSMT" w:hAnsi="Arial" w:cs="Arial"/>
        </w:rPr>
        <w:t xml:space="preserve"> млн. руб., </w:t>
      </w:r>
      <w:r w:rsidR="00A82ADC">
        <w:rPr>
          <w:rFonts w:ascii="Arial" w:eastAsia="TimesNewRomanPSMT" w:hAnsi="Arial" w:cs="Arial"/>
        </w:rPr>
        <w:t xml:space="preserve">что </w:t>
      </w:r>
      <w:r w:rsidR="003C5DCD">
        <w:rPr>
          <w:rFonts w:ascii="Arial" w:eastAsia="TimesNewRomanPSMT" w:hAnsi="Arial" w:cs="Arial"/>
        </w:rPr>
        <w:t>0,0</w:t>
      </w:r>
      <w:r w:rsidR="00755CB2">
        <w:rPr>
          <w:rFonts w:ascii="Arial" w:eastAsia="TimesNewRomanPSMT" w:hAnsi="Arial" w:cs="Arial"/>
        </w:rPr>
        <w:t>5</w:t>
      </w:r>
      <w:r w:rsidR="003C5DCD">
        <w:rPr>
          <w:rFonts w:ascii="Arial" w:eastAsia="TimesNewRomanPSMT" w:hAnsi="Arial" w:cs="Arial"/>
        </w:rPr>
        <w:t xml:space="preserve"> млн. руб. выше </w:t>
      </w:r>
      <w:r w:rsidR="00A82ADC">
        <w:rPr>
          <w:rFonts w:ascii="Arial" w:eastAsia="TimesNewRomanPSMT" w:hAnsi="Arial" w:cs="Arial"/>
        </w:rPr>
        <w:t>фактического исполнения 20</w:t>
      </w:r>
      <w:r w:rsidR="00007B3C">
        <w:rPr>
          <w:rFonts w:ascii="Arial" w:eastAsia="TimesNewRomanPSMT" w:hAnsi="Arial" w:cs="Arial"/>
        </w:rPr>
        <w:t>20</w:t>
      </w:r>
      <w:r w:rsidR="00A82ADC">
        <w:rPr>
          <w:rFonts w:ascii="Arial" w:eastAsia="TimesNewRomanPSMT" w:hAnsi="Arial" w:cs="Arial"/>
        </w:rPr>
        <w:t xml:space="preserve"> года.</w:t>
      </w:r>
      <w:r w:rsidR="007E0D64">
        <w:rPr>
          <w:rFonts w:ascii="Arial" w:eastAsia="TimesNewRomanPSMT" w:hAnsi="Arial" w:cs="Arial"/>
        </w:rPr>
        <w:t xml:space="preserve"> </w:t>
      </w:r>
      <w:r w:rsidR="0042143A" w:rsidRPr="00E01334">
        <w:rPr>
          <w:rFonts w:ascii="Arial" w:eastAsia="TimesNewRomanPSMT" w:hAnsi="Arial" w:cs="Arial"/>
        </w:rPr>
        <w:t>Фонд оплаты труда по оценке 202</w:t>
      </w:r>
      <w:r w:rsidR="00007B3C">
        <w:rPr>
          <w:rFonts w:ascii="Arial" w:eastAsia="TimesNewRomanPSMT" w:hAnsi="Arial" w:cs="Arial"/>
        </w:rPr>
        <w:t>1</w:t>
      </w:r>
      <w:r w:rsidR="0042143A" w:rsidRPr="00E01334">
        <w:rPr>
          <w:rFonts w:ascii="Arial" w:eastAsia="TimesNewRomanPSMT" w:hAnsi="Arial" w:cs="Arial"/>
        </w:rPr>
        <w:t xml:space="preserve"> года планируется в сумме </w:t>
      </w:r>
      <w:r w:rsidR="00007B3C">
        <w:rPr>
          <w:rFonts w:ascii="Arial" w:eastAsia="TimesNewRomanPSMT" w:hAnsi="Arial" w:cs="Arial"/>
        </w:rPr>
        <w:t>31,2</w:t>
      </w:r>
      <w:r w:rsidR="0042143A" w:rsidRPr="00E01334">
        <w:rPr>
          <w:rFonts w:ascii="Arial" w:eastAsia="TimesNewRomanPSMT" w:hAnsi="Arial" w:cs="Arial"/>
        </w:rPr>
        <w:t xml:space="preserve"> млн. руб., что</w:t>
      </w:r>
      <w:r w:rsidR="003C5DCD">
        <w:rPr>
          <w:rFonts w:ascii="Arial" w:eastAsia="TimesNewRomanPSMT" w:hAnsi="Arial" w:cs="Arial"/>
        </w:rPr>
        <w:t xml:space="preserve"> также </w:t>
      </w:r>
      <w:r w:rsidR="0042143A">
        <w:rPr>
          <w:rFonts w:ascii="Arial" w:eastAsia="TimesNewRomanPSMT" w:hAnsi="Arial" w:cs="Arial"/>
        </w:rPr>
        <w:t>говорит о</w:t>
      </w:r>
      <w:r w:rsidR="003C5DCD">
        <w:rPr>
          <w:rFonts w:ascii="Arial" w:eastAsia="TimesNewRomanPSMT" w:hAnsi="Arial" w:cs="Arial"/>
        </w:rPr>
        <w:t xml:space="preserve">б увеличении </w:t>
      </w:r>
      <w:r w:rsidR="0042143A">
        <w:rPr>
          <w:rFonts w:ascii="Arial" w:eastAsia="TimesNewRomanPSMT" w:hAnsi="Arial" w:cs="Arial"/>
        </w:rPr>
        <w:t xml:space="preserve">данного показателя в сравнении с предыдущим периодом </w:t>
      </w:r>
      <w:r w:rsidR="0042143A" w:rsidRPr="00E01334">
        <w:rPr>
          <w:rFonts w:ascii="Arial" w:eastAsia="TimesNewRomanPSMT" w:hAnsi="Arial" w:cs="Arial"/>
        </w:rPr>
        <w:t xml:space="preserve">на </w:t>
      </w:r>
      <w:r w:rsidR="00007B3C">
        <w:rPr>
          <w:rFonts w:ascii="Arial" w:eastAsia="TimesNewRomanPSMT" w:hAnsi="Arial" w:cs="Arial"/>
        </w:rPr>
        <w:t>1,6</w:t>
      </w:r>
      <w:r w:rsidR="0042143A" w:rsidRPr="00E01334">
        <w:rPr>
          <w:rFonts w:ascii="Arial" w:eastAsia="TimesNewRomanPSMT" w:hAnsi="Arial" w:cs="Arial"/>
        </w:rPr>
        <w:t xml:space="preserve"> млн. руб.</w:t>
      </w:r>
      <w:r w:rsidR="00007B3C">
        <w:rPr>
          <w:rFonts w:ascii="Arial" w:eastAsia="TimesNewRomanPSMT" w:hAnsi="Arial" w:cs="Arial"/>
        </w:rPr>
        <w:t xml:space="preserve"> (+5,4%).</w:t>
      </w:r>
    </w:p>
    <w:p w:rsidR="0042143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="00CC451A"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:rsidR="0042143A" w:rsidRDefault="00CC451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 w:rsidR="0042143A">
        <w:rPr>
          <w:rFonts w:ascii="Arial" w:eastAsia="TimesNewRomanPSMT" w:hAnsi="Arial" w:cs="Arial"/>
        </w:rPr>
        <w:t xml:space="preserve">выручки – </w:t>
      </w:r>
      <w:r w:rsidRPr="00A112F4">
        <w:rPr>
          <w:rFonts w:ascii="Arial" w:eastAsia="TimesNewRomanPSMT" w:hAnsi="Arial" w:cs="Arial"/>
        </w:rPr>
        <w:t>в 202</w:t>
      </w:r>
      <w:r w:rsidR="00007B3C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3C5DCD">
        <w:rPr>
          <w:rFonts w:ascii="Arial" w:eastAsia="TimesNewRomanPSMT" w:hAnsi="Arial" w:cs="Arial"/>
        </w:rPr>
        <w:t>3,</w:t>
      </w:r>
      <w:r w:rsidR="00007B3C">
        <w:rPr>
          <w:rFonts w:ascii="Arial" w:eastAsia="TimesNewRomanPSMT" w:hAnsi="Arial" w:cs="Arial"/>
        </w:rPr>
        <w:t>9</w:t>
      </w:r>
      <w:r w:rsidRPr="00A112F4">
        <w:rPr>
          <w:rFonts w:ascii="Arial" w:eastAsia="TimesNewRomanPSMT" w:hAnsi="Arial" w:cs="Arial"/>
        </w:rPr>
        <w:t>%, в 202</w:t>
      </w:r>
      <w:r w:rsidR="00007B3C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 w:rsidR="00007B3C">
        <w:rPr>
          <w:rFonts w:ascii="Arial" w:eastAsia="TimesNewRomanPSMT" w:hAnsi="Arial" w:cs="Arial"/>
        </w:rPr>
        <w:t>4,5</w:t>
      </w:r>
      <w:r w:rsidRPr="00A112F4">
        <w:rPr>
          <w:rFonts w:ascii="Arial" w:eastAsia="TimesNewRomanPSMT" w:hAnsi="Arial" w:cs="Arial"/>
        </w:rPr>
        <w:t>% и в 202</w:t>
      </w:r>
      <w:r w:rsidR="00007B3C">
        <w:rPr>
          <w:rFonts w:ascii="Arial" w:eastAsia="TimesNewRomanPSMT" w:hAnsi="Arial" w:cs="Arial"/>
        </w:rPr>
        <w:t>4</w:t>
      </w:r>
      <w:r w:rsidRPr="00A112F4">
        <w:rPr>
          <w:rFonts w:ascii="Arial" w:eastAsia="TimesNewRomanPSMT" w:hAnsi="Arial" w:cs="Arial"/>
        </w:rPr>
        <w:t xml:space="preserve"> году – </w:t>
      </w:r>
      <w:r w:rsidR="00007B3C">
        <w:rPr>
          <w:rFonts w:ascii="Arial" w:eastAsia="TimesNewRomanPSMT" w:hAnsi="Arial" w:cs="Arial"/>
        </w:rPr>
        <w:t>3,6</w:t>
      </w:r>
      <w:r w:rsidRPr="00A112F4">
        <w:rPr>
          <w:rFonts w:ascii="Arial" w:eastAsia="TimesNewRomanPSMT" w:hAnsi="Arial" w:cs="Arial"/>
        </w:rPr>
        <w:t>% от предыдущего периода</w:t>
      </w:r>
      <w:r w:rsidR="0042143A">
        <w:rPr>
          <w:rFonts w:ascii="Arial" w:eastAsia="TimesNewRomanPSMT" w:hAnsi="Arial" w:cs="Arial"/>
        </w:rPr>
        <w:t>;</w:t>
      </w:r>
    </w:p>
    <w:p w:rsidR="00CC451A" w:rsidRDefault="00007B3C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–</w:t>
      </w:r>
      <w:r w:rsidR="0042143A">
        <w:rPr>
          <w:rFonts w:ascii="Arial" w:eastAsia="TimesNewRomanPSMT" w:hAnsi="Arial" w:cs="Arial"/>
        </w:rPr>
        <w:t xml:space="preserve"> ф</w:t>
      </w:r>
      <w:r w:rsidR="00CC451A" w:rsidRPr="00E01334">
        <w:rPr>
          <w:rFonts w:ascii="Arial" w:eastAsia="TimesNewRomanPSMT" w:hAnsi="Arial" w:cs="Arial"/>
        </w:rPr>
        <w:t>онд оплаты труда</w:t>
      </w:r>
      <w:r w:rsidR="0042143A">
        <w:rPr>
          <w:rFonts w:ascii="Arial" w:eastAsia="TimesNewRomanPSMT" w:hAnsi="Arial" w:cs="Arial"/>
        </w:rPr>
        <w:t xml:space="preserve"> –</w:t>
      </w:r>
      <w:r w:rsidR="00CC451A" w:rsidRPr="00E01334">
        <w:rPr>
          <w:rFonts w:ascii="Arial" w:eastAsia="TimesNewRomanPSMT" w:hAnsi="Arial" w:cs="Arial"/>
        </w:rPr>
        <w:t xml:space="preserve"> в 202</w:t>
      </w:r>
      <w:r>
        <w:rPr>
          <w:rFonts w:ascii="Arial" w:eastAsia="TimesNewRomanPSMT" w:hAnsi="Arial" w:cs="Arial"/>
        </w:rPr>
        <w:t>2</w:t>
      </w:r>
      <w:r w:rsidR="00CC451A" w:rsidRPr="00E01334">
        <w:rPr>
          <w:rFonts w:ascii="Arial" w:eastAsia="TimesNewRomanPSMT" w:hAnsi="Arial" w:cs="Arial"/>
        </w:rPr>
        <w:t xml:space="preserve"> году рост на </w:t>
      </w:r>
      <w:r>
        <w:rPr>
          <w:rFonts w:ascii="Arial" w:eastAsia="TimesNewRomanPSMT" w:hAnsi="Arial" w:cs="Arial"/>
        </w:rPr>
        <w:t>4</w:t>
      </w:r>
      <w:r w:rsidR="00CC451A" w:rsidRPr="00E01334">
        <w:rPr>
          <w:rFonts w:ascii="Arial" w:eastAsia="TimesNewRomanPSMT" w:hAnsi="Arial" w:cs="Arial"/>
        </w:rPr>
        <w:t>%, в 202</w:t>
      </w:r>
      <w:r>
        <w:rPr>
          <w:rFonts w:ascii="Arial" w:eastAsia="TimesNewRomanPSMT" w:hAnsi="Arial" w:cs="Arial"/>
        </w:rPr>
        <w:t>3</w:t>
      </w:r>
      <w:r w:rsidR="00CC451A" w:rsidRPr="00E01334">
        <w:rPr>
          <w:rFonts w:ascii="Arial" w:eastAsia="TimesNewRomanPSMT" w:hAnsi="Arial" w:cs="Arial"/>
        </w:rPr>
        <w:t xml:space="preserve"> году – </w:t>
      </w:r>
      <w:r>
        <w:rPr>
          <w:rFonts w:ascii="Arial" w:eastAsia="TimesNewRomanPSMT" w:hAnsi="Arial" w:cs="Arial"/>
        </w:rPr>
        <w:t>4,0</w:t>
      </w:r>
      <w:r w:rsidR="00CC451A" w:rsidRPr="00E01334">
        <w:rPr>
          <w:rFonts w:ascii="Arial" w:eastAsia="TimesNewRomanPSMT" w:hAnsi="Arial" w:cs="Arial"/>
        </w:rPr>
        <w:t>% и в 202</w:t>
      </w:r>
      <w:r>
        <w:rPr>
          <w:rFonts w:ascii="Arial" w:eastAsia="TimesNewRomanPSMT" w:hAnsi="Arial" w:cs="Arial"/>
        </w:rPr>
        <w:t>4</w:t>
      </w:r>
      <w:r w:rsidR="00CC451A" w:rsidRPr="00E01334">
        <w:rPr>
          <w:rFonts w:ascii="Arial" w:eastAsia="TimesNewRomanPSMT" w:hAnsi="Arial" w:cs="Arial"/>
        </w:rPr>
        <w:t xml:space="preserve"> году на </w:t>
      </w:r>
      <w:r>
        <w:rPr>
          <w:rFonts w:ascii="Arial" w:eastAsia="TimesNewRomanPSMT" w:hAnsi="Arial" w:cs="Arial"/>
        </w:rPr>
        <w:t>4</w:t>
      </w:r>
      <w:r w:rsidR="00CC451A" w:rsidRPr="00E01334">
        <w:rPr>
          <w:rFonts w:ascii="Arial" w:eastAsia="TimesNewRomanPSMT" w:hAnsi="Arial" w:cs="Arial"/>
        </w:rPr>
        <w:t>% от предыдущего периода.</w:t>
      </w:r>
    </w:p>
    <w:p w:rsidR="00CC451A" w:rsidRDefault="0087649E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ab/>
      </w:r>
      <w:r w:rsidR="00CC451A">
        <w:rPr>
          <w:rFonts w:ascii="Arial" w:eastAsia="TimesNewRomanPSMT" w:hAnsi="Arial" w:cs="Arial"/>
        </w:rPr>
        <w:t>Соответственно при среднесписочной численности работающего населения (</w:t>
      </w:r>
      <w:r w:rsidR="003C5DCD">
        <w:rPr>
          <w:rFonts w:ascii="Arial" w:eastAsia="TimesNewRomanPSMT" w:hAnsi="Arial" w:cs="Arial"/>
        </w:rPr>
        <w:t>7</w:t>
      </w:r>
      <w:r w:rsidR="00007B3C">
        <w:rPr>
          <w:rFonts w:ascii="Arial" w:eastAsia="TimesNewRomanPSMT" w:hAnsi="Arial" w:cs="Arial"/>
        </w:rPr>
        <w:t>0</w:t>
      </w:r>
      <w:r w:rsidR="00CC451A">
        <w:rPr>
          <w:rFonts w:ascii="Arial" w:eastAsia="TimesNewRomanPSMT" w:hAnsi="Arial" w:cs="Arial"/>
        </w:rPr>
        <w:t xml:space="preserve"> чел.) ожидается увеличение среднемесячной заработной платы в прогноз</w:t>
      </w:r>
      <w:r>
        <w:rPr>
          <w:rFonts w:ascii="Arial" w:eastAsia="TimesNewRomanPSMT" w:hAnsi="Arial" w:cs="Arial"/>
        </w:rPr>
        <w:t xml:space="preserve">ируемом </w:t>
      </w:r>
      <w:r w:rsidR="00CC451A">
        <w:rPr>
          <w:rFonts w:ascii="Arial" w:eastAsia="TimesNewRomanPSMT" w:hAnsi="Arial" w:cs="Arial"/>
        </w:rPr>
        <w:t>периоде.</w:t>
      </w:r>
    </w:p>
    <w:p w:rsidR="00007B3C" w:rsidRDefault="0087649E" w:rsidP="00876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832531">
        <w:rPr>
          <w:rFonts w:ascii="Arial" w:hAnsi="Arial" w:cs="Arial"/>
          <w:bCs/>
          <w:color w:val="000000"/>
        </w:rPr>
        <w:t>Прибойнинского</w:t>
      </w:r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007B3C">
        <w:rPr>
          <w:rFonts w:ascii="Arial" w:eastAsia="TimesNewRomanPSMT" w:hAnsi="Arial" w:cs="Arial"/>
        </w:rPr>
        <w:t xml:space="preserve">. </w:t>
      </w:r>
    </w:p>
    <w:p w:rsidR="0087649E" w:rsidRPr="00E01334" w:rsidRDefault="00007B3C" w:rsidP="00876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Основным и ключевым </w:t>
      </w:r>
      <w:r w:rsidR="0087649E">
        <w:rPr>
          <w:rFonts w:ascii="Arial" w:hAnsi="Arial" w:cs="Arial"/>
        </w:rPr>
        <w:t xml:space="preserve">источником риска для параметров </w:t>
      </w:r>
      <w:r w:rsidR="006B3F49">
        <w:rPr>
          <w:rFonts w:ascii="Arial" w:hAnsi="Arial" w:cs="Arial"/>
        </w:rPr>
        <w:t>социально – экономического прогноза</w:t>
      </w:r>
      <w:r w:rsidRPr="00007B3C">
        <w:rPr>
          <w:rFonts w:ascii="Arial" w:hAnsi="Arial" w:cs="Arial"/>
        </w:rPr>
        <w:t xml:space="preserve"> </w:t>
      </w:r>
      <w:r w:rsidR="00B256B0">
        <w:rPr>
          <w:rFonts w:ascii="Arial" w:hAnsi="Arial" w:cs="Arial"/>
        </w:rPr>
        <w:t xml:space="preserve">остаются ограничения, связанные с </w:t>
      </w:r>
      <w:r w:rsidR="00A54C53">
        <w:rPr>
          <w:rFonts w:ascii="Arial" w:hAnsi="Arial" w:cs="Arial"/>
        </w:rPr>
        <w:t xml:space="preserve">распространением </w:t>
      </w:r>
      <w:r>
        <w:rPr>
          <w:rFonts w:ascii="Arial" w:hAnsi="Arial" w:cs="Arial"/>
        </w:rPr>
        <w:t>коронавирусной инфекци</w:t>
      </w:r>
      <w:r w:rsidR="00A54C53">
        <w:rPr>
          <w:rFonts w:ascii="Arial" w:hAnsi="Arial" w:cs="Arial"/>
        </w:rPr>
        <w:t>и</w:t>
      </w:r>
      <w:r w:rsidR="0087649E">
        <w:rPr>
          <w:rFonts w:ascii="Arial" w:hAnsi="Arial" w:cs="Arial"/>
        </w:rPr>
        <w:t>.</w:t>
      </w:r>
    </w:p>
    <w:p w:rsidR="0087649E" w:rsidRPr="00E01334" w:rsidRDefault="0087649E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121EFF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121EFF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121EFF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 следующие основные характеристики бюджета поселения на 202</w:t>
      </w:r>
      <w:r w:rsidR="00121EFF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121EFF">
        <w:rPr>
          <w:rFonts w:ascii="Arial" w:hAnsi="Arial" w:cs="Arial"/>
        </w:rPr>
        <w:t>10 779,6</w:t>
      </w:r>
      <w:r w:rsidRPr="008B199E">
        <w:rPr>
          <w:rFonts w:ascii="Arial" w:hAnsi="Arial" w:cs="Arial"/>
        </w:rPr>
        <w:t xml:space="preserve"> тыс. руб.;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121EFF">
        <w:rPr>
          <w:rFonts w:ascii="Arial" w:hAnsi="Arial" w:cs="Arial"/>
        </w:rPr>
        <w:t>10 824,6</w:t>
      </w:r>
      <w:r w:rsidRPr="008B199E">
        <w:rPr>
          <w:rFonts w:ascii="Arial" w:hAnsi="Arial" w:cs="Arial"/>
        </w:rPr>
        <w:t xml:space="preserve">  тыс. руб.;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 дефицита  в сумме </w:t>
      </w:r>
      <w:r w:rsidR="00121EFF">
        <w:rPr>
          <w:rFonts w:ascii="Arial" w:hAnsi="Arial" w:cs="Arial"/>
        </w:rPr>
        <w:t>45</w:t>
      </w:r>
      <w:r w:rsidR="009E027F">
        <w:rPr>
          <w:rFonts w:ascii="Arial" w:hAnsi="Arial" w:cs="Arial"/>
        </w:rPr>
        <w:t>,</w:t>
      </w:r>
      <w:r w:rsidRPr="008B199E">
        <w:rPr>
          <w:rFonts w:ascii="Arial" w:hAnsi="Arial" w:cs="Arial"/>
        </w:rPr>
        <w:t>0 тыс. руб. или 3,</w:t>
      </w:r>
      <w:r w:rsidR="00121EFF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121EFF">
        <w:rPr>
          <w:rFonts w:ascii="Arial" w:hAnsi="Arial" w:cs="Arial"/>
        </w:rPr>
        <w:t>3 и 2024</w:t>
      </w:r>
      <w:r w:rsidRPr="008B199E">
        <w:rPr>
          <w:rFonts w:ascii="Arial" w:hAnsi="Arial" w:cs="Arial"/>
        </w:rPr>
        <w:t xml:space="preserve"> годов: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121EF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1EFF">
        <w:rPr>
          <w:rFonts w:ascii="Arial" w:hAnsi="Arial" w:cs="Arial"/>
        </w:rPr>
        <w:t>9 257,9</w:t>
      </w:r>
      <w:r w:rsidRPr="008B199E">
        <w:rPr>
          <w:rFonts w:ascii="Arial" w:hAnsi="Arial" w:cs="Arial"/>
        </w:rPr>
        <w:t xml:space="preserve"> тыс. руб., на</w:t>
      </w:r>
      <w:r w:rsidR="00121EFF">
        <w:rPr>
          <w:rFonts w:ascii="Arial" w:hAnsi="Arial" w:cs="Arial"/>
        </w:rPr>
        <w:t xml:space="preserve"> 2024</w:t>
      </w:r>
      <w:r w:rsidRPr="008B199E">
        <w:rPr>
          <w:rFonts w:ascii="Arial" w:hAnsi="Arial" w:cs="Arial"/>
        </w:rPr>
        <w:t xml:space="preserve"> год</w:t>
      </w:r>
      <w:r w:rsidR="00121EFF">
        <w:rPr>
          <w:rFonts w:ascii="Arial" w:hAnsi="Arial" w:cs="Arial"/>
        </w:rPr>
        <w:t xml:space="preserve"> – 16 412,5</w:t>
      </w:r>
      <w:r w:rsidRPr="008B199E">
        <w:rPr>
          <w:rFonts w:ascii="Arial" w:hAnsi="Arial" w:cs="Arial"/>
        </w:rPr>
        <w:t xml:space="preserve"> тыс. руб.;</w:t>
      </w:r>
    </w:p>
    <w:p w:rsidR="00121EFF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121EF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1EFF">
        <w:rPr>
          <w:rFonts w:ascii="Arial" w:hAnsi="Arial" w:cs="Arial"/>
        </w:rPr>
        <w:t>9 304,9</w:t>
      </w:r>
      <w:r w:rsidRPr="008B199E">
        <w:rPr>
          <w:rFonts w:ascii="Arial" w:hAnsi="Arial" w:cs="Arial"/>
        </w:rPr>
        <w:t xml:space="preserve"> тыс. руб., </w:t>
      </w:r>
      <w:r w:rsidR="00121EFF">
        <w:rPr>
          <w:rFonts w:ascii="Arial" w:hAnsi="Arial" w:cs="Arial"/>
        </w:rPr>
        <w:t>в том числе условно утвержденные – 217,0 тыс. руб.,</w:t>
      </w:r>
    </w:p>
    <w:p w:rsidR="00CC451A" w:rsidRPr="008B199E" w:rsidRDefault="00CC451A" w:rsidP="00121EFF">
      <w:pPr>
        <w:pStyle w:val="a4"/>
        <w:widowControl w:val="0"/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на 202</w:t>
      </w:r>
      <w:r w:rsidR="00121EFF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121EFF">
        <w:rPr>
          <w:rFonts w:ascii="Arial" w:hAnsi="Arial" w:cs="Arial"/>
        </w:rPr>
        <w:t>16 463,5</w:t>
      </w:r>
      <w:r w:rsidRPr="008B199E">
        <w:rPr>
          <w:rFonts w:ascii="Arial" w:hAnsi="Arial" w:cs="Arial"/>
        </w:rPr>
        <w:t xml:space="preserve"> тыс. руб.</w:t>
      </w:r>
      <w:r w:rsidR="00121EFF">
        <w:rPr>
          <w:rFonts w:ascii="Arial" w:hAnsi="Arial" w:cs="Arial"/>
        </w:rPr>
        <w:t>, в том числе условно утвержденные – 789,0 тыс. руб.</w:t>
      </w:r>
      <w:r w:rsidRPr="008B199E">
        <w:rPr>
          <w:rFonts w:ascii="Arial" w:hAnsi="Arial" w:cs="Arial"/>
        </w:rPr>
        <w:t>;</w:t>
      </w:r>
    </w:p>
    <w:p w:rsidR="00CC451A" w:rsidRPr="008B199E" w:rsidRDefault="00CC451A" w:rsidP="00053C84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121EFF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1EFF">
        <w:rPr>
          <w:rFonts w:ascii="Arial" w:hAnsi="Arial" w:cs="Arial"/>
        </w:rPr>
        <w:t>47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</w:t>
      </w:r>
      <w:r w:rsidR="00121EFF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121EFF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121EFF">
        <w:rPr>
          <w:rFonts w:ascii="Arial" w:hAnsi="Arial" w:cs="Arial"/>
        </w:rPr>
        <w:t>51</w:t>
      </w:r>
      <w:r w:rsidRPr="008B199E">
        <w:rPr>
          <w:rFonts w:ascii="Arial" w:hAnsi="Arial" w:cs="Arial"/>
        </w:rPr>
        <w:t xml:space="preserve"> тыс.</w:t>
      </w:r>
      <w:r w:rsidR="00121EFF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</w:t>
      </w:r>
      <w:r w:rsidR="00121EFF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121EFF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121EFF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121EFF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:rsidR="00243DA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</w:t>
      </w:r>
    </w:p>
    <w:p w:rsidR="00243DAE" w:rsidRDefault="00243DAE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243DAE" w:rsidRDefault="00243DAE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lastRenderedPageBreak/>
        <w:t xml:space="preserve">   Таблица №2, тыс.</w:t>
      </w:r>
      <w:r w:rsidR="00121EFF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851"/>
        <w:gridCol w:w="850"/>
        <w:gridCol w:w="851"/>
        <w:gridCol w:w="992"/>
        <w:gridCol w:w="850"/>
      </w:tblGrid>
      <w:tr w:rsidR="00566452" w:rsidTr="00566452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566452" w:rsidRDefault="00566452" w:rsidP="00566452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 xml:space="preserve">Утверждено решением Думы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№ 85 </w:t>
            </w:r>
            <w:r w:rsidRPr="00566452">
              <w:rPr>
                <w:rFonts w:ascii="Arial" w:hAnsi="Arial" w:cs="Arial"/>
                <w:color w:val="000000"/>
                <w:sz w:val="15"/>
                <w:szCs w:val="15"/>
              </w:rPr>
              <w:t>от 30.12.20 (в ред.  28.10.21 №108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6452" w:rsidRPr="00566452" w:rsidRDefault="00566452" w:rsidP="00121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Оценка ожидаемого исполнения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121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121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121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66452" w:rsidTr="00566452">
        <w:trPr>
          <w:trHeight w:val="15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5664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оценке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5664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проекту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3F94" w:rsidRDefault="00DA3F94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66452" w:rsidRPr="00566452" w:rsidRDefault="00566452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66452" w:rsidRPr="00566452" w:rsidRDefault="00566452" w:rsidP="005664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к проекту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566452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</w:tr>
      <w:tr w:rsidR="00566452" w:rsidRPr="00310229" w:rsidTr="00566452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10 779,6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177,3</w:t>
            </w:r>
          </w:p>
        </w:tc>
      </w:tr>
      <w:tr w:rsidR="00566452" w:rsidRPr="00310229" w:rsidTr="00566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6452" w:rsidRPr="00310229" w:rsidTr="00566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</w:p>
        </w:tc>
      </w:tr>
      <w:tr w:rsidR="00566452" w:rsidRPr="00310229" w:rsidTr="00566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9 553,5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7 971,1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188,6</w:t>
            </w:r>
          </w:p>
        </w:tc>
      </w:tr>
      <w:tr w:rsidR="00566452" w:rsidRPr="00310229" w:rsidTr="00566452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14 678,6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10 824,6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9 304,9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16 463,5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176,9</w:t>
            </w:r>
          </w:p>
        </w:tc>
      </w:tr>
      <w:tr w:rsidR="00566452" w:rsidRPr="00310229" w:rsidTr="00566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( -), </w:t>
            </w:r>
          </w:p>
          <w:p w:rsidR="00566452" w:rsidRPr="00777DED" w:rsidRDefault="00566452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DA3F94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52" w:rsidRPr="00777DED" w:rsidRDefault="00566452" w:rsidP="005664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D28BD" w:rsidRDefault="008D28BD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0361E9" w:rsidRDefault="000361E9" w:rsidP="000361E9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оценке 2021 года планируется как увеличение доходной части на 105,8 тыс. руб. (за счет налоговых и неналоговых доходов), так и расходная часть на 105,8 тыс. руб. от утвержденных бюджетных ассигнований, утвержденных решением Думы муниципального образования от 30.12.2020 г № 85, с учетом изменений, внесенных решением Думы от 28.10.2021 № 108.</w:t>
      </w:r>
    </w:p>
    <w:p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DA3F94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DA3F94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A3F94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DA3F94">
        <w:rPr>
          <w:rFonts w:ascii="Arial" w:hAnsi="Arial" w:cs="Arial"/>
          <w:color w:val="auto"/>
          <w:sz w:val="22"/>
          <w:szCs w:val="22"/>
        </w:rPr>
        <w:t>5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DA3F94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DA3F94">
        <w:rPr>
          <w:rFonts w:ascii="Arial" w:hAnsi="Arial" w:cs="Arial"/>
          <w:color w:val="auto"/>
          <w:sz w:val="22"/>
          <w:szCs w:val="22"/>
        </w:rPr>
        <w:t>45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DA3F94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A3F94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DA3F94">
        <w:rPr>
          <w:rFonts w:ascii="Arial" w:hAnsi="Arial" w:cs="Arial"/>
          <w:color w:val="auto"/>
          <w:sz w:val="22"/>
          <w:szCs w:val="22"/>
        </w:rPr>
        <w:t>47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DA3F94">
        <w:rPr>
          <w:rFonts w:ascii="Arial" w:hAnsi="Arial" w:cs="Arial"/>
          <w:color w:val="auto"/>
          <w:sz w:val="22"/>
          <w:szCs w:val="22"/>
        </w:rPr>
        <w:t>51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:rsidR="000361E9" w:rsidRDefault="000361E9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представленном проекте бюджета объем доходов по сравнению с предшествующим годом сокращается на 2022 год на 2 040,9 тыс. руб. (минус 15,9%), на плановый период: </w:t>
      </w:r>
    </w:p>
    <w:p w:rsidR="000361E9" w:rsidRPr="00255081" w:rsidRDefault="000361E9" w:rsidP="000361E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снижение </w:t>
      </w:r>
      <w:r w:rsidRPr="00255081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1 521,7</w:t>
      </w:r>
      <w:r w:rsidRPr="00255081">
        <w:rPr>
          <w:rFonts w:ascii="Arial" w:hAnsi="Arial" w:cs="Arial"/>
          <w:color w:val="000000"/>
        </w:rPr>
        <w:t xml:space="preserve"> тыс. руб. </w:t>
      </w:r>
      <w:r>
        <w:rPr>
          <w:rFonts w:ascii="Arial" w:hAnsi="Arial" w:cs="Arial"/>
          <w:color w:val="000000"/>
        </w:rPr>
        <w:t>(</w:t>
      </w:r>
      <w:r w:rsidR="00D443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14,1%) к 2022 году</w:t>
      </w:r>
      <w:r w:rsidRPr="00255081">
        <w:rPr>
          <w:rFonts w:ascii="Arial" w:hAnsi="Arial" w:cs="Arial"/>
          <w:color w:val="000000"/>
        </w:rPr>
        <w:t xml:space="preserve">; </w:t>
      </w:r>
    </w:p>
    <w:p w:rsidR="000361E9" w:rsidRPr="00255081" w:rsidRDefault="000361E9" w:rsidP="000361E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рост </w:t>
      </w:r>
      <w:r w:rsidR="00D4431F">
        <w:rPr>
          <w:rFonts w:ascii="Arial" w:hAnsi="Arial" w:cs="Arial"/>
          <w:color w:val="000000"/>
        </w:rPr>
        <w:t xml:space="preserve">за счет безвозмездных поступлений на </w:t>
      </w:r>
      <w:r>
        <w:rPr>
          <w:rFonts w:ascii="Arial" w:hAnsi="Arial" w:cs="Arial"/>
          <w:color w:val="000000"/>
        </w:rPr>
        <w:t>7 154,6</w:t>
      </w:r>
      <w:r w:rsidRPr="00255081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 xml:space="preserve"> (+77,3%) </w:t>
      </w:r>
      <w:r w:rsidR="00D4431F">
        <w:rPr>
          <w:rFonts w:ascii="Arial" w:hAnsi="Arial" w:cs="Arial"/>
          <w:color w:val="000000"/>
        </w:rPr>
        <w:t>к 2023 году</w:t>
      </w:r>
      <w:r w:rsidRPr="00255081">
        <w:rPr>
          <w:rFonts w:ascii="Arial" w:hAnsi="Arial" w:cs="Arial"/>
          <w:color w:val="000000"/>
        </w:rPr>
        <w:t xml:space="preserve">. </w:t>
      </w:r>
    </w:p>
    <w:p w:rsidR="00CC451A" w:rsidRPr="00255081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проекту бюджета на 202</w:t>
      </w:r>
      <w:r w:rsidR="00D4431F">
        <w:rPr>
          <w:rFonts w:ascii="Arial" w:hAnsi="Arial" w:cs="Arial"/>
          <w:color w:val="000000"/>
        </w:rPr>
        <w:t>2</w:t>
      </w:r>
      <w:r w:rsidRPr="00255081">
        <w:rPr>
          <w:rFonts w:ascii="Arial" w:hAnsi="Arial" w:cs="Arial"/>
          <w:color w:val="000000"/>
        </w:rPr>
        <w:t xml:space="preserve"> год </w:t>
      </w:r>
      <w:r w:rsidR="008D28BD">
        <w:rPr>
          <w:rFonts w:ascii="Arial" w:hAnsi="Arial" w:cs="Arial"/>
          <w:color w:val="000000"/>
        </w:rPr>
        <w:t>сокращается</w:t>
      </w:r>
      <w:r w:rsidRPr="00255081">
        <w:rPr>
          <w:rFonts w:ascii="Arial" w:hAnsi="Arial" w:cs="Arial"/>
          <w:color w:val="000000"/>
        </w:rPr>
        <w:t xml:space="preserve"> на </w:t>
      </w:r>
      <w:r w:rsidR="00D4431F">
        <w:rPr>
          <w:rFonts w:ascii="Arial" w:hAnsi="Arial" w:cs="Arial"/>
          <w:color w:val="000000"/>
        </w:rPr>
        <w:t>3 959,8</w:t>
      </w:r>
      <w:r w:rsidRPr="00255081">
        <w:rPr>
          <w:rFonts w:ascii="Arial" w:hAnsi="Arial" w:cs="Arial"/>
          <w:color w:val="000000"/>
        </w:rPr>
        <w:t xml:space="preserve"> тыс. руб</w:t>
      </w:r>
      <w:r w:rsidR="00D4431F">
        <w:rPr>
          <w:rFonts w:ascii="Arial" w:hAnsi="Arial" w:cs="Arial"/>
          <w:color w:val="000000"/>
        </w:rPr>
        <w:t>. (минус 26,8%) к оценке 2021 года</w:t>
      </w:r>
      <w:r w:rsidRPr="00255081">
        <w:rPr>
          <w:rFonts w:ascii="Arial" w:hAnsi="Arial" w:cs="Arial"/>
          <w:color w:val="000000"/>
        </w:rPr>
        <w:t>; на плановый период</w:t>
      </w:r>
      <w:r w:rsidR="00D4431F">
        <w:rPr>
          <w:rFonts w:ascii="Arial" w:hAnsi="Arial" w:cs="Arial"/>
          <w:color w:val="000000"/>
        </w:rPr>
        <w:t>:</w:t>
      </w:r>
    </w:p>
    <w:p w:rsidR="00CC451A" w:rsidRPr="0025508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0361E9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 w:rsidR="00D4431F">
        <w:rPr>
          <w:rFonts w:ascii="Arial" w:hAnsi="Arial" w:cs="Arial"/>
          <w:color w:val="000000"/>
        </w:rPr>
        <w:t xml:space="preserve">также наблюдается </w:t>
      </w:r>
      <w:r w:rsidR="000361E9">
        <w:rPr>
          <w:rFonts w:ascii="Arial" w:hAnsi="Arial" w:cs="Arial"/>
          <w:color w:val="000000"/>
        </w:rPr>
        <w:t xml:space="preserve">снижение </w:t>
      </w:r>
      <w:r w:rsidRPr="00255081">
        <w:rPr>
          <w:rFonts w:ascii="Arial" w:hAnsi="Arial" w:cs="Arial"/>
          <w:color w:val="000000"/>
        </w:rPr>
        <w:t xml:space="preserve">на </w:t>
      </w:r>
      <w:r w:rsidR="00D4431F">
        <w:rPr>
          <w:rFonts w:ascii="Arial" w:hAnsi="Arial" w:cs="Arial"/>
          <w:color w:val="000000"/>
        </w:rPr>
        <w:t>1 519,7</w:t>
      </w:r>
      <w:r w:rsidRPr="00255081">
        <w:rPr>
          <w:rFonts w:ascii="Arial" w:hAnsi="Arial" w:cs="Arial"/>
          <w:color w:val="000000"/>
        </w:rPr>
        <w:t xml:space="preserve"> тыс. руб. </w:t>
      </w:r>
      <w:r w:rsidR="000361E9">
        <w:rPr>
          <w:rFonts w:ascii="Arial" w:hAnsi="Arial" w:cs="Arial"/>
          <w:color w:val="000000"/>
        </w:rPr>
        <w:t>(</w:t>
      </w:r>
      <w:r w:rsidR="00D4431F">
        <w:rPr>
          <w:rFonts w:ascii="Arial" w:hAnsi="Arial" w:cs="Arial"/>
          <w:color w:val="000000"/>
        </w:rPr>
        <w:t>-14</w:t>
      </w:r>
      <w:r w:rsidR="000361E9">
        <w:rPr>
          <w:rFonts w:ascii="Arial" w:hAnsi="Arial" w:cs="Arial"/>
          <w:color w:val="000000"/>
        </w:rPr>
        <w:t>%) к 2022 году</w:t>
      </w:r>
      <w:r w:rsidRPr="00255081">
        <w:rPr>
          <w:rFonts w:ascii="Arial" w:hAnsi="Arial" w:cs="Arial"/>
          <w:color w:val="000000"/>
        </w:rPr>
        <w:t xml:space="preserve">; </w:t>
      </w:r>
    </w:p>
    <w:p w:rsidR="00CC451A" w:rsidRPr="0025508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D4431F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D4431F">
        <w:rPr>
          <w:rFonts w:ascii="Arial" w:hAnsi="Arial" w:cs="Arial"/>
          <w:color w:val="000000"/>
        </w:rPr>
        <w:t>рост объема расходов 7 158,6</w:t>
      </w:r>
      <w:r w:rsidRPr="00255081">
        <w:rPr>
          <w:rFonts w:ascii="Arial" w:hAnsi="Arial" w:cs="Arial"/>
          <w:color w:val="000000"/>
        </w:rPr>
        <w:t xml:space="preserve"> тыс. руб. </w:t>
      </w:r>
      <w:r w:rsidR="00D4431F">
        <w:rPr>
          <w:rFonts w:ascii="Arial" w:hAnsi="Arial" w:cs="Arial"/>
          <w:color w:val="000000"/>
        </w:rPr>
        <w:t>(+76,9%) к 2023 году.</w:t>
      </w:r>
      <w:r w:rsidRPr="00255081">
        <w:rPr>
          <w:rFonts w:ascii="Arial" w:hAnsi="Arial" w:cs="Arial"/>
          <w:color w:val="000000"/>
        </w:rPr>
        <w:t xml:space="preserve"> </w:t>
      </w:r>
    </w:p>
    <w:p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0F265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0F2658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0F265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0F2658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0F2658">
        <w:rPr>
          <w:rFonts w:ascii="Arial" w:hAnsi="Arial" w:cs="Arial"/>
          <w:bCs/>
          <w:color w:val="000000"/>
        </w:rPr>
        <w:t>217</w:t>
      </w:r>
      <w:r w:rsidR="00CD5906">
        <w:rPr>
          <w:rFonts w:ascii="Arial" w:hAnsi="Arial" w:cs="Arial"/>
          <w:bCs/>
          <w:color w:val="000000"/>
        </w:rPr>
        <w:t xml:space="preserve"> тыс. руб., на 202</w:t>
      </w:r>
      <w:r w:rsidR="000F2658">
        <w:rPr>
          <w:rFonts w:ascii="Arial" w:hAnsi="Arial" w:cs="Arial"/>
          <w:bCs/>
          <w:color w:val="000000"/>
        </w:rPr>
        <w:t>4</w:t>
      </w:r>
      <w:r w:rsidR="00CD5906">
        <w:rPr>
          <w:rFonts w:ascii="Arial" w:hAnsi="Arial" w:cs="Arial"/>
          <w:bCs/>
          <w:color w:val="000000"/>
        </w:rPr>
        <w:t xml:space="preserve"> год – </w:t>
      </w:r>
      <w:r w:rsidR="000F2658">
        <w:rPr>
          <w:rFonts w:ascii="Arial" w:hAnsi="Arial" w:cs="Arial"/>
          <w:bCs/>
          <w:color w:val="000000"/>
        </w:rPr>
        <w:t>789</w:t>
      </w:r>
      <w:r w:rsidRPr="001C6014">
        <w:rPr>
          <w:rFonts w:ascii="Arial" w:hAnsi="Arial" w:cs="Arial"/>
          <w:bCs/>
          <w:color w:val="000000"/>
        </w:rPr>
        <w:t xml:space="preserve">,0 тыс. руб., </w:t>
      </w:r>
      <w:r w:rsidRPr="001C6014">
        <w:rPr>
          <w:rFonts w:ascii="Arial" w:hAnsi="Arial" w:cs="Arial"/>
          <w:color w:val="000000"/>
        </w:rPr>
        <w:t>не распределённые по разделам, подразделам, целевым статьям</w:t>
      </w:r>
      <w:r w:rsidR="000F2658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(муниципальным программам и непрограммным направлениям деятельности), группам (группам и подгруппам)</w:t>
      </w:r>
      <w:r w:rsidR="000F2658"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 xml:space="preserve">видов расходов бюджета. </w:t>
      </w:r>
    </w:p>
    <w:p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0F2658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0F265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:rsidR="00965272" w:rsidRPr="00965272" w:rsidRDefault="00CC451A" w:rsidP="0096527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="00965272" w:rsidRPr="00965272">
        <w:rPr>
          <w:rFonts w:ascii="Arial" w:hAnsi="Arial" w:cs="Arial"/>
        </w:rPr>
        <w:t>Пунктом 4 решения о бюджете предлагается утвердить</w:t>
      </w:r>
      <w:r w:rsidR="00965272">
        <w:rPr>
          <w:rFonts w:ascii="Arial" w:hAnsi="Arial" w:cs="Arial"/>
        </w:rPr>
        <w:t xml:space="preserve"> на 2022 год и на плановый</w:t>
      </w:r>
      <w:r w:rsidR="00BC7240">
        <w:rPr>
          <w:rFonts w:ascii="Arial" w:hAnsi="Arial" w:cs="Arial"/>
        </w:rPr>
        <w:t xml:space="preserve"> период 2023 и 2024 годов</w:t>
      </w:r>
      <w:r w:rsidR="00965272" w:rsidRPr="00965272">
        <w:rPr>
          <w:rFonts w:ascii="Arial" w:hAnsi="Arial" w:cs="Arial"/>
        </w:rPr>
        <w:t>:</w:t>
      </w:r>
    </w:p>
    <w:p w:rsidR="00965272" w:rsidRPr="00965272" w:rsidRDefault="00965272" w:rsidP="00965272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прогнозируемые </w:t>
      </w:r>
      <w:r w:rsidR="00BC7240">
        <w:rPr>
          <w:rFonts w:ascii="Arial" w:hAnsi="Arial" w:cs="Arial"/>
          <w:color w:val="000000"/>
        </w:rPr>
        <w:t xml:space="preserve">доходы по </w:t>
      </w:r>
      <w:r w:rsidRPr="00965272">
        <w:rPr>
          <w:rFonts w:ascii="Arial" w:hAnsi="Arial" w:cs="Arial"/>
          <w:color w:val="000000"/>
        </w:rPr>
        <w:t>классификации доходов бюджетов Российской Федерации</w:t>
      </w:r>
      <w:r>
        <w:rPr>
          <w:rFonts w:ascii="Arial" w:hAnsi="Arial" w:cs="Arial"/>
          <w:color w:val="000000"/>
        </w:rPr>
        <w:t xml:space="preserve"> (</w:t>
      </w:r>
      <w:r w:rsidRPr="00965272">
        <w:rPr>
          <w:rFonts w:ascii="Arial" w:hAnsi="Arial" w:cs="Arial"/>
          <w:color w:val="000000"/>
        </w:rPr>
        <w:t>приложения 1, 2 к настоящему 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разделам и подразделам классификации расходов </w:t>
      </w:r>
      <w:r w:rsidR="00BC7240">
        <w:rPr>
          <w:rFonts w:ascii="Arial" w:hAnsi="Arial" w:cs="Arial"/>
          <w:color w:val="000000"/>
        </w:rPr>
        <w:t>бюджета (</w:t>
      </w:r>
      <w:r w:rsidRPr="00965272">
        <w:rPr>
          <w:rFonts w:ascii="Arial" w:hAnsi="Arial" w:cs="Arial"/>
          <w:color w:val="000000"/>
        </w:rPr>
        <w:t>приложения 3, 4 к настоящему решению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 w:rsidR="00BC7240">
        <w:rPr>
          <w:rFonts w:ascii="Arial" w:hAnsi="Arial" w:cs="Arial"/>
          <w:color w:val="000000"/>
        </w:rPr>
        <w:t>а (</w:t>
      </w:r>
      <w:r w:rsidRPr="00965272">
        <w:rPr>
          <w:rFonts w:ascii="Arial" w:hAnsi="Arial" w:cs="Arial"/>
          <w:color w:val="000000"/>
        </w:rPr>
        <w:t xml:space="preserve">приложения 5, 6 к </w:t>
      </w:r>
      <w:r w:rsidR="00BC7240">
        <w:rPr>
          <w:rFonts w:ascii="Arial" w:hAnsi="Arial" w:cs="Arial"/>
          <w:color w:val="000000"/>
        </w:rPr>
        <w:t>р</w:t>
      </w:r>
      <w:r w:rsidRPr="00965272">
        <w:rPr>
          <w:rFonts w:ascii="Arial" w:hAnsi="Arial" w:cs="Arial"/>
          <w:color w:val="000000"/>
        </w:rPr>
        <w:t>ешению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965272" w:rsidRPr="00965272" w:rsidRDefault="00965272" w:rsidP="0096527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ведомственную структуру расходов бюджет</w:t>
      </w:r>
      <w:r w:rsidR="00BC7240">
        <w:rPr>
          <w:rFonts w:ascii="Arial" w:hAnsi="Arial" w:cs="Arial"/>
          <w:color w:val="000000"/>
        </w:rPr>
        <w:t>а</w:t>
      </w:r>
      <w:r w:rsidRPr="00965272">
        <w:rPr>
          <w:rFonts w:ascii="Arial" w:hAnsi="Arial" w:cs="Arial"/>
          <w:color w:val="000000"/>
        </w:rPr>
        <w:t xml:space="preserve"> поселения </w:t>
      </w:r>
      <w:r w:rsidR="00BC7240">
        <w:rPr>
          <w:rFonts w:ascii="Arial" w:hAnsi="Arial" w:cs="Arial"/>
          <w:color w:val="000000"/>
        </w:rPr>
        <w:t>(</w:t>
      </w:r>
      <w:r w:rsidRPr="00965272">
        <w:rPr>
          <w:rFonts w:ascii="Arial" w:hAnsi="Arial" w:cs="Arial"/>
          <w:color w:val="000000"/>
        </w:rPr>
        <w:t xml:space="preserve">приложения 7, 8 </w:t>
      </w:r>
      <w:r w:rsidR="00BC7240">
        <w:rPr>
          <w:rFonts w:ascii="Arial" w:hAnsi="Arial" w:cs="Arial"/>
          <w:color w:val="000000"/>
        </w:rPr>
        <w:t xml:space="preserve">к </w:t>
      </w:r>
      <w:r w:rsidRPr="00965272">
        <w:rPr>
          <w:rFonts w:ascii="Arial" w:hAnsi="Arial" w:cs="Arial"/>
          <w:color w:val="000000"/>
        </w:rPr>
        <w:t>решению</w:t>
      </w:r>
      <w:r w:rsidR="00BC7240"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.</w:t>
      </w:r>
    </w:p>
    <w:p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0F2658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0F265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проекте решения о бюджете на 202</w:t>
      </w:r>
      <w:r w:rsidR="000F2658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 w:rsidR="000F265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0F265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C7240"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Согласно п. 5 ст.179.4 БК РФ утвержден объем бюджетных ассигнований </w:t>
      </w:r>
      <w:r w:rsidR="000F2658">
        <w:rPr>
          <w:rFonts w:ascii="Arial" w:hAnsi="Arial" w:cs="Arial"/>
          <w:color w:val="000000"/>
        </w:rPr>
        <w:t xml:space="preserve">муниципального </w:t>
      </w:r>
      <w:r w:rsidRPr="00C85B32">
        <w:rPr>
          <w:rFonts w:ascii="Arial" w:hAnsi="Arial" w:cs="Arial"/>
          <w:color w:val="000000"/>
        </w:rPr>
        <w:t>дорожного фонда: в 202</w:t>
      </w:r>
      <w:r w:rsidR="000F2658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0F2658">
        <w:rPr>
          <w:rFonts w:ascii="Arial" w:hAnsi="Arial" w:cs="Arial"/>
          <w:color w:val="000000"/>
        </w:rPr>
        <w:t>466,9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0F2658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0570F7">
        <w:rPr>
          <w:rFonts w:ascii="Arial" w:hAnsi="Arial" w:cs="Arial"/>
          <w:color w:val="000000"/>
        </w:rPr>
        <w:t>489,5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0570F7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0570F7">
        <w:rPr>
          <w:rFonts w:ascii="Arial" w:hAnsi="Arial" w:cs="Arial"/>
          <w:color w:val="000000"/>
        </w:rPr>
        <w:t>528,6</w:t>
      </w:r>
      <w:r w:rsidR="005A0025"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:rsidR="00BC7240" w:rsidRDefault="00BC7240" w:rsidP="00BC724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BC7240">
        <w:rPr>
          <w:rFonts w:ascii="Arial" w:hAnsi="Arial" w:cs="Arial"/>
          <w:color w:val="000000"/>
        </w:rPr>
        <w:t xml:space="preserve">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муниципального образования «Братский район» запланированы </w:t>
      </w:r>
      <w:r>
        <w:rPr>
          <w:rFonts w:ascii="Arial" w:hAnsi="Arial" w:cs="Arial"/>
          <w:color w:val="000000"/>
        </w:rPr>
        <w:t>на 2022 год и на плановый период 2023 и 2024 годов в сумме по 335,6 тыс. руб. ежегодно.</w:t>
      </w:r>
    </w:p>
    <w:p w:rsidR="00BC7240" w:rsidRDefault="00BC7240" w:rsidP="00BC7240">
      <w:pPr>
        <w:shd w:val="clear" w:color="auto" w:fill="FFFFFF"/>
        <w:spacing w:after="0" w:line="240" w:lineRule="auto"/>
        <w:jc w:val="both"/>
        <w:textAlignment w:val="baseline"/>
        <w:rPr>
          <w:rFonts w:ascii="TimesNewRomanPSMT" w:hAnsi="TimesNewRomanPSMT"/>
          <w:b/>
          <w:color w:val="000000"/>
          <w:sz w:val="26"/>
          <w:szCs w:val="26"/>
        </w:rPr>
      </w:pPr>
    </w:p>
    <w:p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</w:t>
      </w:r>
      <w:r w:rsidR="00BC7240">
        <w:rPr>
          <w:rFonts w:ascii="Arial" w:hAnsi="Arial" w:cs="Arial"/>
          <w:b/>
          <w:color w:val="000000"/>
        </w:rPr>
        <w:t>оходы бюджета</w:t>
      </w:r>
    </w:p>
    <w:p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BC7240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BC7240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</w:t>
      </w:r>
      <w:r w:rsidR="00BC7240">
        <w:rPr>
          <w:rFonts w:ascii="Arial" w:hAnsi="Arial" w:cs="Arial"/>
        </w:rPr>
        <w:t>ластном бюджете на 2022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C7240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C7240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:rsidR="00CC451A" w:rsidRPr="006B69C8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110933">
        <w:rPr>
          <w:rFonts w:ascii="Arial" w:hAnsi="Arial" w:cs="Arial"/>
        </w:rPr>
        <w:t xml:space="preserve"> поселения на 202</w:t>
      </w:r>
      <w:r w:rsidR="00BC7240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C7240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C7240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01051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1051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10516">
              <w:rPr>
                <w:rFonts w:ascii="Arial" w:hAnsi="Arial" w:cs="Arial"/>
                <w:b/>
                <w:bCs/>
                <w:sz w:val="18"/>
                <w:szCs w:val="18"/>
              </w:rPr>
              <w:t>022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01051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1051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01051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1051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1 102,5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1 196,1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1 254,8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1 340,1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106,8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CC451A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1A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212,5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-182,5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109,4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  <w:r w:rsidR="00010516">
              <w:rPr>
                <w:rFonts w:ascii="Arial" w:hAnsi="Arial" w:cs="Arial"/>
                <w:sz w:val="18"/>
                <w:szCs w:val="18"/>
              </w:rPr>
              <w:t xml:space="preserve"> (работ)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010516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Pr="00181FC5" w:rsidRDefault="00010516" w:rsidP="0001051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981A33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7779" w:rsidRPr="00181FC5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01051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11 505,5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981A33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9 553,5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-1 952,0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7 971,1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15 037,4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188,6</w:t>
            </w:r>
          </w:p>
        </w:tc>
      </w:tr>
      <w:tr w:rsidR="00BB7779" w:rsidRPr="00181FC5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01051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10516">
              <w:rPr>
                <w:rFonts w:ascii="Arial" w:hAnsi="Arial" w:cs="Arial"/>
                <w:sz w:val="18"/>
                <w:szCs w:val="18"/>
              </w:rPr>
              <w:t> 408,7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981A33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8 941,6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-1 467,1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14 346,1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196,2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010516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981A33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7779" w:rsidRPr="00181FC5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BB7779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779" w:rsidRPr="00181FC5" w:rsidRDefault="00010516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779" w:rsidRPr="00181FC5" w:rsidRDefault="00981A33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779" w:rsidRPr="00181FC5" w:rsidRDefault="00E4094B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AB3214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E4094B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AB3214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E4094B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79" w:rsidRPr="00181FC5" w:rsidRDefault="00AB3214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010516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981A33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010516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Pr="00181FC5" w:rsidRDefault="00010516" w:rsidP="0001051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16" w:rsidRDefault="00010516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16" w:rsidRDefault="00981A33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E4094B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E4094B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16" w:rsidRDefault="00AB321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7779" w:rsidRPr="00181FC5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BB7779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010516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12 820,5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779" w:rsidRPr="00181FC5" w:rsidRDefault="00981A33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10 779,6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527B7F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-2 040,9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9 257,9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E4094B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16 412,5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79" w:rsidRPr="00181FC5" w:rsidRDefault="00AB3214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177,3</w:t>
            </w:r>
          </w:p>
        </w:tc>
      </w:tr>
    </w:tbl>
    <w:p w:rsidR="00CC451A" w:rsidRPr="00181FC5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C451A" w:rsidRPr="00063CE9" w:rsidRDefault="00CC451A" w:rsidP="006A4C3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lastRenderedPageBreak/>
        <w:t>Как следует из таблицы, по сравнению с ожидаемым исполнением доходной части бюджета за 202</w:t>
      </w:r>
      <w:r w:rsidR="006A4C36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FF7662">
        <w:rPr>
          <w:rFonts w:ascii="Arial" w:hAnsi="Arial" w:cs="Arial"/>
          <w:color w:val="000000"/>
        </w:rPr>
        <w:t xml:space="preserve">снижение </w:t>
      </w:r>
      <w:r w:rsidRPr="00063CE9">
        <w:rPr>
          <w:rFonts w:ascii="Arial" w:hAnsi="Arial" w:cs="Arial"/>
          <w:color w:val="000000"/>
        </w:rPr>
        <w:t xml:space="preserve">прогнозируемого объема доходов </w:t>
      </w:r>
      <w:r w:rsidR="006A4C36">
        <w:rPr>
          <w:rFonts w:ascii="Arial" w:hAnsi="Arial" w:cs="Arial"/>
          <w:color w:val="000000"/>
        </w:rPr>
        <w:t xml:space="preserve">в </w:t>
      </w:r>
      <w:r w:rsidRPr="00063CE9">
        <w:rPr>
          <w:rFonts w:ascii="Arial" w:hAnsi="Arial" w:cs="Arial"/>
          <w:color w:val="000000"/>
        </w:rPr>
        <w:t>202</w:t>
      </w:r>
      <w:r w:rsidR="006A4C36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</w:t>
      </w:r>
      <w:r w:rsidR="006A4C36">
        <w:rPr>
          <w:rFonts w:ascii="Arial" w:hAnsi="Arial" w:cs="Arial"/>
          <w:color w:val="000000"/>
        </w:rPr>
        <w:t>у</w:t>
      </w:r>
      <w:r w:rsidRPr="00063CE9">
        <w:rPr>
          <w:rFonts w:ascii="Arial" w:hAnsi="Arial" w:cs="Arial"/>
          <w:color w:val="000000"/>
        </w:rPr>
        <w:t xml:space="preserve"> на</w:t>
      </w:r>
      <w:r w:rsidR="00C55258">
        <w:rPr>
          <w:rFonts w:ascii="Arial" w:hAnsi="Arial" w:cs="Arial"/>
          <w:color w:val="000000"/>
        </w:rPr>
        <w:t xml:space="preserve"> </w:t>
      </w:r>
      <w:r w:rsidR="006A4C36">
        <w:rPr>
          <w:rFonts w:ascii="Arial" w:hAnsi="Arial" w:cs="Arial"/>
          <w:color w:val="000000"/>
        </w:rPr>
        <w:t xml:space="preserve"> сумму 2 040,9</w:t>
      </w:r>
      <w:r w:rsidRPr="00063CE9">
        <w:rPr>
          <w:rFonts w:ascii="Arial" w:hAnsi="Arial" w:cs="Arial"/>
          <w:color w:val="000000"/>
        </w:rPr>
        <w:t xml:space="preserve"> тыс. руб.</w:t>
      </w:r>
      <w:r w:rsidR="006A4C36">
        <w:rPr>
          <w:rFonts w:ascii="Arial" w:hAnsi="Arial" w:cs="Arial"/>
          <w:color w:val="000000"/>
        </w:rPr>
        <w:t xml:space="preserve"> или на 15,9</w:t>
      </w:r>
      <w:r w:rsidRPr="00063CE9">
        <w:rPr>
          <w:rFonts w:ascii="Arial" w:hAnsi="Arial" w:cs="Arial"/>
          <w:color w:val="000000"/>
        </w:rPr>
        <w:t>%</w:t>
      </w:r>
      <w:r w:rsidR="006A4C36">
        <w:rPr>
          <w:rFonts w:ascii="Arial" w:hAnsi="Arial" w:cs="Arial"/>
          <w:color w:val="000000"/>
        </w:rPr>
        <w:t xml:space="preserve">, в том числе </w:t>
      </w:r>
      <w:r w:rsidR="00405C8F">
        <w:rPr>
          <w:rFonts w:ascii="Arial" w:hAnsi="Arial" w:cs="Arial"/>
          <w:color w:val="000000"/>
        </w:rPr>
        <w:t xml:space="preserve">за счет </w:t>
      </w:r>
      <w:r w:rsidR="00C55258">
        <w:rPr>
          <w:rFonts w:ascii="Arial" w:hAnsi="Arial" w:cs="Arial"/>
          <w:color w:val="000000"/>
        </w:rPr>
        <w:t xml:space="preserve">снижения </w:t>
      </w:r>
      <w:r w:rsidR="00405C8F">
        <w:rPr>
          <w:rFonts w:ascii="Arial" w:hAnsi="Arial" w:cs="Arial"/>
          <w:color w:val="000000"/>
        </w:rPr>
        <w:t>безвозмездных поступлений</w:t>
      </w:r>
      <w:r w:rsidR="006A4C36">
        <w:rPr>
          <w:rFonts w:ascii="Arial" w:hAnsi="Arial" w:cs="Arial"/>
          <w:color w:val="000000"/>
        </w:rPr>
        <w:t xml:space="preserve"> на 1 952</w:t>
      </w:r>
      <w:r w:rsidR="00FF7662">
        <w:rPr>
          <w:rFonts w:ascii="Arial" w:hAnsi="Arial" w:cs="Arial"/>
          <w:color w:val="000000"/>
        </w:rPr>
        <w:t xml:space="preserve"> тыс. руб.</w:t>
      </w:r>
      <w:r w:rsidR="00C55258">
        <w:rPr>
          <w:rFonts w:ascii="Arial" w:hAnsi="Arial" w:cs="Arial"/>
          <w:color w:val="000000"/>
        </w:rPr>
        <w:t xml:space="preserve"> и налоговых доходов на 182,5 тыс. руб. Показатель </w:t>
      </w:r>
      <w:r w:rsidR="006A4C36">
        <w:rPr>
          <w:rFonts w:ascii="Arial" w:hAnsi="Arial" w:cs="Arial"/>
          <w:color w:val="000000"/>
        </w:rPr>
        <w:t xml:space="preserve">налоговых доходов </w:t>
      </w:r>
      <w:r w:rsidR="00C55258">
        <w:rPr>
          <w:rFonts w:ascii="Arial" w:hAnsi="Arial" w:cs="Arial"/>
          <w:color w:val="000000"/>
        </w:rPr>
        <w:t>планируется с ростом на 93,6 тыс. руб. или 8,5%.</w:t>
      </w:r>
      <w:r w:rsidR="00FF7662">
        <w:rPr>
          <w:rFonts w:ascii="Arial" w:hAnsi="Arial" w:cs="Arial"/>
          <w:color w:val="000000"/>
        </w:rPr>
        <w:t xml:space="preserve"> </w:t>
      </w:r>
    </w:p>
    <w:p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C55258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</w:t>
      </w:r>
      <w:r w:rsidR="00C55258">
        <w:rPr>
          <w:rFonts w:ascii="Arial" w:hAnsi="Arial" w:cs="Arial"/>
          <w:color w:val="000000"/>
        </w:rPr>
        <w:t xml:space="preserve">запланировано </w:t>
      </w:r>
      <w:r w:rsidRPr="00063CE9">
        <w:rPr>
          <w:rFonts w:ascii="Arial" w:hAnsi="Arial" w:cs="Arial"/>
          <w:color w:val="000000"/>
        </w:rPr>
        <w:t>сокращение объема доходов</w:t>
      </w:r>
      <w:r w:rsidR="00FF7662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 xml:space="preserve">на </w:t>
      </w:r>
      <w:r w:rsidR="00C55258">
        <w:rPr>
          <w:rFonts w:ascii="Arial" w:hAnsi="Arial" w:cs="Arial"/>
          <w:color w:val="000000"/>
        </w:rPr>
        <w:t>14,1</w:t>
      </w:r>
      <w:r w:rsidRPr="00063CE9">
        <w:rPr>
          <w:rFonts w:ascii="Arial" w:hAnsi="Arial" w:cs="Arial"/>
          <w:color w:val="000000"/>
        </w:rPr>
        <w:t xml:space="preserve">% или </w:t>
      </w:r>
      <w:r w:rsidR="00C55258">
        <w:rPr>
          <w:rFonts w:ascii="Arial" w:hAnsi="Arial" w:cs="Arial"/>
          <w:color w:val="000000"/>
        </w:rPr>
        <w:t>1 521,7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C55258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:rsidR="00CC451A" w:rsidRPr="00063CE9" w:rsidRDefault="00C55258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CC451A" w:rsidRPr="00063CE9">
        <w:rPr>
          <w:rFonts w:ascii="Arial" w:hAnsi="Arial" w:cs="Arial"/>
          <w:color w:val="000000"/>
        </w:rPr>
        <w:t>а 202</w:t>
      </w:r>
      <w:r>
        <w:rPr>
          <w:rFonts w:ascii="Arial" w:hAnsi="Arial" w:cs="Arial"/>
          <w:color w:val="000000"/>
        </w:rPr>
        <w:t>4</w:t>
      </w:r>
      <w:r w:rsidR="00CC451A" w:rsidRPr="00063CE9">
        <w:rPr>
          <w:rFonts w:ascii="Arial" w:hAnsi="Arial" w:cs="Arial"/>
          <w:color w:val="000000"/>
        </w:rPr>
        <w:t xml:space="preserve"> год </w:t>
      </w:r>
      <w:r>
        <w:rPr>
          <w:rFonts w:ascii="Arial" w:hAnsi="Arial" w:cs="Arial"/>
          <w:color w:val="000000"/>
        </w:rPr>
        <w:t>темп роста спрогнозирован в размере 177,3%</w:t>
      </w:r>
      <w:r w:rsidR="00CC451A" w:rsidRPr="00063CE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к </w:t>
      </w:r>
      <w:r w:rsidR="00CC451A" w:rsidRPr="00063CE9">
        <w:rPr>
          <w:rFonts w:ascii="Arial" w:hAnsi="Arial" w:cs="Arial"/>
          <w:color w:val="000000"/>
        </w:rPr>
        <w:t>поступлениям 202</w:t>
      </w:r>
      <w:r>
        <w:rPr>
          <w:rFonts w:ascii="Arial" w:hAnsi="Arial" w:cs="Arial"/>
          <w:color w:val="000000"/>
        </w:rPr>
        <w:t>3</w:t>
      </w:r>
      <w:r w:rsidR="00CC451A" w:rsidRPr="00063CE9">
        <w:rPr>
          <w:rFonts w:ascii="Arial" w:hAnsi="Arial" w:cs="Arial"/>
          <w:color w:val="000000"/>
        </w:rPr>
        <w:t xml:space="preserve"> года.</w:t>
      </w:r>
    </w:p>
    <w:p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C55258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C55258">
        <w:rPr>
          <w:rFonts w:ascii="Arial" w:hAnsi="Arial" w:cs="Arial"/>
          <w:sz w:val="22"/>
          <w:szCs w:val="22"/>
        </w:rPr>
        <w:t>1 226,1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C55258">
        <w:rPr>
          <w:rFonts w:ascii="Arial" w:hAnsi="Arial" w:cs="Arial"/>
          <w:sz w:val="22"/>
          <w:szCs w:val="22"/>
        </w:rPr>
        <w:t xml:space="preserve">88,9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 </w:t>
      </w:r>
      <w:r w:rsidR="00C55258">
        <w:rPr>
          <w:rFonts w:ascii="Arial" w:hAnsi="Arial" w:cs="Arial"/>
          <w:sz w:val="22"/>
          <w:szCs w:val="22"/>
        </w:rPr>
        <w:t>(-6,8</w:t>
      </w:r>
      <w:r w:rsidR="00CC451A" w:rsidRPr="00063CE9">
        <w:rPr>
          <w:rFonts w:ascii="Arial" w:hAnsi="Arial" w:cs="Arial"/>
          <w:sz w:val="22"/>
          <w:szCs w:val="22"/>
        </w:rPr>
        <w:t>%</w:t>
      </w:r>
      <w:r w:rsidR="00C55258">
        <w:rPr>
          <w:rFonts w:ascii="Arial" w:hAnsi="Arial" w:cs="Arial"/>
          <w:sz w:val="22"/>
          <w:szCs w:val="22"/>
        </w:rPr>
        <w:t xml:space="preserve">) </w:t>
      </w:r>
      <w:r w:rsidR="00405C8F">
        <w:rPr>
          <w:rFonts w:ascii="Arial" w:hAnsi="Arial" w:cs="Arial"/>
          <w:sz w:val="22"/>
          <w:szCs w:val="22"/>
        </w:rPr>
        <w:t>ниже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C55258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C55258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C55258">
        <w:rPr>
          <w:rFonts w:ascii="Arial" w:hAnsi="Arial" w:cs="Arial"/>
          <w:sz w:val="22"/>
          <w:szCs w:val="22"/>
        </w:rPr>
        <w:t>1 286,8</w:t>
      </w:r>
      <w:r w:rsidR="003E4055">
        <w:rPr>
          <w:rFonts w:ascii="Arial" w:hAnsi="Arial" w:cs="Arial"/>
          <w:sz w:val="22"/>
          <w:szCs w:val="22"/>
        </w:rPr>
        <w:t xml:space="preserve">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C55258">
        <w:rPr>
          <w:rFonts w:ascii="Arial" w:hAnsi="Arial" w:cs="Arial"/>
          <w:sz w:val="22"/>
          <w:szCs w:val="22"/>
        </w:rPr>
        <w:t>60,7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</w:t>
      </w:r>
      <w:r w:rsidR="00820891">
        <w:rPr>
          <w:rFonts w:ascii="Arial" w:hAnsi="Arial" w:cs="Arial"/>
          <w:sz w:val="22"/>
          <w:szCs w:val="22"/>
        </w:rPr>
        <w:t xml:space="preserve"> или </w:t>
      </w:r>
      <w:r w:rsidR="00C55258">
        <w:rPr>
          <w:rFonts w:ascii="Arial" w:hAnsi="Arial" w:cs="Arial"/>
          <w:sz w:val="22"/>
          <w:szCs w:val="22"/>
        </w:rPr>
        <w:t>5%</w:t>
      </w:r>
      <w:r w:rsidR="00CC451A" w:rsidRPr="00063CE9">
        <w:rPr>
          <w:rFonts w:ascii="Arial" w:hAnsi="Arial" w:cs="Arial"/>
          <w:sz w:val="22"/>
          <w:szCs w:val="22"/>
        </w:rPr>
        <w:t xml:space="preserve"> больше прогноза на </w:t>
      </w:r>
      <w:r w:rsidR="00C55258">
        <w:rPr>
          <w:rFonts w:ascii="Arial" w:hAnsi="Arial" w:cs="Arial"/>
          <w:sz w:val="22"/>
          <w:szCs w:val="22"/>
        </w:rPr>
        <w:t>2022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C55258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C55258">
        <w:rPr>
          <w:rFonts w:ascii="Arial" w:hAnsi="Arial" w:cs="Arial"/>
          <w:sz w:val="22"/>
          <w:szCs w:val="22"/>
        </w:rPr>
        <w:t>1 375,</w:t>
      </w:r>
      <w:r w:rsidR="00820891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820891">
        <w:rPr>
          <w:rFonts w:ascii="Arial" w:hAnsi="Arial" w:cs="Arial"/>
          <w:sz w:val="22"/>
          <w:szCs w:val="22"/>
        </w:rPr>
        <w:t>88,3</w:t>
      </w:r>
      <w:r w:rsidR="003E4055">
        <w:rPr>
          <w:rFonts w:ascii="Arial" w:hAnsi="Arial" w:cs="Arial"/>
          <w:sz w:val="22"/>
          <w:szCs w:val="22"/>
        </w:rPr>
        <w:t xml:space="preserve"> тыс. руб. или </w:t>
      </w:r>
      <w:r w:rsidR="00820891">
        <w:rPr>
          <w:rFonts w:ascii="Arial" w:hAnsi="Arial" w:cs="Arial"/>
          <w:sz w:val="22"/>
          <w:szCs w:val="22"/>
        </w:rPr>
        <w:t>6,9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820891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303A91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303A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налоговых доходов: </w:t>
      </w:r>
      <w:r w:rsidR="00303A91">
        <w:rPr>
          <w:rFonts w:ascii="Arial" w:hAnsi="Arial" w:cs="Arial"/>
        </w:rPr>
        <w:t xml:space="preserve">налога на доходы физических лиц, </w:t>
      </w:r>
      <w:r w:rsidR="00CC451A" w:rsidRPr="00063CE9">
        <w:rPr>
          <w:rFonts w:ascii="Arial" w:hAnsi="Arial" w:cs="Arial"/>
        </w:rPr>
        <w:t>акцизов по подакцизным товарам (продукции)</w:t>
      </w:r>
      <w:r w:rsidR="00303A91">
        <w:rPr>
          <w:rFonts w:ascii="Arial" w:hAnsi="Arial" w:cs="Arial"/>
        </w:rPr>
        <w:t>, налога на имущество и гос.пошлину</w:t>
      </w:r>
      <w:r w:rsidR="00CC451A" w:rsidRPr="00063CE9">
        <w:rPr>
          <w:rFonts w:ascii="Arial" w:hAnsi="Arial" w:cs="Arial"/>
        </w:rPr>
        <w:t xml:space="preserve">. </w:t>
      </w:r>
    </w:p>
    <w:p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:rsidR="00CC451A" w:rsidRPr="0080214A" w:rsidRDefault="00CC451A" w:rsidP="00303A91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303A91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составят </w:t>
      </w:r>
      <w:r w:rsidR="00303A91">
        <w:rPr>
          <w:rFonts w:ascii="Arial" w:hAnsi="Arial" w:cs="Arial"/>
          <w:sz w:val="22"/>
          <w:szCs w:val="22"/>
        </w:rPr>
        <w:t>9 553,5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303A91">
        <w:rPr>
          <w:rFonts w:ascii="Arial" w:hAnsi="Arial" w:cs="Arial"/>
          <w:sz w:val="22"/>
          <w:szCs w:val="22"/>
        </w:rPr>
        <w:t>1 952</w:t>
      </w:r>
      <w:r w:rsidR="00D83558">
        <w:rPr>
          <w:rFonts w:ascii="Arial" w:hAnsi="Arial" w:cs="Arial"/>
          <w:sz w:val="22"/>
          <w:szCs w:val="22"/>
        </w:rPr>
        <w:t xml:space="preserve"> тыс. руб. или на </w:t>
      </w:r>
      <w:r w:rsidR="00303A91">
        <w:rPr>
          <w:rFonts w:ascii="Arial" w:hAnsi="Arial" w:cs="Arial"/>
          <w:sz w:val="22"/>
          <w:szCs w:val="22"/>
        </w:rPr>
        <w:t>17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3E4055">
        <w:rPr>
          <w:rFonts w:ascii="Arial" w:hAnsi="Arial" w:cs="Arial"/>
          <w:sz w:val="22"/>
          <w:szCs w:val="22"/>
        </w:rPr>
        <w:t>ниже</w:t>
      </w:r>
      <w:r w:rsidRPr="0080214A">
        <w:rPr>
          <w:rFonts w:ascii="Arial" w:hAnsi="Arial" w:cs="Arial"/>
          <w:sz w:val="22"/>
          <w:szCs w:val="22"/>
        </w:rPr>
        <w:t xml:space="preserve">  объёма оценочных поступлений 202</w:t>
      </w:r>
      <w:r w:rsidR="00303A91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  <w:r w:rsidR="00303A91">
        <w:rPr>
          <w:rFonts w:ascii="Arial" w:hAnsi="Arial" w:cs="Arial"/>
          <w:sz w:val="22"/>
          <w:szCs w:val="22"/>
        </w:rPr>
        <w:t xml:space="preserve">в 2023 – планируется сокращение на 1 582,4 тыс. руб. от  прогноза 2022 года, в 2024 – рост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303A91">
        <w:rPr>
          <w:rFonts w:ascii="Arial" w:hAnsi="Arial" w:cs="Arial"/>
          <w:sz w:val="22"/>
          <w:szCs w:val="22"/>
        </w:rPr>
        <w:t>88,6% от поступлений 2023 года.</w:t>
      </w:r>
    </w:p>
    <w:p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CC451A" w:rsidRDefault="00CC451A" w:rsidP="00053C84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:rsidR="00C8240A" w:rsidRDefault="00E30698" w:rsidP="00C8240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Налоговые </w:t>
      </w:r>
      <w:r w:rsidRPr="00E30698">
        <w:rPr>
          <w:rFonts w:ascii="Arial" w:hAnsi="Arial" w:cs="Arial"/>
          <w:color w:val="000000"/>
        </w:rPr>
        <w:t xml:space="preserve">доходы бюджета поселения, </w:t>
      </w:r>
      <w:r>
        <w:rPr>
          <w:rFonts w:ascii="Arial" w:hAnsi="Arial" w:cs="Arial"/>
          <w:color w:val="000000"/>
        </w:rPr>
        <w:t>формируются за счет</w:t>
      </w:r>
      <w:r w:rsidR="00243DA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C8240A" w:rsidRDefault="00C8240A" w:rsidP="00C8240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30698" w:rsidRPr="00E30698">
        <w:rPr>
          <w:rFonts w:ascii="Arial" w:hAnsi="Arial" w:cs="Arial"/>
          <w:color w:val="000000"/>
        </w:rPr>
        <w:t>доходов от местных налогов и сборов,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C8240A" w:rsidRDefault="00C8240A" w:rsidP="00C8240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30698" w:rsidRPr="00E30698">
        <w:rPr>
          <w:rFonts w:ascii="Arial" w:hAnsi="Arial" w:cs="Arial"/>
          <w:color w:val="000000"/>
        </w:rPr>
        <w:t>доходов от региональных налогов,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E30698" w:rsidRPr="00E30698" w:rsidRDefault="00C8240A" w:rsidP="00C8240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30698" w:rsidRPr="00E30698">
        <w:rPr>
          <w:rFonts w:ascii="Arial" w:hAnsi="Arial" w:cs="Arial"/>
          <w:color w:val="000000"/>
        </w:rPr>
        <w:t>доходов от федеральных налогов,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Иркутской области «Об областном бюджете на 2022 год и на плановый период 2023 и 2024 годов», «О межбюджетных трансфертах и нормативах отчислений доходов в местные бюджеты»</w:t>
      </w:r>
      <w:r>
        <w:rPr>
          <w:rFonts w:ascii="Arial" w:hAnsi="Arial" w:cs="Arial"/>
          <w:color w:val="000000"/>
        </w:rPr>
        <w:t>.</w:t>
      </w:r>
    </w:p>
    <w:p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1 196,1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8,5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303A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1 254,8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4,9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1 340,1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6,8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ED34E3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ED34E3" w:rsidRDefault="00CC451A" w:rsidP="00ED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 xml:space="preserve">В </w:t>
      </w:r>
      <w:r w:rsidR="00ED34E3">
        <w:rPr>
          <w:rFonts w:ascii="Arial" w:hAnsi="Arial" w:cs="Arial"/>
        </w:rPr>
        <w:t xml:space="preserve">2022 году и плановом </w:t>
      </w:r>
      <w:r w:rsidRPr="00B16D05">
        <w:rPr>
          <w:rFonts w:ascii="Arial" w:hAnsi="Arial" w:cs="Arial"/>
        </w:rPr>
        <w:t xml:space="preserve">периоде </w:t>
      </w:r>
      <w:r w:rsidR="003E4055">
        <w:rPr>
          <w:rFonts w:ascii="Arial" w:hAnsi="Arial" w:cs="Arial"/>
        </w:rPr>
        <w:t>202</w:t>
      </w:r>
      <w:r w:rsidR="00ED34E3">
        <w:rPr>
          <w:rFonts w:ascii="Arial" w:hAnsi="Arial" w:cs="Arial"/>
        </w:rPr>
        <w:t>3</w:t>
      </w:r>
      <w:r w:rsidR="003E4055">
        <w:rPr>
          <w:rFonts w:ascii="Arial" w:hAnsi="Arial" w:cs="Arial"/>
        </w:rPr>
        <w:t xml:space="preserve"> и 202</w:t>
      </w:r>
      <w:r w:rsidR="00ED34E3">
        <w:rPr>
          <w:rFonts w:ascii="Arial" w:hAnsi="Arial" w:cs="Arial"/>
        </w:rPr>
        <w:t>4 годов</w:t>
      </w:r>
      <w:r w:rsidR="003E4055">
        <w:rPr>
          <w:rFonts w:ascii="Arial" w:hAnsi="Arial" w:cs="Arial"/>
        </w:rPr>
        <w:t xml:space="preserve"> </w:t>
      </w:r>
      <w:r w:rsidRPr="00094299">
        <w:rPr>
          <w:rFonts w:ascii="Arial" w:hAnsi="Arial" w:cs="Arial"/>
        </w:rPr>
        <w:t>прогнозируется</w:t>
      </w:r>
      <w:r w:rsidR="003E4055">
        <w:rPr>
          <w:rFonts w:ascii="Arial" w:hAnsi="Arial" w:cs="Arial"/>
        </w:rPr>
        <w:t xml:space="preserve"> </w:t>
      </w:r>
      <w:r w:rsidR="00ED34E3">
        <w:rPr>
          <w:rFonts w:ascii="Arial" w:hAnsi="Arial" w:cs="Arial"/>
        </w:rPr>
        <w:t xml:space="preserve">положительная динамика – </w:t>
      </w:r>
      <w:r w:rsidR="003E4055">
        <w:rPr>
          <w:rFonts w:ascii="Arial" w:hAnsi="Arial" w:cs="Arial"/>
        </w:rPr>
        <w:t>рост</w:t>
      </w:r>
      <w:r w:rsidRPr="00094299">
        <w:rPr>
          <w:rFonts w:ascii="Arial" w:hAnsi="Arial" w:cs="Arial"/>
        </w:rPr>
        <w:t xml:space="preserve"> по всем видам налоговых доходов</w:t>
      </w:r>
      <w:r w:rsidR="00ED34E3">
        <w:rPr>
          <w:rFonts w:ascii="Arial" w:hAnsi="Arial" w:cs="Arial"/>
        </w:rPr>
        <w:t>.</w:t>
      </w:r>
    </w:p>
    <w:p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ED34E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ED34E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</w:t>
      </w:r>
      <w:r w:rsidR="00ED34E3">
        <w:rPr>
          <w:rFonts w:ascii="Arial" w:hAnsi="Arial" w:cs="Arial"/>
        </w:rPr>
        <w:t>НДФЛ,</w:t>
      </w:r>
      <w:r w:rsidR="00ED34E3" w:rsidRPr="00ED34E3">
        <w:rPr>
          <w:rFonts w:ascii="Arial" w:hAnsi="Arial" w:cs="Arial"/>
        </w:rPr>
        <w:t xml:space="preserve"> </w:t>
      </w:r>
      <w:r w:rsidR="00ED34E3" w:rsidRPr="0004652F">
        <w:rPr>
          <w:rFonts w:ascii="Arial" w:hAnsi="Arial" w:cs="Arial"/>
        </w:rPr>
        <w:t>акцизы по подакцизным товарам</w:t>
      </w:r>
      <w:r w:rsidR="00ED34E3">
        <w:rPr>
          <w:rFonts w:ascii="Arial" w:hAnsi="Arial" w:cs="Arial"/>
        </w:rPr>
        <w:t xml:space="preserve"> и </w:t>
      </w:r>
      <w:r w:rsidRPr="0004652F">
        <w:rPr>
          <w:rFonts w:ascii="Arial" w:hAnsi="Arial" w:cs="Arial"/>
        </w:rPr>
        <w:t xml:space="preserve">налог на имущество: </w:t>
      </w:r>
    </w:p>
    <w:p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ED34E3">
        <w:rPr>
          <w:rFonts w:ascii="Arial" w:hAnsi="Arial" w:cs="Arial"/>
          <w:u w:val="single"/>
        </w:rPr>
        <w:t>в 202</w:t>
      </w:r>
      <w:r w:rsidR="00ED34E3" w:rsidRPr="00ED34E3">
        <w:rPr>
          <w:rFonts w:ascii="Arial" w:hAnsi="Arial" w:cs="Arial"/>
          <w:u w:val="single"/>
        </w:rPr>
        <w:t>2</w:t>
      </w:r>
      <w:r w:rsidRPr="00ED34E3">
        <w:rPr>
          <w:rFonts w:ascii="Arial" w:hAnsi="Arial" w:cs="Arial"/>
          <w:u w:val="single"/>
        </w:rPr>
        <w:tab/>
        <w:t xml:space="preserve"> году         в 202</w:t>
      </w:r>
      <w:r w:rsidR="00ED34E3" w:rsidRPr="00ED34E3">
        <w:rPr>
          <w:rFonts w:ascii="Arial" w:hAnsi="Arial" w:cs="Arial"/>
          <w:u w:val="single"/>
        </w:rPr>
        <w:t xml:space="preserve">3 </w:t>
      </w:r>
      <w:r w:rsidRPr="00ED34E3">
        <w:rPr>
          <w:rFonts w:ascii="Arial" w:hAnsi="Arial" w:cs="Arial"/>
          <w:u w:val="single"/>
        </w:rPr>
        <w:t xml:space="preserve">году     </w:t>
      </w:r>
      <w:r w:rsidRPr="00ED34E3">
        <w:rPr>
          <w:rFonts w:ascii="Arial" w:hAnsi="Arial" w:cs="Arial"/>
          <w:u w:val="single"/>
        </w:rPr>
        <w:tab/>
        <w:t xml:space="preserve">   в 202</w:t>
      </w:r>
      <w:r w:rsidR="00ED34E3" w:rsidRPr="00ED34E3">
        <w:rPr>
          <w:rFonts w:ascii="Arial" w:hAnsi="Arial" w:cs="Arial"/>
          <w:u w:val="single"/>
        </w:rPr>
        <w:t>4</w:t>
      </w:r>
      <w:r w:rsidRPr="00ED34E3">
        <w:rPr>
          <w:rFonts w:ascii="Arial" w:hAnsi="Arial" w:cs="Arial"/>
          <w:u w:val="single"/>
        </w:rPr>
        <w:t xml:space="preserve"> году</w:t>
      </w:r>
    </w:p>
    <w:p w:rsidR="00ED34E3" w:rsidRPr="0004652F" w:rsidRDefault="00ED34E3" w:rsidP="00ED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>
        <w:rPr>
          <w:rFonts w:ascii="Arial" w:hAnsi="Arial" w:cs="Arial"/>
        </w:rPr>
        <w:t xml:space="preserve">           50,5</w:t>
      </w:r>
      <w:r w:rsidRPr="0004652F">
        <w:rPr>
          <w:rFonts w:ascii="Arial" w:hAnsi="Arial" w:cs="Arial"/>
        </w:rPr>
        <w:t xml:space="preserve">%   </w:t>
      </w:r>
      <w:r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50,1%                       48,8</w:t>
      </w:r>
      <w:r w:rsidRPr="0004652F">
        <w:rPr>
          <w:rFonts w:ascii="Arial" w:hAnsi="Arial" w:cs="Arial"/>
        </w:rPr>
        <w:t>%</w:t>
      </w:r>
    </w:p>
    <w:p w:rsidR="00270F55" w:rsidRPr="0004652F" w:rsidRDefault="00270F55" w:rsidP="0027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</w:t>
      </w:r>
      <w:r w:rsidR="00ED34E3">
        <w:rPr>
          <w:rFonts w:ascii="Arial" w:hAnsi="Arial" w:cs="Arial"/>
        </w:rPr>
        <w:t>39,0</w:t>
      </w:r>
      <w:r w:rsidRPr="0004652F">
        <w:rPr>
          <w:rFonts w:ascii="Arial" w:hAnsi="Arial" w:cs="Arial"/>
        </w:rPr>
        <w:t xml:space="preserve">%           </w:t>
      </w:r>
      <w:r w:rsidR="00ED34E3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ED34E3">
        <w:rPr>
          <w:rFonts w:ascii="Arial" w:hAnsi="Arial" w:cs="Arial"/>
        </w:rPr>
        <w:t>39,0</w:t>
      </w:r>
      <w:r w:rsidRPr="0004652F">
        <w:rPr>
          <w:rFonts w:ascii="Arial" w:hAnsi="Arial" w:cs="Arial"/>
        </w:rPr>
        <w:t xml:space="preserve">%                  </w:t>
      </w:r>
      <w:r w:rsidR="00ED34E3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D34E3">
        <w:rPr>
          <w:rFonts w:ascii="Arial" w:hAnsi="Arial" w:cs="Arial"/>
        </w:rPr>
        <w:t>39,4</w:t>
      </w:r>
      <w:r w:rsidRPr="0004652F">
        <w:rPr>
          <w:rFonts w:ascii="Arial" w:hAnsi="Arial" w:cs="Arial"/>
        </w:rPr>
        <w:t>%</w:t>
      </w:r>
    </w:p>
    <w:p w:rsidR="00174B78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  </w:t>
      </w:r>
      <w:r w:rsidR="00ED34E3">
        <w:rPr>
          <w:rFonts w:ascii="Arial" w:hAnsi="Arial" w:cs="Arial"/>
        </w:rPr>
        <w:t>9,4</w:t>
      </w:r>
      <w:r w:rsidRPr="0004652F">
        <w:rPr>
          <w:rFonts w:ascii="Arial" w:hAnsi="Arial" w:cs="Arial"/>
        </w:rPr>
        <w:t xml:space="preserve">%             </w:t>
      </w:r>
      <w:r w:rsidR="00ED34E3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D34E3">
        <w:rPr>
          <w:rFonts w:ascii="Arial" w:hAnsi="Arial" w:cs="Arial"/>
        </w:rPr>
        <w:t>9,7</w:t>
      </w:r>
      <w:r w:rsidRPr="0004652F">
        <w:rPr>
          <w:rFonts w:ascii="Arial" w:hAnsi="Arial" w:cs="Arial"/>
        </w:rPr>
        <w:t xml:space="preserve">%                  </w:t>
      </w:r>
      <w:r w:rsidR="00ED34E3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D34E3">
        <w:rPr>
          <w:rFonts w:ascii="Arial" w:hAnsi="Arial" w:cs="Arial"/>
        </w:rPr>
        <w:t>10,6</w:t>
      </w:r>
      <w:r w:rsidRPr="0004652F">
        <w:rPr>
          <w:rFonts w:ascii="Arial" w:hAnsi="Arial" w:cs="Arial"/>
        </w:rPr>
        <w:t>%</w:t>
      </w:r>
    </w:p>
    <w:p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B16D05">
        <w:rPr>
          <w:rFonts w:ascii="Arial" w:hAnsi="Arial" w:cs="Arial"/>
        </w:rPr>
        <w:t xml:space="preserve">    </w:t>
      </w:r>
      <w:r w:rsidR="00270F55">
        <w:rPr>
          <w:rFonts w:ascii="Arial" w:hAnsi="Arial" w:cs="Arial"/>
        </w:rPr>
        <w:t>1,</w:t>
      </w:r>
      <w:r w:rsidR="00ED34E3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%         </w:t>
      </w:r>
      <w:r w:rsidR="00B16D05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</w:t>
      </w:r>
      <w:r w:rsidR="00ED34E3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</w:t>
      </w:r>
      <w:r w:rsidR="00270F55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>,</w:t>
      </w:r>
      <w:r w:rsidR="00ED34E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%     </w:t>
      </w:r>
      <w:r w:rsidR="00B16D05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  </w:t>
      </w:r>
      <w:r w:rsidR="00270F55">
        <w:rPr>
          <w:rFonts w:ascii="Arial" w:hAnsi="Arial" w:cs="Arial"/>
        </w:rPr>
        <w:t>1,</w:t>
      </w:r>
      <w:r w:rsidR="00ED34E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%</w:t>
      </w:r>
    </w:p>
    <w:p w:rsidR="00174B78" w:rsidRPr="00174B78" w:rsidRDefault="00174B78" w:rsidP="00B16D05">
      <w:pPr>
        <w:spacing w:after="0" w:line="240" w:lineRule="auto"/>
        <w:jc w:val="both"/>
        <w:rPr>
          <w:rFonts w:ascii="Arial" w:hAnsi="Arial" w:cs="Arial"/>
        </w:rPr>
      </w:pPr>
    </w:p>
    <w:p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:rsidR="00CC451A" w:rsidRPr="0004652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ED34E3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</w:t>
      </w:r>
      <w:r w:rsidR="00ED34E3">
        <w:rPr>
          <w:rFonts w:ascii="Arial" w:hAnsi="Arial" w:cs="Arial"/>
        </w:rPr>
        <w:t>а фонда заработной платы на 2022-</w:t>
      </w:r>
      <w:r w:rsidRPr="0004652F">
        <w:rPr>
          <w:rFonts w:ascii="Arial" w:hAnsi="Arial" w:cs="Arial"/>
        </w:rPr>
        <w:t>202</w:t>
      </w:r>
      <w:r w:rsidR="00ED34E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>на 202</w:t>
      </w:r>
      <w:r w:rsidR="00ED34E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9303C9">
        <w:rPr>
          <w:rFonts w:ascii="Arial" w:hAnsi="Arial" w:cs="Arial"/>
        </w:rPr>
        <w:t xml:space="preserve">604,2 тыс. руб., с ростом </w:t>
      </w:r>
      <w:r w:rsidRPr="0004652F">
        <w:rPr>
          <w:rFonts w:ascii="Arial" w:hAnsi="Arial" w:cs="Arial"/>
        </w:rPr>
        <w:t>к ожидаемому поступлению 202</w:t>
      </w:r>
      <w:r w:rsidR="009303C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года на </w:t>
      </w:r>
      <w:r w:rsidR="009303C9">
        <w:rPr>
          <w:rFonts w:ascii="Arial" w:hAnsi="Arial" w:cs="Arial"/>
        </w:rPr>
        <w:t>14,1</w:t>
      </w:r>
      <w:r w:rsidRPr="0004652F">
        <w:rPr>
          <w:rFonts w:ascii="Arial" w:hAnsi="Arial" w:cs="Arial"/>
        </w:rPr>
        <w:t xml:space="preserve"> тыс. руб. или </w:t>
      </w:r>
      <w:r w:rsidR="009303C9">
        <w:rPr>
          <w:rFonts w:ascii="Arial" w:hAnsi="Arial" w:cs="Arial"/>
        </w:rPr>
        <w:t>2,4</w:t>
      </w:r>
      <w:r w:rsidRPr="0004652F">
        <w:rPr>
          <w:rFonts w:ascii="Arial" w:hAnsi="Arial" w:cs="Arial"/>
        </w:rPr>
        <w:t>%;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2022 год –</w:t>
      </w:r>
      <w:r w:rsidR="000167E6">
        <w:rPr>
          <w:rFonts w:ascii="Arial" w:hAnsi="Arial" w:cs="Arial"/>
        </w:rPr>
        <w:t xml:space="preserve"> </w:t>
      </w:r>
      <w:r w:rsidR="009303C9">
        <w:rPr>
          <w:rFonts w:ascii="Arial" w:hAnsi="Arial" w:cs="Arial"/>
        </w:rPr>
        <w:t>628,3</w:t>
      </w:r>
      <w:r w:rsidRPr="0004652F">
        <w:rPr>
          <w:rFonts w:ascii="Arial" w:hAnsi="Arial" w:cs="Arial"/>
        </w:rPr>
        <w:t xml:space="preserve"> тыс. руб.</w:t>
      </w:r>
      <w:r w:rsidR="009303C9">
        <w:rPr>
          <w:rFonts w:ascii="Arial" w:hAnsi="Arial" w:cs="Arial"/>
        </w:rPr>
        <w:t>, с увеличением на 4%</w:t>
      </w:r>
      <w:r w:rsidRPr="0004652F">
        <w:rPr>
          <w:rFonts w:ascii="Arial" w:hAnsi="Arial" w:cs="Arial"/>
        </w:rPr>
        <w:t xml:space="preserve"> к 2021 году </w:t>
      </w:r>
      <w:r w:rsidR="009303C9">
        <w:rPr>
          <w:rFonts w:ascii="Arial" w:hAnsi="Arial" w:cs="Arial"/>
        </w:rPr>
        <w:t>или на 24,1</w:t>
      </w:r>
      <w:r w:rsidRPr="0004652F">
        <w:rPr>
          <w:rFonts w:ascii="Arial" w:hAnsi="Arial" w:cs="Arial"/>
        </w:rPr>
        <w:t>тыс. руб.;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9303C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9303C9">
        <w:rPr>
          <w:rFonts w:ascii="Arial" w:hAnsi="Arial" w:cs="Arial"/>
        </w:rPr>
        <w:t>653,5</w:t>
      </w:r>
      <w:r w:rsidRPr="0004652F">
        <w:rPr>
          <w:rFonts w:ascii="Arial" w:hAnsi="Arial" w:cs="Arial"/>
        </w:rPr>
        <w:t xml:space="preserve"> тыс. руб.</w:t>
      </w:r>
      <w:r w:rsidR="009303C9">
        <w:rPr>
          <w:rFonts w:ascii="Arial" w:hAnsi="Arial" w:cs="Arial"/>
        </w:rPr>
        <w:t>, р</w:t>
      </w:r>
      <w:r w:rsidRPr="0004652F">
        <w:rPr>
          <w:rFonts w:ascii="Arial" w:hAnsi="Arial" w:cs="Arial"/>
        </w:rPr>
        <w:t>ост к 202</w:t>
      </w:r>
      <w:r w:rsidR="009303C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</w:t>
      </w:r>
      <w:r w:rsidR="009303C9">
        <w:rPr>
          <w:rFonts w:ascii="Arial" w:hAnsi="Arial" w:cs="Arial"/>
        </w:rPr>
        <w:t xml:space="preserve"> на 25,2</w:t>
      </w:r>
      <w:r w:rsidRPr="0004652F">
        <w:rPr>
          <w:rFonts w:ascii="Arial" w:hAnsi="Arial" w:cs="Arial"/>
        </w:rPr>
        <w:t xml:space="preserve"> тыс. руб.</w:t>
      </w:r>
      <w:r w:rsidR="009303C9">
        <w:rPr>
          <w:rFonts w:ascii="Arial" w:hAnsi="Arial" w:cs="Arial"/>
        </w:rPr>
        <w:t xml:space="preserve"> (+4%)</w:t>
      </w:r>
      <w:r w:rsidRPr="0004652F">
        <w:rPr>
          <w:rFonts w:ascii="Arial" w:hAnsi="Arial" w:cs="Arial"/>
        </w:rPr>
        <w:t>.</w:t>
      </w:r>
    </w:p>
    <w:p w:rsidR="00CC451A" w:rsidRPr="0004652F" w:rsidRDefault="00CC451A" w:rsidP="00CC451A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DA5D4E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на плановый период 202</w:t>
      </w:r>
      <w:r w:rsidR="00DA5D4E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DA5D4E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</w:t>
      </w:r>
      <w:r w:rsidR="00DA5D4E">
        <w:rPr>
          <w:rFonts w:ascii="Arial" w:hAnsi="Arial" w:cs="Arial"/>
        </w:rPr>
        <w:t xml:space="preserve"> приложением № 2 </w:t>
      </w:r>
      <w:r w:rsidRPr="0004652F">
        <w:rPr>
          <w:rFonts w:ascii="Arial" w:hAnsi="Arial" w:cs="Arial"/>
        </w:rPr>
        <w:t>установлен дифференцированный норматив отчислений в бюджет поселения в размере 0,0</w:t>
      </w:r>
      <w:r w:rsidR="00270F55">
        <w:rPr>
          <w:rFonts w:ascii="Arial" w:hAnsi="Arial" w:cs="Arial"/>
        </w:rPr>
        <w:t>0</w:t>
      </w:r>
      <w:r w:rsidR="00A37242">
        <w:rPr>
          <w:rFonts w:ascii="Arial" w:hAnsi="Arial" w:cs="Arial"/>
        </w:rPr>
        <w:t>6</w:t>
      </w:r>
      <w:r w:rsidRPr="0004652F">
        <w:rPr>
          <w:rFonts w:ascii="Arial" w:hAnsi="Arial" w:cs="Arial"/>
        </w:rPr>
        <w:t>%</w:t>
      </w:r>
      <w:r w:rsidR="00A37242">
        <w:rPr>
          <w:rFonts w:ascii="Arial" w:hAnsi="Arial" w:cs="Arial"/>
        </w:rPr>
        <w:t xml:space="preserve"> (выше уровня 2021 года на 0,002%)</w:t>
      </w:r>
      <w:r w:rsidRPr="0004652F">
        <w:rPr>
          <w:rFonts w:ascii="Arial" w:hAnsi="Arial" w:cs="Arial"/>
        </w:rPr>
        <w:t>.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:rsidR="00CC451A" w:rsidRPr="0004652F" w:rsidRDefault="00A37242" w:rsidP="00CC4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CC451A"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466,9</w:t>
      </w:r>
      <w:r w:rsidR="00CC451A" w:rsidRPr="0004652F">
        <w:rPr>
          <w:rFonts w:ascii="Arial" w:hAnsi="Arial" w:cs="Arial"/>
        </w:rPr>
        <w:t xml:space="preserve"> тыс. руб. </w:t>
      </w:r>
      <w:r w:rsidR="00270F55">
        <w:rPr>
          <w:rFonts w:ascii="Arial" w:hAnsi="Arial" w:cs="Arial"/>
        </w:rPr>
        <w:t>рост</w:t>
      </w:r>
      <w:r w:rsidR="00CC451A" w:rsidRPr="0004652F">
        <w:rPr>
          <w:rFonts w:ascii="Arial" w:hAnsi="Arial" w:cs="Arial"/>
        </w:rPr>
        <w:t xml:space="preserve"> к ожидаемому поступлению 202</w:t>
      </w:r>
      <w:r>
        <w:rPr>
          <w:rFonts w:ascii="Arial" w:hAnsi="Arial" w:cs="Arial"/>
        </w:rPr>
        <w:t>1</w:t>
      </w:r>
      <w:r w:rsidR="00CC451A" w:rsidRPr="0004652F">
        <w:rPr>
          <w:rFonts w:ascii="Arial" w:hAnsi="Arial" w:cs="Arial"/>
        </w:rPr>
        <w:t xml:space="preserve"> года на </w:t>
      </w:r>
      <w:r>
        <w:rPr>
          <w:rFonts w:ascii="Arial" w:hAnsi="Arial" w:cs="Arial"/>
        </w:rPr>
        <w:t>170,3</w:t>
      </w:r>
      <w:r w:rsidR="00CC451A" w:rsidRPr="0004652F">
        <w:rPr>
          <w:rFonts w:ascii="Arial" w:hAnsi="Arial" w:cs="Arial"/>
        </w:rPr>
        <w:t xml:space="preserve"> тыс. руб., что составляет</w:t>
      </w:r>
      <w:r>
        <w:rPr>
          <w:rFonts w:ascii="Arial" w:hAnsi="Arial" w:cs="Arial"/>
        </w:rPr>
        <w:t xml:space="preserve"> 170,3</w:t>
      </w:r>
      <w:r w:rsidR="00270F55">
        <w:rPr>
          <w:rFonts w:ascii="Arial" w:hAnsi="Arial" w:cs="Arial"/>
        </w:rPr>
        <w:t>%</w:t>
      </w:r>
      <w:r w:rsidR="00CC451A" w:rsidRPr="0004652F">
        <w:rPr>
          <w:rFonts w:ascii="Arial" w:hAnsi="Arial" w:cs="Arial"/>
        </w:rPr>
        <w:t>;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3724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A37242">
        <w:rPr>
          <w:rFonts w:ascii="Arial" w:hAnsi="Arial" w:cs="Arial"/>
        </w:rPr>
        <w:t>489,5</w:t>
      </w:r>
      <w:r w:rsidRPr="0004652F">
        <w:rPr>
          <w:rFonts w:ascii="Arial" w:hAnsi="Arial" w:cs="Arial"/>
        </w:rPr>
        <w:t xml:space="preserve"> тыс. руб.</w:t>
      </w:r>
      <w:r w:rsidR="00A37242">
        <w:rPr>
          <w:rFonts w:ascii="Arial" w:hAnsi="Arial" w:cs="Arial"/>
        </w:rPr>
        <w:t xml:space="preserve">, с ростом </w:t>
      </w:r>
      <w:r w:rsidRPr="0004652F">
        <w:rPr>
          <w:rFonts w:ascii="Arial" w:hAnsi="Arial" w:cs="Arial"/>
        </w:rPr>
        <w:t>к 202</w:t>
      </w:r>
      <w:r w:rsidR="00A3724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</w:t>
      </w:r>
      <w:r w:rsidR="00A37242">
        <w:rPr>
          <w:rFonts w:ascii="Arial" w:hAnsi="Arial" w:cs="Arial"/>
        </w:rPr>
        <w:t>22,6</w:t>
      </w:r>
      <w:r w:rsidRPr="0004652F">
        <w:rPr>
          <w:rFonts w:ascii="Arial" w:hAnsi="Arial" w:cs="Arial"/>
        </w:rPr>
        <w:t xml:space="preserve"> тыс. руб. или на 4,</w:t>
      </w:r>
      <w:r w:rsidR="00A37242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3724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A37242">
        <w:rPr>
          <w:rFonts w:ascii="Arial" w:hAnsi="Arial" w:cs="Arial"/>
        </w:rPr>
        <w:t>528,6</w:t>
      </w:r>
      <w:r w:rsidRPr="0004652F">
        <w:rPr>
          <w:rFonts w:ascii="Arial" w:hAnsi="Arial" w:cs="Arial"/>
        </w:rPr>
        <w:t xml:space="preserve"> тыс. руб.</w:t>
      </w:r>
      <w:r w:rsidR="00A37242">
        <w:rPr>
          <w:rFonts w:ascii="Arial" w:hAnsi="Arial" w:cs="Arial"/>
        </w:rPr>
        <w:t xml:space="preserve">, с увеличением </w:t>
      </w:r>
      <w:r w:rsidRPr="0004652F">
        <w:rPr>
          <w:rFonts w:ascii="Arial" w:hAnsi="Arial" w:cs="Arial"/>
        </w:rPr>
        <w:t>к 202</w:t>
      </w:r>
      <w:r w:rsidR="00A3724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на </w:t>
      </w:r>
      <w:r w:rsidR="00A37242">
        <w:rPr>
          <w:rFonts w:ascii="Arial" w:hAnsi="Arial" w:cs="Arial"/>
        </w:rPr>
        <w:t>3</w:t>
      </w:r>
      <w:r w:rsidR="00270F55">
        <w:rPr>
          <w:rFonts w:ascii="Arial" w:hAnsi="Arial" w:cs="Arial"/>
        </w:rPr>
        <w:t>9,</w:t>
      </w:r>
      <w:r w:rsidR="00A37242">
        <w:rPr>
          <w:rFonts w:ascii="Arial" w:hAnsi="Arial" w:cs="Arial"/>
        </w:rPr>
        <w:t>1</w:t>
      </w:r>
      <w:r w:rsidR="00270F55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 руб. или на </w:t>
      </w:r>
      <w:r w:rsidR="00A37242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:rsidR="00D84397" w:rsidRPr="007A0701" w:rsidRDefault="00D84397" w:rsidP="00270F5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</w:t>
      </w:r>
      <w:r w:rsidR="00270F55">
        <w:rPr>
          <w:rFonts w:ascii="Arial" w:hAnsi="Arial" w:cs="Arial"/>
        </w:rPr>
        <w:t>в проекте бюджета не предусмотрен.</w:t>
      </w:r>
    </w:p>
    <w:p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622C74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 xml:space="preserve"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2019 года и прогноза МИФНС России №15 по Иркутской области. </w:t>
      </w:r>
    </w:p>
    <w:p w:rsidR="00D145BC" w:rsidRPr="0020444F" w:rsidRDefault="00D145BC" w:rsidP="00D145B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>Прогноз поступления налога</w:t>
      </w:r>
      <w:r>
        <w:rPr>
          <w:rFonts w:ascii="Arial" w:hAnsi="Arial" w:cs="Arial"/>
          <w:i/>
        </w:rPr>
        <w:t xml:space="preserve"> на имущество</w:t>
      </w:r>
      <w:r w:rsidRPr="0020444F">
        <w:rPr>
          <w:rFonts w:ascii="Arial" w:hAnsi="Arial" w:cs="Arial"/>
          <w:i/>
        </w:rPr>
        <w:t xml:space="preserve">: </w:t>
      </w:r>
    </w:p>
    <w:p w:rsidR="00D145BC" w:rsidRPr="0020444F" w:rsidRDefault="00D145BC" w:rsidP="00D145BC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112,0 т</w:t>
      </w:r>
      <w:r w:rsidRPr="0020444F">
        <w:rPr>
          <w:rFonts w:ascii="Arial" w:hAnsi="Arial" w:cs="Arial"/>
        </w:rPr>
        <w:t xml:space="preserve">ыс. руб. </w:t>
      </w:r>
      <w:r>
        <w:rPr>
          <w:rFonts w:ascii="Arial" w:hAnsi="Arial" w:cs="Arial"/>
        </w:rPr>
        <w:t>Снижение</w:t>
      </w:r>
      <w:r w:rsidRPr="0020444F">
        <w:rPr>
          <w:rFonts w:ascii="Arial" w:hAnsi="Arial" w:cs="Arial"/>
        </w:rPr>
        <w:t xml:space="preserve"> к ожидаемому исполнению 202</w:t>
      </w:r>
      <w:r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90,8</w:t>
      </w:r>
      <w:r w:rsidRPr="0020444F">
        <w:rPr>
          <w:rFonts w:ascii="Arial" w:hAnsi="Arial" w:cs="Arial"/>
        </w:rPr>
        <w:t xml:space="preserve"> тыс. руб. или на</w:t>
      </w:r>
      <w:r>
        <w:rPr>
          <w:rFonts w:ascii="Arial" w:hAnsi="Arial" w:cs="Arial"/>
        </w:rPr>
        <w:t xml:space="preserve"> 44,8</w:t>
      </w:r>
      <w:r w:rsidRPr="0020444F">
        <w:rPr>
          <w:rFonts w:ascii="Arial" w:hAnsi="Arial" w:cs="Arial"/>
        </w:rPr>
        <w:t>%;</w:t>
      </w:r>
    </w:p>
    <w:p w:rsidR="00D145BC" w:rsidRPr="0020444F" w:rsidRDefault="00D145BC" w:rsidP="00D145BC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122,0 тыс. руб., с р</w:t>
      </w:r>
      <w:r w:rsidRPr="0020444F">
        <w:rPr>
          <w:rFonts w:ascii="Arial" w:hAnsi="Arial" w:cs="Arial"/>
        </w:rPr>
        <w:t>ост</w:t>
      </w:r>
      <w:r>
        <w:rPr>
          <w:rFonts w:ascii="Arial" w:hAnsi="Arial" w:cs="Arial"/>
        </w:rPr>
        <w:t>ом</w:t>
      </w:r>
      <w:r w:rsidRPr="0020444F">
        <w:rPr>
          <w:rFonts w:ascii="Arial" w:hAnsi="Arial" w:cs="Arial"/>
        </w:rPr>
        <w:t xml:space="preserve"> к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8,9</w:t>
      </w:r>
      <w:r w:rsidRPr="0020444F">
        <w:rPr>
          <w:rFonts w:ascii="Arial" w:hAnsi="Arial" w:cs="Arial"/>
        </w:rPr>
        <w:t>%;</w:t>
      </w:r>
    </w:p>
    <w:p w:rsidR="00D145BC" w:rsidRPr="0020444F" w:rsidRDefault="00D145BC" w:rsidP="00D145BC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142,0 </w:t>
      </w:r>
      <w:r w:rsidRPr="0020444F">
        <w:rPr>
          <w:rFonts w:ascii="Arial" w:hAnsi="Arial" w:cs="Arial"/>
        </w:rPr>
        <w:t>тыс. руб. Рост к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20</w:t>
      </w:r>
      <w:r w:rsidRPr="0020444F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16,4</w:t>
      </w:r>
      <w:r w:rsidRPr="0020444F">
        <w:rPr>
          <w:rFonts w:ascii="Arial" w:hAnsi="Arial" w:cs="Arial"/>
        </w:rPr>
        <w:t>%.</w:t>
      </w:r>
    </w:p>
    <w:p w:rsidR="00CC451A" w:rsidRPr="0020444F" w:rsidRDefault="00CC451A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:rsidR="00CC451A" w:rsidRPr="0020444F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:rsidR="00621232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D145BC">
        <w:rPr>
          <w:rFonts w:ascii="Arial" w:hAnsi="Arial" w:cs="Arial"/>
        </w:rPr>
        <w:t xml:space="preserve">2, 2023, </w:t>
      </w:r>
      <w:r w:rsidRPr="0020444F">
        <w:rPr>
          <w:rFonts w:ascii="Arial" w:hAnsi="Arial" w:cs="Arial"/>
        </w:rPr>
        <w:t>202</w:t>
      </w:r>
      <w:r w:rsidR="00D145BC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</w:t>
      </w:r>
      <w:r w:rsidR="00D145BC">
        <w:rPr>
          <w:rFonts w:ascii="Arial" w:hAnsi="Arial" w:cs="Arial"/>
        </w:rPr>
        <w:t>прогнозируются в размере 13,0 тыс. руб., 15</w:t>
      </w:r>
      <w:r w:rsidR="00D51C0B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20444F">
        <w:rPr>
          <w:rFonts w:ascii="Arial" w:hAnsi="Arial" w:cs="Arial"/>
        </w:rPr>
        <w:t xml:space="preserve"> тыс. руб. </w:t>
      </w:r>
      <w:r w:rsidR="00D145BC">
        <w:rPr>
          <w:rFonts w:ascii="Arial" w:hAnsi="Arial" w:cs="Arial"/>
        </w:rPr>
        <w:t xml:space="preserve">и 16,0 тыс. </w:t>
      </w:r>
      <w:r w:rsidR="00D51C0B">
        <w:rPr>
          <w:rFonts w:ascii="Arial" w:hAnsi="Arial" w:cs="Arial"/>
        </w:rPr>
        <w:t xml:space="preserve"> рублей </w:t>
      </w:r>
      <w:r w:rsidR="00621232">
        <w:rPr>
          <w:rFonts w:ascii="Arial" w:hAnsi="Arial" w:cs="Arial"/>
        </w:rPr>
        <w:t xml:space="preserve">соответственно: </w:t>
      </w:r>
    </w:p>
    <w:p w:rsidR="00CC451A" w:rsidRPr="0020444F" w:rsidRDefault="00621232" w:rsidP="0062123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2022 году на уровне оценки 2021 года, в 2023 – с ростом на 15,4% к прогнозу 2022 года и в 2024 – с ростом на 6,7% к прогнозу 2023 года.</w:t>
      </w:r>
    </w:p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C451A" w:rsidRPr="007B1CDD" w:rsidRDefault="00CC451A" w:rsidP="00053C84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:rsidR="00CC451A" w:rsidRPr="007B1CDD" w:rsidRDefault="00CC451A" w:rsidP="00CC451A">
      <w:pPr>
        <w:pStyle w:val="ac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Прибойнинского</w:t>
      </w:r>
      <w:r w:rsidR="00D84397">
        <w:rPr>
          <w:rFonts w:ascii="Arial" w:hAnsi="Arial" w:cs="Arial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Прибойнинский</w:t>
      </w:r>
      <w:r w:rsidR="00832531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КДЦ Братского района»).</w:t>
      </w:r>
    </w:p>
    <w:p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82C8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D82C80">
        <w:rPr>
          <w:rFonts w:ascii="Arial" w:hAnsi="Arial" w:cs="Arial"/>
        </w:rPr>
        <w:t>3</w:t>
      </w:r>
      <w:r w:rsidR="00D84397">
        <w:rPr>
          <w:rFonts w:ascii="Arial" w:hAnsi="Arial" w:cs="Arial"/>
        </w:rPr>
        <w:t>0</w:t>
      </w:r>
      <w:r w:rsidRPr="007B1CDD">
        <w:rPr>
          <w:rFonts w:ascii="Arial" w:hAnsi="Arial" w:cs="Arial"/>
        </w:rPr>
        <w:t xml:space="preserve">,0 тыс. руб., что </w:t>
      </w:r>
      <w:r w:rsidR="00D82C80">
        <w:rPr>
          <w:rFonts w:ascii="Arial" w:hAnsi="Arial" w:cs="Arial"/>
        </w:rPr>
        <w:t>ниж</w:t>
      </w:r>
      <w:r w:rsidRPr="007B1CDD">
        <w:rPr>
          <w:rFonts w:ascii="Arial" w:hAnsi="Arial" w:cs="Arial"/>
        </w:rPr>
        <w:t>е оценки за 202</w:t>
      </w:r>
      <w:r w:rsidR="00D82C80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D82C80">
        <w:rPr>
          <w:rFonts w:ascii="Arial" w:hAnsi="Arial" w:cs="Arial"/>
        </w:rPr>
        <w:t>182,5</w:t>
      </w:r>
      <w:r w:rsidR="00D84397">
        <w:rPr>
          <w:rFonts w:ascii="Arial" w:hAnsi="Arial" w:cs="Arial"/>
        </w:rPr>
        <w:t xml:space="preserve"> тыс. рублей</w:t>
      </w:r>
      <w:r w:rsidRPr="007B1CDD">
        <w:rPr>
          <w:rFonts w:ascii="Arial" w:hAnsi="Arial" w:cs="Arial"/>
        </w:rPr>
        <w:t>;</w:t>
      </w:r>
    </w:p>
    <w:p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82C80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D82C80">
        <w:rPr>
          <w:rFonts w:ascii="Arial" w:hAnsi="Arial" w:cs="Arial"/>
        </w:rPr>
        <w:t>32</w:t>
      </w:r>
      <w:r w:rsidRPr="007B1CDD">
        <w:rPr>
          <w:rFonts w:ascii="Arial" w:hAnsi="Arial" w:cs="Arial"/>
        </w:rPr>
        <w:t xml:space="preserve">,0 тыс. руб., </w:t>
      </w:r>
      <w:r w:rsidR="00D82C80">
        <w:rPr>
          <w:rFonts w:ascii="Arial" w:hAnsi="Arial" w:cs="Arial"/>
        </w:rPr>
        <w:t>выше плана 2022 года на 6,7%</w:t>
      </w:r>
      <w:r w:rsidRPr="007B1CDD">
        <w:rPr>
          <w:rFonts w:ascii="Arial" w:hAnsi="Arial" w:cs="Arial"/>
        </w:rPr>
        <w:t>;</w:t>
      </w:r>
    </w:p>
    <w:p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D82C80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D82C80">
        <w:rPr>
          <w:rFonts w:ascii="Arial" w:hAnsi="Arial" w:cs="Arial"/>
        </w:rPr>
        <w:t>35</w:t>
      </w:r>
      <w:r w:rsidRPr="007B1CDD">
        <w:rPr>
          <w:rFonts w:ascii="Arial" w:hAnsi="Arial" w:cs="Arial"/>
        </w:rPr>
        <w:t xml:space="preserve">,0 тыс. руб., </w:t>
      </w:r>
      <w:r w:rsidR="00D82C80">
        <w:rPr>
          <w:rFonts w:ascii="Arial" w:hAnsi="Arial" w:cs="Arial"/>
        </w:rPr>
        <w:t>выше 2023</w:t>
      </w:r>
      <w:r w:rsidRPr="007B1CDD">
        <w:rPr>
          <w:rFonts w:ascii="Arial" w:hAnsi="Arial" w:cs="Arial"/>
        </w:rPr>
        <w:t xml:space="preserve"> года</w:t>
      </w:r>
      <w:r w:rsidR="00D82C80">
        <w:rPr>
          <w:rFonts w:ascii="Arial" w:hAnsi="Arial" w:cs="Arial"/>
        </w:rPr>
        <w:t xml:space="preserve"> на 9,4%</w:t>
      </w:r>
      <w:r w:rsidRPr="007B1CDD">
        <w:rPr>
          <w:rFonts w:ascii="Arial" w:hAnsi="Arial" w:cs="Arial"/>
        </w:rPr>
        <w:t>.</w:t>
      </w:r>
    </w:p>
    <w:p w:rsidR="00D51C0B" w:rsidRPr="007B1CDD" w:rsidRDefault="00D51C0B" w:rsidP="00CC451A">
      <w:pPr>
        <w:spacing w:after="0" w:line="240" w:lineRule="auto"/>
        <w:jc w:val="both"/>
        <w:rPr>
          <w:rFonts w:ascii="Arial" w:hAnsi="Arial" w:cs="Arial"/>
        </w:rPr>
      </w:pPr>
    </w:p>
    <w:p w:rsidR="00CC451A" w:rsidRDefault="00CC451A" w:rsidP="00053C84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A171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A1719C">
        <w:rPr>
          <w:rFonts w:ascii="Arial" w:hAnsi="Arial" w:cs="Arial"/>
        </w:rPr>
        <w:t>89,7</w:t>
      </w:r>
      <w:r w:rsidR="00D51C0B">
        <w:rPr>
          <w:rFonts w:ascii="Arial" w:hAnsi="Arial" w:cs="Arial"/>
        </w:rPr>
        <w:t>%, в 202</w:t>
      </w:r>
      <w:r w:rsidR="00A1719C">
        <w:rPr>
          <w:rFonts w:ascii="Arial" w:hAnsi="Arial" w:cs="Arial"/>
        </w:rPr>
        <w:t>2</w:t>
      </w:r>
      <w:r w:rsidR="00D51C0B">
        <w:rPr>
          <w:rFonts w:ascii="Arial" w:hAnsi="Arial" w:cs="Arial"/>
        </w:rPr>
        <w:t xml:space="preserve"> году – </w:t>
      </w:r>
      <w:r w:rsidR="00A1719C">
        <w:rPr>
          <w:rFonts w:ascii="Arial" w:hAnsi="Arial" w:cs="Arial"/>
        </w:rPr>
        <w:t>88,6%, в плановом периоде 2023</w:t>
      </w:r>
      <w:r>
        <w:rPr>
          <w:rFonts w:ascii="Arial" w:hAnsi="Arial" w:cs="Arial"/>
        </w:rPr>
        <w:t xml:space="preserve"> и 202</w:t>
      </w:r>
      <w:r w:rsidR="00A1719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– </w:t>
      </w:r>
      <w:r w:rsidR="00A1719C">
        <w:rPr>
          <w:rFonts w:ascii="Arial" w:hAnsi="Arial" w:cs="Arial"/>
        </w:rPr>
        <w:t>86,1</w:t>
      </w:r>
      <w:r w:rsidR="00D51C0B">
        <w:rPr>
          <w:rFonts w:ascii="Arial" w:hAnsi="Arial" w:cs="Arial"/>
        </w:rPr>
        <w:t>% и 9</w:t>
      </w:r>
      <w:r w:rsidR="00A1719C">
        <w:rPr>
          <w:rFonts w:ascii="Arial" w:hAnsi="Arial" w:cs="Arial"/>
        </w:rPr>
        <w:t>1,6</w:t>
      </w:r>
      <w:r>
        <w:rPr>
          <w:rFonts w:ascii="Arial" w:hAnsi="Arial" w:cs="Arial"/>
        </w:rPr>
        <w:t>% соответственно.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:rsidR="00D84397" w:rsidRPr="001D2959" w:rsidRDefault="00D84397" w:rsidP="003834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1719C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A1719C">
        <w:rPr>
          <w:rFonts w:ascii="Arial" w:hAnsi="Arial" w:cs="Arial"/>
        </w:rPr>
        <w:t>9 553,5</w:t>
      </w:r>
      <w:r w:rsidRPr="001D2959">
        <w:rPr>
          <w:rFonts w:ascii="Arial" w:hAnsi="Arial" w:cs="Arial"/>
        </w:rPr>
        <w:t xml:space="preserve"> тыс. руб., в том числе  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A1719C">
        <w:rPr>
          <w:rFonts w:ascii="Arial" w:hAnsi="Arial" w:cs="Arial"/>
        </w:rPr>
        <w:t>427,1</w:t>
      </w:r>
      <w:r w:rsidRPr="001D2959">
        <w:rPr>
          <w:rFonts w:ascii="Arial" w:hAnsi="Arial" w:cs="Arial"/>
        </w:rPr>
        <w:t xml:space="preserve"> тыс. руб.</w:t>
      </w:r>
      <w:r w:rsidR="00542FE8">
        <w:rPr>
          <w:rFonts w:ascii="Arial" w:hAnsi="Arial" w:cs="Arial"/>
        </w:rPr>
        <w:t xml:space="preserve"> (субсидии – 200,0 тыс. руб., субвенции – 227,1 тыс. руб.)</w:t>
      </w:r>
      <w:r w:rsidRPr="001D2959">
        <w:rPr>
          <w:rFonts w:ascii="Arial" w:hAnsi="Arial" w:cs="Arial"/>
        </w:rPr>
        <w:t>;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из средств райо</w:t>
      </w:r>
      <w:r w:rsidR="00D51C0B">
        <w:rPr>
          <w:rFonts w:ascii="Arial" w:hAnsi="Arial" w:cs="Arial"/>
        </w:rPr>
        <w:t xml:space="preserve">нного бюджета – </w:t>
      </w:r>
      <w:r w:rsidR="00A1719C">
        <w:rPr>
          <w:rFonts w:ascii="Arial" w:hAnsi="Arial" w:cs="Arial"/>
        </w:rPr>
        <w:t>9 126,4</w:t>
      </w:r>
      <w:r w:rsidRPr="001D2959">
        <w:rPr>
          <w:rFonts w:ascii="Arial" w:hAnsi="Arial" w:cs="Arial"/>
        </w:rPr>
        <w:t xml:space="preserve"> тыс. руб. </w:t>
      </w:r>
    </w:p>
    <w:p w:rsidR="00D84397" w:rsidRPr="001D2959" w:rsidRDefault="00D51C0B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Снижение </w:t>
      </w:r>
      <w:r w:rsidR="00D84397" w:rsidRPr="001D2959">
        <w:rPr>
          <w:rFonts w:ascii="Arial" w:hAnsi="Arial" w:cs="Arial"/>
        </w:rPr>
        <w:t>поступлений к ожидаемому исполнению 202</w:t>
      </w:r>
      <w:r w:rsidR="00A1719C">
        <w:rPr>
          <w:rFonts w:ascii="Arial" w:hAnsi="Arial" w:cs="Arial"/>
        </w:rPr>
        <w:t>1</w:t>
      </w:r>
      <w:r w:rsidR="00D84397" w:rsidRPr="001D2959">
        <w:rPr>
          <w:rFonts w:ascii="Arial" w:hAnsi="Arial" w:cs="Arial"/>
        </w:rPr>
        <w:t xml:space="preserve"> года – на </w:t>
      </w:r>
      <w:r w:rsidR="00A1719C">
        <w:rPr>
          <w:rFonts w:ascii="Arial" w:hAnsi="Arial" w:cs="Arial"/>
        </w:rPr>
        <w:t>1 952</w:t>
      </w:r>
      <w:r w:rsidR="00D84397">
        <w:rPr>
          <w:rFonts w:ascii="Arial" w:hAnsi="Arial" w:cs="Arial"/>
        </w:rPr>
        <w:t xml:space="preserve"> тыс. руб. или на </w:t>
      </w:r>
      <w:r w:rsidR="00A1719C">
        <w:rPr>
          <w:rFonts w:ascii="Arial" w:hAnsi="Arial" w:cs="Arial"/>
        </w:rPr>
        <w:t>17</w:t>
      </w:r>
      <w:r w:rsidR="00D84397" w:rsidRPr="001D2959">
        <w:rPr>
          <w:rFonts w:ascii="Arial" w:hAnsi="Arial" w:cs="Arial"/>
        </w:rPr>
        <w:t>%;</w:t>
      </w:r>
    </w:p>
    <w:p w:rsidR="00D84397" w:rsidRPr="001D2959" w:rsidRDefault="00D84397" w:rsidP="003834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487EC0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487EC0">
        <w:rPr>
          <w:rFonts w:ascii="Arial" w:hAnsi="Arial" w:cs="Arial"/>
        </w:rPr>
        <w:t>7 971,1</w:t>
      </w:r>
      <w:r w:rsidRPr="001D2959">
        <w:rPr>
          <w:rFonts w:ascii="Arial" w:hAnsi="Arial" w:cs="Arial"/>
        </w:rPr>
        <w:t xml:space="preserve"> тыс. руб., в том числе  </w:t>
      </w:r>
    </w:p>
    <w:p w:rsidR="00542FE8" w:rsidRPr="001D2959" w:rsidRDefault="00D84397" w:rsidP="00542F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487EC0">
        <w:rPr>
          <w:rFonts w:ascii="Arial" w:hAnsi="Arial" w:cs="Arial"/>
        </w:rPr>
        <w:t>432,9</w:t>
      </w:r>
      <w:r w:rsidRPr="001D2959">
        <w:rPr>
          <w:rFonts w:ascii="Arial" w:hAnsi="Arial" w:cs="Arial"/>
        </w:rPr>
        <w:t xml:space="preserve"> тыс. руб.</w:t>
      </w:r>
      <w:r w:rsidR="00542FE8">
        <w:rPr>
          <w:rFonts w:ascii="Arial" w:hAnsi="Arial" w:cs="Arial"/>
        </w:rPr>
        <w:t xml:space="preserve"> (субсидии – 200,0 тыс. руб., субвенции – 232,9 тыс. руб.)</w:t>
      </w:r>
      <w:r w:rsidR="00542FE8" w:rsidRPr="001D2959">
        <w:rPr>
          <w:rFonts w:ascii="Arial" w:hAnsi="Arial" w:cs="Arial"/>
        </w:rPr>
        <w:t>;</w:t>
      </w:r>
    </w:p>
    <w:p w:rsidR="00D84397" w:rsidRPr="001D2959" w:rsidRDefault="00D51C0B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средств районного бюджета – </w:t>
      </w:r>
      <w:r w:rsidR="00487EC0">
        <w:rPr>
          <w:rFonts w:ascii="Arial" w:hAnsi="Arial" w:cs="Arial"/>
        </w:rPr>
        <w:t>7 538,2</w:t>
      </w:r>
      <w:r w:rsidR="00D84397" w:rsidRPr="001D2959">
        <w:rPr>
          <w:rFonts w:ascii="Arial" w:hAnsi="Arial" w:cs="Arial"/>
        </w:rPr>
        <w:t xml:space="preserve"> тыс. руб. 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487EC0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487EC0">
        <w:rPr>
          <w:rFonts w:ascii="Arial" w:hAnsi="Arial" w:cs="Arial"/>
        </w:rPr>
        <w:t>1 582,4</w:t>
      </w:r>
      <w:r w:rsidRPr="001D2959">
        <w:rPr>
          <w:rFonts w:ascii="Arial" w:hAnsi="Arial" w:cs="Arial"/>
        </w:rPr>
        <w:t xml:space="preserve"> тыс. руб. или на </w:t>
      </w:r>
      <w:r w:rsidR="00487EC0">
        <w:rPr>
          <w:rFonts w:ascii="Arial" w:hAnsi="Arial" w:cs="Arial"/>
        </w:rPr>
        <w:t>16,6</w:t>
      </w:r>
      <w:r w:rsidRPr="001D2959">
        <w:rPr>
          <w:rFonts w:ascii="Arial" w:hAnsi="Arial" w:cs="Arial"/>
        </w:rPr>
        <w:t>%;</w:t>
      </w:r>
    </w:p>
    <w:p w:rsidR="00D84397" w:rsidRPr="001D2959" w:rsidRDefault="00D84397" w:rsidP="003834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487EC0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487EC0">
        <w:rPr>
          <w:rFonts w:ascii="Arial" w:hAnsi="Arial" w:cs="Arial"/>
        </w:rPr>
        <w:t>15 037,4</w:t>
      </w:r>
      <w:r w:rsidRPr="001D2959">
        <w:rPr>
          <w:rFonts w:ascii="Arial" w:hAnsi="Arial" w:cs="Arial"/>
        </w:rPr>
        <w:t xml:space="preserve"> тыс. руб., в том числе  </w:t>
      </w:r>
    </w:p>
    <w:p w:rsidR="00542FE8" w:rsidRPr="001D2959" w:rsidRDefault="00D84397" w:rsidP="00542F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487EC0">
        <w:rPr>
          <w:rFonts w:ascii="Arial" w:hAnsi="Arial" w:cs="Arial"/>
        </w:rPr>
        <w:t>439,5</w:t>
      </w:r>
      <w:r w:rsidRPr="001D2959">
        <w:rPr>
          <w:rFonts w:ascii="Arial" w:hAnsi="Arial" w:cs="Arial"/>
        </w:rPr>
        <w:t xml:space="preserve"> тыс. руб.</w:t>
      </w:r>
      <w:r w:rsidR="00542FE8" w:rsidRPr="00542FE8">
        <w:rPr>
          <w:rFonts w:ascii="Arial" w:hAnsi="Arial" w:cs="Arial"/>
        </w:rPr>
        <w:t xml:space="preserve"> </w:t>
      </w:r>
      <w:r w:rsidR="00542FE8">
        <w:rPr>
          <w:rFonts w:ascii="Arial" w:hAnsi="Arial" w:cs="Arial"/>
        </w:rPr>
        <w:t>(субсидии – 200,0 тыс. руб., субвенции – 239,5 тыс. руб.)</w:t>
      </w:r>
      <w:r w:rsidR="00542FE8" w:rsidRPr="001D2959">
        <w:rPr>
          <w:rFonts w:ascii="Arial" w:hAnsi="Arial" w:cs="Arial"/>
        </w:rPr>
        <w:t>;</w:t>
      </w:r>
    </w:p>
    <w:p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487EC0">
        <w:rPr>
          <w:rFonts w:ascii="Arial" w:hAnsi="Arial" w:cs="Arial"/>
        </w:rPr>
        <w:t>14 597,9</w:t>
      </w:r>
      <w:r w:rsidRPr="001D2959">
        <w:rPr>
          <w:rFonts w:ascii="Arial" w:hAnsi="Arial" w:cs="Arial"/>
        </w:rPr>
        <w:t xml:space="preserve"> тыс. руб. </w:t>
      </w:r>
    </w:p>
    <w:p w:rsidR="00D84397" w:rsidRPr="001D2959" w:rsidRDefault="00487EC0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7 066,3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88,6</w:t>
      </w:r>
      <w:r w:rsidR="00D84397" w:rsidRPr="001D2959">
        <w:rPr>
          <w:rFonts w:ascii="Arial" w:hAnsi="Arial" w:cs="Arial"/>
        </w:rPr>
        <w:t>%.</w:t>
      </w:r>
    </w:p>
    <w:p w:rsidR="00200AF8" w:rsidRDefault="00410044" w:rsidP="00200A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451A" w:rsidRPr="007A0701" w:rsidRDefault="00CC451A" w:rsidP="00200AF8">
      <w:pPr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Динамика </w:t>
      </w:r>
      <w:r>
        <w:rPr>
          <w:rFonts w:ascii="Arial" w:hAnsi="Arial" w:cs="Arial"/>
        </w:rPr>
        <w:t>безвозмездных поступлений</w:t>
      </w:r>
      <w:r w:rsidRPr="007A0701">
        <w:rPr>
          <w:rFonts w:ascii="Arial" w:hAnsi="Arial" w:cs="Arial"/>
        </w:rPr>
        <w:t xml:space="preserve"> по годам в тыс. руб.</w:t>
      </w:r>
    </w:p>
    <w:p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35117" cy="2816352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451A" w:rsidRPr="00017CD1" w:rsidRDefault="00CC451A" w:rsidP="00CC451A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Из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диаграммы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видно,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что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>львиную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долю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безвозмездных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поступлений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составляют </w:t>
      </w:r>
    </w:p>
    <w:p w:rsidR="00CC451A" w:rsidRDefault="00CC451A" w:rsidP="00CC451A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>дотации на финансирование вопросов местного значения.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200AF8">
        <w:rPr>
          <w:rFonts w:ascii="Arial" w:hAnsi="Arial" w:cs="Arial"/>
          <w:color w:val="000000" w:themeColor="text1"/>
          <w:sz w:val="22"/>
          <w:szCs w:val="22"/>
        </w:rPr>
        <w:t xml:space="preserve">2022 и 2023 годах 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 xml:space="preserve">наблюдается снижение 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>данного вида МБТ по отношению к оценке 202</w:t>
      </w:r>
      <w:r w:rsidR="00200AF8">
        <w:rPr>
          <w:rFonts w:ascii="Arial" w:hAnsi="Arial" w:cs="Arial"/>
          <w:color w:val="000000" w:themeColor="text1"/>
          <w:sz w:val="22"/>
          <w:szCs w:val="22"/>
        </w:rPr>
        <w:t>1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200AF8">
        <w:rPr>
          <w:rFonts w:ascii="Arial" w:hAnsi="Arial" w:cs="Arial"/>
          <w:color w:val="000000" w:themeColor="text1"/>
          <w:sz w:val="22"/>
          <w:szCs w:val="22"/>
        </w:rPr>
        <w:t xml:space="preserve"> и рост на плановый 2024 год</w:t>
      </w:r>
      <w:r w:rsidR="006006B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C451A" w:rsidRPr="001D2959" w:rsidRDefault="00CC451A" w:rsidP="008F2703">
      <w:pPr>
        <w:pStyle w:val="ac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200AF8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объеме  </w:t>
      </w:r>
      <w:r w:rsidR="00200AF8">
        <w:rPr>
          <w:rFonts w:ascii="Arial" w:hAnsi="Arial" w:cs="Arial"/>
        </w:rPr>
        <w:t>9 553,5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542FE8">
        <w:rPr>
          <w:rFonts w:ascii="Arial" w:hAnsi="Arial" w:cs="Arial"/>
        </w:rPr>
        <w:t>8 941,6</w:t>
      </w:r>
      <w:r w:rsidRPr="001D2959">
        <w:rPr>
          <w:rFonts w:ascii="Arial" w:hAnsi="Arial" w:cs="Arial"/>
        </w:rPr>
        <w:t xml:space="preserve"> тыс. руб. (что </w:t>
      </w:r>
      <w:r w:rsidR="006006B9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542FE8">
        <w:rPr>
          <w:rFonts w:ascii="Arial" w:hAnsi="Arial" w:cs="Arial"/>
        </w:rPr>
        <w:t>1 467,1</w:t>
      </w:r>
      <w:r w:rsidR="00F865CB">
        <w:rPr>
          <w:rFonts w:ascii="Arial" w:hAnsi="Arial" w:cs="Arial"/>
        </w:rPr>
        <w:t xml:space="preserve"> тыс. руб. или на </w:t>
      </w:r>
      <w:r w:rsidR="00542FE8">
        <w:rPr>
          <w:rFonts w:ascii="Arial" w:hAnsi="Arial" w:cs="Arial"/>
        </w:rPr>
        <w:t>14,1</w:t>
      </w:r>
      <w:r w:rsidRPr="001D2959">
        <w:rPr>
          <w:rFonts w:ascii="Arial" w:hAnsi="Arial" w:cs="Arial"/>
        </w:rPr>
        <w:t>%), в том числе:</w:t>
      </w:r>
    </w:p>
    <w:p w:rsidR="00CC451A" w:rsidRPr="00542FE8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 xml:space="preserve">на </w:t>
      </w:r>
      <w:r w:rsidR="00542FE8">
        <w:rPr>
          <w:rFonts w:ascii="Arial" w:hAnsi="Arial" w:cs="Arial"/>
        </w:rPr>
        <w:t>поддержку мер по обеспечению сбалансированности бюджетов</w:t>
      </w:r>
      <w:r w:rsidR="00542FE8" w:rsidRPr="00542FE8">
        <w:rPr>
          <w:rFonts w:ascii="Arial" w:hAnsi="Arial" w:cs="Arial"/>
        </w:rPr>
        <w:t xml:space="preserve"> 8 571,6 тыс. руб.;</w:t>
      </w:r>
    </w:p>
    <w:p w:rsidR="00542FE8" w:rsidRPr="00542FE8" w:rsidRDefault="00542FE8" w:rsidP="00542F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>на выравнивание бюджетной обеспеченности: 8 571,6 тыс. руб.</w:t>
      </w:r>
    </w:p>
    <w:p w:rsidR="006006B9" w:rsidRPr="001D2959" w:rsidRDefault="00CC451A" w:rsidP="00542F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lastRenderedPageBreak/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6006B9">
        <w:rPr>
          <w:rFonts w:ascii="Arial" w:hAnsi="Arial" w:cs="Arial"/>
        </w:rPr>
        <w:t>200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542FE8">
        <w:rPr>
          <w:rFonts w:ascii="Arial" w:hAnsi="Arial" w:cs="Arial"/>
        </w:rPr>
        <w:t>на уровне</w:t>
      </w:r>
      <w:r w:rsidRPr="001D2959">
        <w:rPr>
          <w:rFonts w:ascii="Arial" w:hAnsi="Arial" w:cs="Arial"/>
        </w:rPr>
        <w:t xml:space="preserve"> оценки 202</w:t>
      </w:r>
      <w:r w:rsidR="00542FE8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542FE8">
        <w:rPr>
          <w:rFonts w:ascii="Arial" w:hAnsi="Arial" w:cs="Arial"/>
        </w:rPr>
        <w:t>227,1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542FE8">
        <w:rPr>
          <w:rFonts w:ascii="Arial" w:hAnsi="Arial" w:cs="Arial"/>
        </w:rPr>
        <w:t>170,1</w:t>
      </w:r>
      <w:r w:rsidRPr="001D2959">
        <w:rPr>
          <w:rFonts w:ascii="Arial" w:hAnsi="Arial" w:cs="Arial"/>
        </w:rPr>
        <w:t xml:space="preserve"> тыс. руб.</w:t>
      </w:r>
      <w:r w:rsidR="00535330">
        <w:rPr>
          <w:rFonts w:ascii="Arial" w:hAnsi="Arial" w:cs="Arial"/>
        </w:rPr>
        <w:t>, на выполнение передаваемых полномочий – 57,0 тыс</w:t>
      </w:r>
      <w:r w:rsidR="00F865CB">
        <w:rPr>
          <w:rFonts w:ascii="Arial" w:hAnsi="Arial" w:cs="Arial"/>
        </w:rPr>
        <w:t>. руб.</w:t>
      </w:r>
      <w:r w:rsidRPr="001D2959">
        <w:rPr>
          <w:rFonts w:ascii="Arial" w:hAnsi="Arial" w:cs="Arial"/>
          <w:color w:val="FF0000"/>
        </w:rPr>
        <w:t xml:space="preserve"> </w:t>
      </w:r>
    </w:p>
    <w:p w:rsidR="00CC451A" w:rsidRPr="001D2959" w:rsidRDefault="00CC451A" w:rsidP="006006B9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535330">
        <w:rPr>
          <w:rFonts w:ascii="Arial" w:hAnsi="Arial" w:cs="Arial"/>
        </w:rPr>
        <w:t>184,4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Pr="001D2959">
        <w:rPr>
          <w:rFonts w:ascii="Arial" w:hAnsi="Arial" w:cs="Arial"/>
        </w:rPr>
        <w:t>.</w:t>
      </w:r>
      <w:r w:rsidR="00F865CB">
        <w:rPr>
          <w:rFonts w:ascii="Arial" w:hAnsi="Arial" w:cs="Arial"/>
        </w:rPr>
        <w:t xml:space="preserve"> </w:t>
      </w:r>
      <w:r w:rsidR="00535330">
        <w:rPr>
          <w:rFonts w:ascii="Arial" w:hAnsi="Arial" w:cs="Arial"/>
        </w:rPr>
        <w:t>Уменьшение поступлений на 445,3 тыс. руб. (-70,7%) в сравнении с оценкой 2021 года.</w:t>
      </w:r>
    </w:p>
    <w:p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</w:t>
      </w:r>
      <w:r w:rsidR="00535330">
        <w:rPr>
          <w:rFonts w:ascii="Arial" w:hAnsi="Arial" w:cs="Arial"/>
          <w:b/>
        </w:rPr>
        <w:t>асходы бюджета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91271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832531" w:rsidRPr="00091271">
        <w:rPr>
          <w:rFonts w:ascii="Arial" w:hAnsi="Arial" w:cs="Arial"/>
          <w:bCs/>
          <w:color w:val="000000"/>
        </w:rPr>
        <w:t>Прибойнинского</w:t>
      </w:r>
      <w:r w:rsidRPr="00091271">
        <w:rPr>
          <w:rFonts w:ascii="Arial" w:eastAsia="Times New Roman" w:hAnsi="Arial" w:cs="Arial"/>
          <w:lang w:eastAsia="ru-RU"/>
        </w:rPr>
        <w:t xml:space="preserve"> </w:t>
      </w:r>
      <w:r w:rsidRPr="00091271">
        <w:rPr>
          <w:rFonts w:ascii="Arial" w:hAnsi="Arial" w:cs="Arial"/>
        </w:rPr>
        <w:t>муниципального</w:t>
      </w:r>
      <w:r w:rsidRPr="0070704D">
        <w:rPr>
          <w:rFonts w:ascii="Arial" w:hAnsi="Arial" w:cs="Arial"/>
        </w:rPr>
        <w:t xml:space="preserve"> образования (проектов изменений в муниципальные программы муниципального образования).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проекте решения предусмотрено финансовое обеспечение шести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53533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535330">
        <w:rPr>
          <w:rFonts w:ascii="Arial" w:hAnsi="Arial" w:cs="Arial"/>
        </w:rPr>
        <w:t>95,5</w:t>
      </w:r>
      <w:r w:rsidRPr="0070704D">
        <w:rPr>
          <w:rFonts w:ascii="Arial" w:hAnsi="Arial" w:cs="Arial"/>
        </w:rPr>
        <w:t>%, в 202</w:t>
      </w:r>
      <w:r w:rsidR="00535330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091271">
        <w:rPr>
          <w:rFonts w:ascii="Arial" w:hAnsi="Arial" w:cs="Arial"/>
        </w:rPr>
        <w:t>9</w:t>
      </w:r>
      <w:r w:rsidR="00535330">
        <w:rPr>
          <w:rFonts w:ascii="Arial" w:hAnsi="Arial" w:cs="Arial"/>
        </w:rPr>
        <w:t>6,1</w:t>
      </w:r>
      <w:r w:rsidRPr="0070704D">
        <w:rPr>
          <w:rFonts w:ascii="Arial" w:hAnsi="Arial" w:cs="Arial"/>
        </w:rPr>
        <w:t>%, в 202</w:t>
      </w:r>
      <w:r w:rsidR="0053533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091271">
        <w:rPr>
          <w:rFonts w:ascii="Arial" w:hAnsi="Arial" w:cs="Arial"/>
        </w:rPr>
        <w:t>96,</w:t>
      </w:r>
      <w:r w:rsidR="0053533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>%.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537504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53533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535330">
        <w:rPr>
          <w:rFonts w:ascii="Arial" w:hAnsi="Arial" w:cs="Arial"/>
        </w:rPr>
        <w:t>10 824,6</w:t>
      </w:r>
      <w:r w:rsidRPr="0070704D">
        <w:rPr>
          <w:rFonts w:ascii="Arial" w:hAnsi="Arial" w:cs="Arial"/>
        </w:rPr>
        <w:t xml:space="preserve"> тыс. руб., в 202</w:t>
      </w:r>
      <w:r w:rsidR="00535330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535330">
        <w:rPr>
          <w:rFonts w:ascii="Arial" w:hAnsi="Arial" w:cs="Arial"/>
        </w:rPr>
        <w:t>9 304,9</w:t>
      </w:r>
      <w:r w:rsidRPr="0070704D">
        <w:rPr>
          <w:rFonts w:ascii="Arial" w:hAnsi="Arial" w:cs="Arial"/>
        </w:rPr>
        <w:t xml:space="preserve"> тыс. руб., в 202</w:t>
      </w:r>
      <w:r w:rsidR="0053533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535330">
        <w:rPr>
          <w:rFonts w:ascii="Arial" w:hAnsi="Arial" w:cs="Arial"/>
        </w:rPr>
        <w:t>16 463,5</w:t>
      </w:r>
      <w:r w:rsidR="00091271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тыс. руб. 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 w:rsidR="00537504">
        <w:rPr>
          <w:rFonts w:ascii="Arial" w:hAnsi="Arial" w:cs="Arial"/>
        </w:rPr>
        <w:t xml:space="preserve">по данным финансового управления, </w:t>
      </w:r>
      <w:r w:rsidRPr="0070704D">
        <w:rPr>
          <w:rFonts w:ascii="Arial" w:hAnsi="Arial" w:cs="Arial"/>
        </w:rPr>
        <w:t>исходя из прогнозной оценки доходов и расходов бюджета, на 202</w:t>
      </w:r>
      <w:r w:rsidR="00052B6D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052B6D">
        <w:rPr>
          <w:rFonts w:ascii="Arial" w:hAnsi="Arial" w:cs="Arial"/>
        </w:rPr>
        <w:t>3 200,7</w:t>
      </w:r>
      <w:r w:rsidR="00091271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>тыс. руб. или реальный дефицит бюджета от доходов без учета безвозмездных поступлений сложится в размере</w:t>
      </w:r>
      <w:r w:rsidR="00537504">
        <w:rPr>
          <w:rFonts w:ascii="Arial" w:hAnsi="Arial" w:cs="Arial"/>
        </w:rPr>
        <w:t xml:space="preserve"> </w:t>
      </w:r>
      <w:r w:rsidR="00052B6D">
        <w:rPr>
          <w:rFonts w:ascii="Arial" w:hAnsi="Arial" w:cs="Arial"/>
        </w:rPr>
        <w:t>261%, на 2023</w:t>
      </w:r>
      <w:r w:rsidRPr="0070704D">
        <w:rPr>
          <w:rFonts w:ascii="Arial" w:hAnsi="Arial" w:cs="Arial"/>
        </w:rPr>
        <w:t xml:space="preserve"> год – </w:t>
      </w:r>
      <w:r w:rsidR="00052B6D">
        <w:rPr>
          <w:rFonts w:ascii="Arial" w:hAnsi="Arial" w:cs="Arial"/>
        </w:rPr>
        <w:t>3 071,1</w:t>
      </w:r>
      <w:r w:rsidRPr="0070704D">
        <w:rPr>
          <w:rFonts w:ascii="Arial" w:hAnsi="Arial" w:cs="Arial"/>
        </w:rPr>
        <w:t xml:space="preserve"> тыс. руб. или </w:t>
      </w:r>
      <w:r w:rsidR="00052B6D">
        <w:rPr>
          <w:rFonts w:ascii="Arial" w:hAnsi="Arial" w:cs="Arial"/>
        </w:rPr>
        <w:t>237,7</w:t>
      </w:r>
      <w:r w:rsidRPr="0070704D">
        <w:rPr>
          <w:rFonts w:ascii="Arial" w:hAnsi="Arial" w:cs="Arial"/>
        </w:rPr>
        <w:t>%, на 202</w:t>
      </w:r>
      <w:r w:rsidR="00052B6D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– </w:t>
      </w:r>
      <w:r w:rsidR="00052B6D">
        <w:rPr>
          <w:rFonts w:ascii="Arial" w:hAnsi="Arial" w:cs="Arial"/>
        </w:rPr>
        <w:t>51,0</w:t>
      </w:r>
      <w:r w:rsidRPr="0070704D">
        <w:rPr>
          <w:rFonts w:ascii="Arial" w:hAnsi="Arial" w:cs="Arial"/>
        </w:rPr>
        <w:t xml:space="preserve"> тыс. руб. или </w:t>
      </w:r>
      <w:r w:rsidR="00052B6D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</w:t>
      </w:r>
      <w:r w:rsidR="00052B6D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052B6D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993"/>
        <w:gridCol w:w="1134"/>
        <w:gridCol w:w="1275"/>
        <w:gridCol w:w="1276"/>
        <w:gridCol w:w="992"/>
        <w:gridCol w:w="851"/>
        <w:gridCol w:w="992"/>
      </w:tblGrid>
      <w:tr w:rsidR="00052B6D" w:rsidRPr="00EF105F" w:rsidTr="00052B6D">
        <w:trPr>
          <w:trHeight w:val="281"/>
        </w:trPr>
        <w:tc>
          <w:tcPr>
            <w:tcW w:w="1951" w:type="dxa"/>
            <w:vMerge w:val="restart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25" w:type="dxa"/>
            <w:vMerge w:val="restart"/>
            <w:vAlign w:val="center"/>
          </w:tcPr>
          <w:p w:rsidR="00052B6D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2B6D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 xml:space="preserve">г. </w:t>
            </w: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vMerge w:val="restart"/>
            <w:vAlign w:val="center"/>
          </w:tcPr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:rsidR="00052B6D" w:rsidRPr="002110D4" w:rsidRDefault="00F2350C" w:rsidP="00F2350C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Темпы роста к предыдущему периоду </w:t>
            </w:r>
            <w:r w:rsidR="00052B6D" w:rsidRPr="002110D4">
              <w:rPr>
                <w:rFonts w:ascii="Arial" w:eastAsia="TimesNewRomanPSMT" w:hAnsi="Arial" w:cs="Arial"/>
                <w:sz w:val="18"/>
                <w:szCs w:val="18"/>
              </w:rPr>
              <w:t>в %</w:t>
            </w:r>
          </w:p>
        </w:tc>
      </w:tr>
      <w:tr w:rsidR="00052B6D" w:rsidRPr="00EF105F" w:rsidTr="00052B6D">
        <w:trPr>
          <w:trHeight w:val="345"/>
        </w:trPr>
        <w:tc>
          <w:tcPr>
            <w:tcW w:w="1951" w:type="dxa"/>
            <w:vMerge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52B6D" w:rsidRPr="002110D4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024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052B6D" w:rsidRPr="002110D4" w:rsidRDefault="00052B6D" w:rsidP="0005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052B6D" w:rsidRPr="00EF105F" w:rsidTr="00052B6D">
        <w:trPr>
          <w:trHeight w:val="565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 w:rsidRPr="00052B6D">
              <w:rPr>
                <w:rFonts w:ascii="Arial" w:eastAsia="TimesNewRomanPSMT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6 457,3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6 165,4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5 773,2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6 775,6</w:t>
            </w:r>
          </w:p>
        </w:tc>
        <w:tc>
          <w:tcPr>
            <w:tcW w:w="992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93,6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117,4</w:t>
            </w:r>
          </w:p>
        </w:tc>
      </w:tr>
      <w:tr w:rsidR="00052B6D" w:rsidRPr="00EF105F" w:rsidTr="00052B6D">
        <w:trPr>
          <w:trHeight w:val="565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2 369,8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1 287,4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900,9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2 287,8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54,3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253,9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1 415,7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523,2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545,8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584,9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37,0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104,3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107,2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625,7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321,6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261,6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1 386,3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51,4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81,3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529,9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 w:rsidRPr="00052B6D">
              <w:rPr>
                <w:rFonts w:ascii="Arial" w:eastAsia="TimesNewRomanPSMT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3 386,8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1 976,4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1 100,0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4 076,9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58,4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55,7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370,6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052B6D" w:rsidRPr="00052B6D" w:rsidRDefault="00052B6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052B6D" w:rsidRDefault="00052B6D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93,3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052B6D" w:rsidRPr="00052B6D" w:rsidRDefault="0056390B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201,8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177,5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112,7</w:t>
            </w:r>
          </w:p>
        </w:tc>
        <w:tc>
          <w:tcPr>
            <w:tcW w:w="851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78,0</w:t>
            </w:r>
          </w:p>
        </w:tc>
        <w:tc>
          <w:tcPr>
            <w:tcW w:w="992" w:type="dxa"/>
            <w:vAlign w:val="center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128,2</w:t>
            </w:r>
          </w:p>
        </w:tc>
      </w:tr>
      <w:tr w:rsidR="00052B6D" w:rsidRPr="00EF105F" w:rsidTr="00052B6D"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vAlign w:val="center"/>
          </w:tcPr>
          <w:p w:rsidR="00052B6D" w:rsidRPr="00052B6D" w:rsidRDefault="0056390B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052B6D" w:rsidRPr="006416E6" w:rsidRDefault="00A27616" w:rsidP="00A276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A27616" w:rsidRPr="00EF105F" w:rsidTr="00052B6D">
        <w:tc>
          <w:tcPr>
            <w:tcW w:w="1951" w:type="dxa"/>
            <w:vAlign w:val="center"/>
          </w:tcPr>
          <w:p w:rsidR="00A27616" w:rsidRPr="002110D4" w:rsidRDefault="00A27616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Условно утвержденные</w:t>
            </w:r>
          </w:p>
        </w:tc>
        <w:tc>
          <w:tcPr>
            <w:tcW w:w="425" w:type="dxa"/>
            <w:vAlign w:val="center"/>
          </w:tcPr>
          <w:p w:rsidR="00A27616" w:rsidRPr="00052B6D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7616" w:rsidRDefault="00A27616" w:rsidP="00A276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217,0</w:t>
            </w:r>
          </w:p>
        </w:tc>
        <w:tc>
          <w:tcPr>
            <w:tcW w:w="1276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789,0</w:t>
            </w:r>
          </w:p>
        </w:tc>
        <w:tc>
          <w:tcPr>
            <w:tcW w:w="992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7616" w:rsidRDefault="00A27616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</w:tr>
      <w:tr w:rsidR="00052B6D" w:rsidRPr="002110D4" w:rsidTr="00052B6D">
        <w:trPr>
          <w:trHeight w:val="297"/>
        </w:trPr>
        <w:tc>
          <w:tcPr>
            <w:tcW w:w="1951" w:type="dxa"/>
            <w:vAlign w:val="center"/>
          </w:tcPr>
          <w:p w:rsidR="00052B6D" w:rsidRPr="002110D4" w:rsidRDefault="00052B6D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vAlign w:val="bottom"/>
          </w:tcPr>
          <w:p w:rsidR="00052B6D" w:rsidRPr="00052B6D" w:rsidRDefault="00052B6D" w:rsidP="00052B6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052B6D" w:rsidRPr="006416E6" w:rsidRDefault="00052B6D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14 784,4</w:t>
            </w:r>
          </w:p>
        </w:tc>
        <w:tc>
          <w:tcPr>
            <w:tcW w:w="1134" w:type="dxa"/>
            <w:vAlign w:val="bottom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10 824,6</w:t>
            </w:r>
          </w:p>
        </w:tc>
        <w:tc>
          <w:tcPr>
            <w:tcW w:w="1275" w:type="dxa"/>
            <w:vAlign w:val="bottom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9 304,9</w:t>
            </w:r>
          </w:p>
        </w:tc>
        <w:tc>
          <w:tcPr>
            <w:tcW w:w="1276" w:type="dxa"/>
            <w:vAlign w:val="bottom"/>
          </w:tcPr>
          <w:p w:rsidR="00052B6D" w:rsidRPr="006416E6" w:rsidRDefault="00A27616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16 463,5</w:t>
            </w:r>
          </w:p>
        </w:tc>
        <w:tc>
          <w:tcPr>
            <w:tcW w:w="992" w:type="dxa"/>
            <w:vAlign w:val="bottom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73,2</w:t>
            </w:r>
          </w:p>
        </w:tc>
        <w:tc>
          <w:tcPr>
            <w:tcW w:w="851" w:type="dxa"/>
            <w:vAlign w:val="bottom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86,0</w:t>
            </w:r>
          </w:p>
        </w:tc>
        <w:tc>
          <w:tcPr>
            <w:tcW w:w="992" w:type="dxa"/>
            <w:vAlign w:val="bottom"/>
          </w:tcPr>
          <w:p w:rsidR="00052B6D" w:rsidRPr="006416E6" w:rsidRDefault="00F2350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176,9</w:t>
            </w:r>
          </w:p>
        </w:tc>
      </w:tr>
    </w:tbl>
    <w:p w:rsidR="00CC451A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lastRenderedPageBreak/>
        <w:t>Исходя из данных таблицы, Проектом в период 202</w:t>
      </w:r>
      <w:r w:rsidR="00F2350C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F2350C">
        <w:rPr>
          <w:rFonts w:ascii="Arial" w:hAnsi="Arial" w:cs="Arial"/>
          <w:sz w:val="22"/>
          <w:szCs w:val="22"/>
        </w:rPr>
        <w:t>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</w:t>
      </w:r>
      <w:r w:rsidR="00F2350C">
        <w:rPr>
          <w:rFonts w:ascii="Arial" w:hAnsi="Arial" w:cs="Arial"/>
          <w:sz w:val="22"/>
          <w:szCs w:val="22"/>
        </w:rPr>
        <w:t>:</w:t>
      </w:r>
      <w:r w:rsidRPr="007B1CDD">
        <w:rPr>
          <w:rFonts w:ascii="Arial" w:hAnsi="Arial" w:cs="Arial"/>
          <w:sz w:val="22"/>
          <w:szCs w:val="22"/>
        </w:rPr>
        <w:t xml:space="preserve"> </w:t>
      </w:r>
      <w:r w:rsidR="006D58EB" w:rsidRPr="007B1CDD">
        <w:rPr>
          <w:rFonts w:ascii="Arial" w:hAnsi="Arial" w:cs="Arial"/>
          <w:sz w:val="22"/>
          <w:szCs w:val="22"/>
        </w:rPr>
        <w:t xml:space="preserve">снижение расходов </w:t>
      </w:r>
      <w:r w:rsidR="00F2350C">
        <w:rPr>
          <w:rFonts w:ascii="Arial" w:hAnsi="Arial" w:cs="Arial"/>
          <w:sz w:val="22"/>
          <w:szCs w:val="22"/>
        </w:rPr>
        <w:t xml:space="preserve">на 2022 год </w:t>
      </w:r>
      <w:r w:rsidR="006D58EB" w:rsidRPr="007B1CDD">
        <w:rPr>
          <w:rFonts w:ascii="Arial" w:hAnsi="Arial" w:cs="Arial"/>
          <w:sz w:val="22"/>
          <w:szCs w:val="22"/>
        </w:rPr>
        <w:t xml:space="preserve">по отношению к оценке исполнения </w:t>
      </w:r>
      <w:r w:rsidR="006D58EB">
        <w:rPr>
          <w:rFonts w:ascii="Arial" w:hAnsi="Arial" w:cs="Arial"/>
          <w:sz w:val="22"/>
          <w:szCs w:val="22"/>
        </w:rPr>
        <w:t xml:space="preserve">предыдущего периода </w:t>
      </w:r>
      <w:r w:rsidR="00F2350C">
        <w:rPr>
          <w:rFonts w:ascii="Arial" w:hAnsi="Arial" w:cs="Arial"/>
          <w:sz w:val="22"/>
          <w:szCs w:val="22"/>
        </w:rPr>
        <w:t xml:space="preserve">(2021) на 3 959,8 </w:t>
      </w:r>
      <w:r>
        <w:rPr>
          <w:rFonts w:ascii="Arial" w:hAnsi="Arial" w:cs="Arial"/>
          <w:sz w:val="22"/>
          <w:szCs w:val="22"/>
        </w:rPr>
        <w:t>тыс. руб.</w:t>
      </w:r>
      <w:r w:rsidR="00F2350C">
        <w:rPr>
          <w:rFonts w:ascii="Arial" w:hAnsi="Arial" w:cs="Arial"/>
          <w:sz w:val="22"/>
          <w:szCs w:val="22"/>
        </w:rPr>
        <w:t xml:space="preserve"> – процент исполнения 73,2%</w:t>
      </w:r>
      <w:r>
        <w:rPr>
          <w:rFonts w:ascii="Arial" w:hAnsi="Arial" w:cs="Arial"/>
          <w:sz w:val="22"/>
          <w:szCs w:val="22"/>
        </w:rPr>
        <w:t xml:space="preserve">, </w:t>
      </w:r>
      <w:r w:rsidR="00F2350C">
        <w:rPr>
          <w:rFonts w:ascii="Arial" w:hAnsi="Arial" w:cs="Arial"/>
          <w:sz w:val="22"/>
          <w:szCs w:val="22"/>
        </w:rPr>
        <w:t xml:space="preserve">снижение расходов </w:t>
      </w:r>
      <w:r w:rsidR="006D58EB">
        <w:rPr>
          <w:rFonts w:ascii="Arial" w:hAnsi="Arial" w:cs="Arial"/>
          <w:sz w:val="22"/>
          <w:szCs w:val="22"/>
        </w:rPr>
        <w:t>на 202</w:t>
      </w:r>
      <w:r w:rsidR="00F235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 на </w:t>
      </w:r>
      <w:r w:rsidR="00F2350C">
        <w:rPr>
          <w:rFonts w:ascii="Arial" w:hAnsi="Arial" w:cs="Arial"/>
          <w:sz w:val="22"/>
          <w:szCs w:val="22"/>
        </w:rPr>
        <w:t>1 519,7 тыс. руб. – процент исполнения к 2022 году 86%. Процент исполнения в 2024 году запланирован в размере 176,9% к уровню исполнения 2023 года</w:t>
      </w:r>
      <w:r>
        <w:rPr>
          <w:rFonts w:ascii="Arial" w:hAnsi="Arial" w:cs="Arial"/>
          <w:sz w:val="22"/>
          <w:szCs w:val="22"/>
        </w:rPr>
        <w:t>.</w:t>
      </w:r>
      <w:r w:rsidRPr="007B1CDD">
        <w:rPr>
          <w:rFonts w:ascii="Arial" w:hAnsi="Arial" w:cs="Arial"/>
          <w:sz w:val="22"/>
          <w:szCs w:val="22"/>
        </w:rPr>
        <w:t xml:space="preserve"> </w:t>
      </w:r>
    </w:p>
    <w:p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F2350C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 w:rsidR="00846D74">
        <w:rPr>
          <w:rFonts w:ascii="Arial" w:hAnsi="Arial" w:cs="Arial"/>
          <w:sz w:val="22"/>
          <w:szCs w:val="22"/>
        </w:rPr>
        <w:t>9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F2350C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</w:t>
      </w:r>
      <w:r w:rsidR="0056390B">
        <w:rPr>
          <w:rFonts w:ascii="Arial" w:hAnsi="Arial" w:cs="Arial"/>
          <w:sz w:val="22"/>
          <w:szCs w:val="22"/>
        </w:rPr>
        <w:t xml:space="preserve">только по двум 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:rsidR="00013E60" w:rsidRPr="00533BF7" w:rsidRDefault="00013E60" w:rsidP="00053C84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Pr="00940ED6">
        <w:rPr>
          <w:rFonts w:ascii="Arial" w:hAnsi="Arial" w:cs="Arial"/>
          <w:sz w:val="22"/>
          <w:szCs w:val="22"/>
        </w:rPr>
        <w:t>«Национальная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56390B">
        <w:rPr>
          <w:rFonts w:ascii="Arial" w:hAnsi="Arial" w:cs="Arial"/>
          <w:sz w:val="22"/>
          <w:szCs w:val="22"/>
        </w:rPr>
        <w:t>4,2</w:t>
      </w:r>
      <w:r w:rsidRPr="00533BF7">
        <w:rPr>
          <w:rFonts w:ascii="Arial" w:hAnsi="Arial" w:cs="Arial"/>
          <w:sz w:val="22"/>
          <w:szCs w:val="22"/>
        </w:rPr>
        <w:t>%,</w:t>
      </w:r>
    </w:p>
    <w:p w:rsidR="00940ED6" w:rsidRPr="00533BF7" w:rsidRDefault="00013E60" w:rsidP="00053C84">
      <w:pPr>
        <w:pStyle w:val="a4"/>
        <w:numPr>
          <w:ilvl w:val="0"/>
          <w:numId w:val="7"/>
        </w:numPr>
        <w:spacing w:after="0" w:line="24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940ED6" w:rsidRPr="00533BF7">
        <w:rPr>
          <w:rFonts w:ascii="Arial" w:hAnsi="Arial" w:cs="Arial"/>
        </w:rPr>
        <w:t xml:space="preserve">«Физическая культура и спорт» увеличение на </w:t>
      </w:r>
      <w:r w:rsidR="0056390B">
        <w:rPr>
          <w:rFonts w:ascii="Arial" w:hAnsi="Arial" w:cs="Arial"/>
        </w:rPr>
        <w:t>1</w:t>
      </w:r>
      <w:r>
        <w:rPr>
          <w:rFonts w:ascii="Arial" w:hAnsi="Arial" w:cs="Arial"/>
        </w:rPr>
        <w:t>2,</w:t>
      </w:r>
      <w:r w:rsidR="0056390B">
        <w:rPr>
          <w:rFonts w:ascii="Arial" w:hAnsi="Arial" w:cs="Arial"/>
        </w:rPr>
        <w:t>7</w:t>
      </w:r>
      <w:r w:rsidR="00940ED6" w:rsidRPr="00533BF7">
        <w:rPr>
          <w:rFonts w:ascii="Arial" w:hAnsi="Arial" w:cs="Arial"/>
        </w:rPr>
        <w:t>%</w:t>
      </w:r>
      <w:r w:rsidR="00940ED6">
        <w:rPr>
          <w:rFonts w:ascii="Arial" w:hAnsi="Arial" w:cs="Arial"/>
        </w:rPr>
        <w:t>,</w:t>
      </w:r>
    </w:p>
    <w:p w:rsidR="0056390B" w:rsidRDefault="0056390B" w:rsidP="00940ED6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40ED6" w:rsidRPr="00940ED6">
        <w:rPr>
          <w:rFonts w:ascii="Arial" w:hAnsi="Arial" w:cs="Arial"/>
        </w:rPr>
        <w:t xml:space="preserve">о </w:t>
      </w:r>
      <w:r w:rsidR="00013E60">
        <w:rPr>
          <w:rFonts w:ascii="Arial" w:hAnsi="Arial" w:cs="Arial"/>
        </w:rPr>
        <w:t>3</w:t>
      </w:r>
      <w:r w:rsidR="00940ED6" w:rsidRPr="00940ED6">
        <w:rPr>
          <w:rFonts w:ascii="Arial" w:hAnsi="Arial" w:cs="Arial"/>
        </w:rPr>
        <w:t xml:space="preserve"> разделам</w:t>
      </w:r>
      <w:r w:rsidRPr="00563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бюджетной классификации запланировано с</w:t>
      </w:r>
      <w:r w:rsidRPr="00940ED6">
        <w:rPr>
          <w:rFonts w:ascii="Arial" w:hAnsi="Arial" w:cs="Arial"/>
        </w:rPr>
        <w:t xml:space="preserve">нижение </w:t>
      </w:r>
      <w:r>
        <w:rPr>
          <w:rFonts w:ascii="Arial" w:hAnsi="Arial" w:cs="Arial"/>
        </w:rPr>
        <w:t>бюджетных ассигнований на 2022 год к оценке 2021: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</w:t>
      </w:r>
      <w:r w:rsidRPr="00533BF7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>
        <w:rPr>
          <w:rFonts w:ascii="Arial" w:hAnsi="Arial" w:cs="Arial"/>
          <w:sz w:val="22"/>
          <w:szCs w:val="22"/>
        </w:rPr>
        <w:t>4,5</w:t>
      </w:r>
      <w:r w:rsidRPr="00533BF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</w:t>
      </w:r>
      <w:r w:rsidRPr="00DE1518">
        <w:rPr>
          <w:rFonts w:ascii="Arial" w:hAnsi="Arial" w:cs="Arial"/>
          <w:sz w:val="22"/>
          <w:szCs w:val="22"/>
        </w:rPr>
        <w:t>«Национальная безопасность и правоохранительная деятельность»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45,7</w:t>
      </w:r>
      <w:r w:rsidRPr="00533BF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>на 63</w:t>
      </w:r>
      <w:r w:rsidRPr="00533BF7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>
        <w:rPr>
          <w:rFonts w:ascii="Arial" w:hAnsi="Arial" w:cs="Arial"/>
          <w:sz w:val="22"/>
          <w:szCs w:val="22"/>
        </w:rPr>
        <w:t>на 48,6</w:t>
      </w:r>
      <w:r w:rsidRPr="00533BF7">
        <w:rPr>
          <w:rFonts w:ascii="Arial" w:hAnsi="Arial" w:cs="Arial"/>
          <w:sz w:val="22"/>
          <w:szCs w:val="22"/>
        </w:rPr>
        <w:t>%,</w:t>
      </w:r>
    </w:p>
    <w:p w:rsidR="0056390B" w:rsidRPr="00013E60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3E60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</w:t>
      </w:r>
      <w:r w:rsidRPr="00013E60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Культура, кинематография»</w:t>
      </w:r>
      <w:r w:rsidRPr="00013E60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>41,6</w:t>
      </w:r>
      <w:r w:rsidRPr="00013E60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</w:t>
      </w:r>
    </w:p>
    <w:p w:rsidR="0056390B" w:rsidRDefault="0056390B" w:rsidP="00053C84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« Социальная политика» на 6,7%.</w:t>
      </w:r>
    </w:p>
    <w:p w:rsidR="00DE1518" w:rsidRDefault="00940ED6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</w:t>
      </w:r>
      <w:r w:rsidR="00DE1518"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533BF7">
        <w:rPr>
          <w:rFonts w:ascii="Arial" w:hAnsi="Arial" w:cs="Arial"/>
          <w:color w:val="000000"/>
        </w:rPr>
        <w:t xml:space="preserve">от общего объема расходов </w:t>
      </w:r>
      <w:r w:rsidRPr="00533BF7">
        <w:rPr>
          <w:rFonts w:ascii="Arial" w:hAnsi="Arial" w:cs="Arial"/>
          <w:color w:val="000000"/>
        </w:rPr>
        <w:t>занимают расходы на финансирование</w:t>
      </w:r>
      <w:r w:rsidR="006B3F49">
        <w:rPr>
          <w:rFonts w:ascii="Arial" w:hAnsi="Arial" w:cs="Arial"/>
          <w:color w:val="000000"/>
        </w:rPr>
        <w:t xml:space="preserve"> по разделам</w:t>
      </w:r>
      <w:r w:rsidR="00DE1518">
        <w:rPr>
          <w:rFonts w:ascii="Arial" w:hAnsi="Arial" w:cs="Arial"/>
          <w:color w:val="000000"/>
        </w:rPr>
        <w:t>:</w:t>
      </w:r>
    </w:p>
    <w:p w:rsidR="00564299" w:rsidRDefault="00564299" w:rsidP="00013E6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>–</w:t>
      </w:r>
      <w:r w:rsidR="00DE15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01 «О</w:t>
      </w:r>
      <w:r w:rsidRPr="00533BF7">
        <w:rPr>
          <w:rFonts w:ascii="Arial" w:hAnsi="Arial" w:cs="Arial"/>
          <w:color w:val="000000"/>
        </w:rPr>
        <w:t>бщегосударственны</w:t>
      </w:r>
      <w:r>
        <w:rPr>
          <w:rFonts w:ascii="Arial" w:hAnsi="Arial" w:cs="Arial"/>
          <w:color w:val="000000"/>
        </w:rPr>
        <w:t>е</w:t>
      </w:r>
      <w:r w:rsidRPr="00533BF7">
        <w:rPr>
          <w:rFonts w:ascii="Arial" w:hAnsi="Arial" w:cs="Arial"/>
          <w:color w:val="000000"/>
        </w:rPr>
        <w:t xml:space="preserve"> расход</w:t>
      </w:r>
      <w:r>
        <w:rPr>
          <w:rFonts w:ascii="Arial" w:hAnsi="Arial" w:cs="Arial"/>
          <w:color w:val="000000"/>
        </w:rPr>
        <w:t>ы»</w:t>
      </w:r>
      <w:r w:rsidRPr="00533BF7">
        <w:rPr>
          <w:rFonts w:ascii="Arial" w:hAnsi="Arial" w:cs="Arial"/>
          <w:color w:val="000000"/>
        </w:rPr>
        <w:t xml:space="preserve"> </w:t>
      </w:r>
      <w:r w:rsidR="00DE1518">
        <w:rPr>
          <w:rFonts w:ascii="Arial" w:hAnsi="Arial" w:cs="Arial"/>
          <w:color w:val="000000"/>
        </w:rPr>
        <w:t>в 202</w:t>
      </w:r>
      <w:r>
        <w:rPr>
          <w:rFonts w:ascii="Arial" w:hAnsi="Arial" w:cs="Arial"/>
          <w:color w:val="000000"/>
        </w:rPr>
        <w:t>2</w:t>
      </w:r>
      <w:r w:rsidR="00DE1518">
        <w:rPr>
          <w:rFonts w:ascii="Arial" w:hAnsi="Arial" w:cs="Arial"/>
          <w:color w:val="000000"/>
        </w:rPr>
        <w:t xml:space="preserve"> году</w:t>
      </w:r>
      <w:r>
        <w:rPr>
          <w:rFonts w:ascii="Arial" w:hAnsi="Arial" w:cs="Arial"/>
          <w:color w:val="000000"/>
        </w:rPr>
        <w:t xml:space="preserve"> </w:t>
      </w:r>
      <w:r w:rsidR="00013E60" w:rsidRPr="00533BF7">
        <w:rPr>
          <w:rFonts w:ascii="Arial" w:hAnsi="Arial" w:cs="Arial"/>
          <w:color w:val="000000"/>
        </w:rPr>
        <w:t xml:space="preserve">– </w:t>
      </w:r>
      <w:r w:rsidR="00013E6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7,0</w:t>
      </w:r>
      <w:r w:rsidR="00013E60" w:rsidRPr="00533BF7">
        <w:rPr>
          <w:rFonts w:ascii="Arial" w:hAnsi="Arial" w:cs="Arial"/>
          <w:color w:val="000000"/>
        </w:rPr>
        <w:t>%</w:t>
      </w:r>
      <w:r w:rsidR="00013E6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 2023 – 62,0%, в 2024 –  41,2%;</w:t>
      </w:r>
    </w:p>
    <w:p w:rsidR="00564299" w:rsidRDefault="00564299" w:rsidP="00564299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013E60">
        <w:rPr>
          <w:rFonts w:ascii="Arial" w:hAnsi="Arial" w:cs="Arial"/>
          <w:color w:val="000000"/>
        </w:rPr>
        <w:t xml:space="preserve">08 </w:t>
      </w:r>
      <w:r w:rsidR="00DE1518">
        <w:rPr>
          <w:rFonts w:ascii="Arial" w:hAnsi="Arial" w:cs="Arial"/>
          <w:color w:val="000000"/>
        </w:rPr>
        <w:t xml:space="preserve">«Культура и кинематография» </w:t>
      </w:r>
      <w:r>
        <w:rPr>
          <w:rFonts w:ascii="Arial" w:hAnsi="Arial" w:cs="Arial"/>
          <w:color w:val="000000"/>
        </w:rPr>
        <w:t xml:space="preserve">в 2022 году </w:t>
      </w:r>
      <w:r w:rsidRPr="00533B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18,3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 в 2023 – 11,8%, в 2024 –  24,8%;</w:t>
      </w:r>
    </w:p>
    <w:p w:rsidR="00564299" w:rsidRDefault="00675BE0" w:rsidP="00564299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– </w:t>
      </w:r>
      <w:r w:rsidR="00013E60">
        <w:rPr>
          <w:rFonts w:ascii="Arial" w:hAnsi="Arial" w:cs="Arial"/>
          <w:color w:val="000000"/>
        </w:rPr>
        <w:t>03 «</w:t>
      </w:r>
      <w:r w:rsidR="00013E60" w:rsidRPr="00DE1518">
        <w:rPr>
          <w:rFonts w:ascii="Arial" w:hAnsi="Arial" w:cs="Arial"/>
        </w:rPr>
        <w:t>Национальная безопасность и правоохранительная деятельность</w:t>
      </w:r>
      <w:r>
        <w:rPr>
          <w:rFonts w:ascii="Arial" w:hAnsi="Arial" w:cs="Arial"/>
          <w:color w:val="000000"/>
        </w:rPr>
        <w:t xml:space="preserve">» </w:t>
      </w:r>
      <w:r w:rsidR="00564299">
        <w:rPr>
          <w:rFonts w:ascii="Arial" w:hAnsi="Arial" w:cs="Arial"/>
          <w:color w:val="000000"/>
        </w:rPr>
        <w:t xml:space="preserve">в 2022 году </w:t>
      </w:r>
      <w:r w:rsidR="00564299" w:rsidRPr="00533BF7">
        <w:rPr>
          <w:rFonts w:ascii="Arial" w:hAnsi="Arial" w:cs="Arial"/>
          <w:color w:val="000000"/>
        </w:rPr>
        <w:t xml:space="preserve">– </w:t>
      </w:r>
      <w:r w:rsidR="00564299">
        <w:rPr>
          <w:rFonts w:ascii="Arial" w:hAnsi="Arial" w:cs="Arial"/>
          <w:color w:val="000000"/>
        </w:rPr>
        <w:t>11,9</w:t>
      </w:r>
      <w:r w:rsidR="00564299" w:rsidRPr="00533BF7">
        <w:rPr>
          <w:rFonts w:ascii="Arial" w:hAnsi="Arial" w:cs="Arial"/>
          <w:color w:val="000000"/>
        </w:rPr>
        <w:t>%</w:t>
      </w:r>
      <w:r w:rsidR="00564299">
        <w:rPr>
          <w:rFonts w:ascii="Arial" w:hAnsi="Arial" w:cs="Arial"/>
          <w:color w:val="000000"/>
        </w:rPr>
        <w:t>, в 2023 – 9,7%, в 2024 –  13,9%.</w:t>
      </w:r>
    </w:p>
    <w:p w:rsidR="00940ED6" w:rsidRPr="00533BF7" w:rsidRDefault="00675BE0" w:rsidP="00675BE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>аименьший –</w:t>
      </w:r>
      <w:r w:rsidR="00013E60">
        <w:rPr>
          <w:rFonts w:ascii="Arial" w:hAnsi="Arial" w:cs="Arial"/>
          <w:color w:val="000000"/>
        </w:rPr>
        <w:t xml:space="preserve">10 </w:t>
      </w:r>
      <w:r w:rsidR="00940ED6" w:rsidRPr="00533BF7">
        <w:rPr>
          <w:rFonts w:ascii="Arial" w:hAnsi="Arial" w:cs="Arial"/>
          <w:color w:val="000000"/>
        </w:rPr>
        <w:t>«</w:t>
      </w:r>
      <w:r w:rsidR="00013E60">
        <w:rPr>
          <w:rFonts w:ascii="Arial" w:hAnsi="Arial" w:cs="Arial"/>
          <w:color w:val="000000"/>
        </w:rPr>
        <w:t>Социальная политика</w:t>
      </w:r>
      <w:r w:rsidR="00940ED6" w:rsidRPr="00533BF7">
        <w:rPr>
          <w:rFonts w:ascii="Arial" w:hAnsi="Arial" w:cs="Arial"/>
          <w:color w:val="000000"/>
        </w:rPr>
        <w:t xml:space="preserve">»:  в </w:t>
      </w:r>
      <w:r>
        <w:rPr>
          <w:rFonts w:ascii="Arial" w:hAnsi="Arial" w:cs="Arial"/>
          <w:color w:val="000000"/>
        </w:rPr>
        <w:t>202</w:t>
      </w:r>
      <w:r w:rsidR="0056429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1,</w:t>
      </w:r>
      <w:r w:rsidR="0056429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% (</w:t>
      </w:r>
      <w:r w:rsidR="006A08B0">
        <w:rPr>
          <w:rFonts w:ascii="Arial" w:hAnsi="Arial" w:cs="Arial"/>
          <w:color w:val="000000"/>
        </w:rPr>
        <w:t>1</w:t>
      </w:r>
      <w:r w:rsidR="00564299">
        <w:rPr>
          <w:rFonts w:ascii="Arial" w:hAnsi="Arial" w:cs="Arial"/>
          <w:color w:val="000000"/>
        </w:rPr>
        <w:t>52</w:t>
      </w:r>
      <w:r w:rsidR="006A08B0">
        <w:rPr>
          <w:rFonts w:ascii="Arial" w:hAnsi="Arial" w:cs="Arial"/>
          <w:color w:val="000000"/>
        </w:rPr>
        <w:t xml:space="preserve">,0 </w:t>
      </w:r>
      <w:r>
        <w:rPr>
          <w:rFonts w:ascii="Arial" w:hAnsi="Arial" w:cs="Arial"/>
          <w:color w:val="000000"/>
        </w:rPr>
        <w:t>тыс. руб.), в 202</w:t>
      </w:r>
      <w:r w:rsidR="0056429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1,</w:t>
      </w:r>
      <w:r w:rsidR="0056429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% (</w:t>
      </w:r>
      <w:r w:rsidR="00564299">
        <w:rPr>
          <w:rFonts w:ascii="Arial" w:hAnsi="Arial" w:cs="Arial"/>
          <w:color w:val="000000"/>
        </w:rPr>
        <w:t>152</w:t>
      </w:r>
      <w:r w:rsidR="006A08B0">
        <w:rPr>
          <w:rFonts w:ascii="Arial" w:hAnsi="Arial" w:cs="Arial"/>
          <w:color w:val="000000"/>
        </w:rPr>
        <w:t>,0</w:t>
      </w:r>
      <w:r>
        <w:rPr>
          <w:rFonts w:ascii="Arial" w:hAnsi="Arial" w:cs="Arial"/>
          <w:color w:val="000000"/>
        </w:rPr>
        <w:t xml:space="preserve"> тыс. руб.), в 202</w:t>
      </w:r>
      <w:r w:rsidR="0056429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– </w:t>
      </w:r>
      <w:r w:rsidR="00564299">
        <w:rPr>
          <w:rFonts w:ascii="Arial" w:hAnsi="Arial" w:cs="Arial"/>
          <w:color w:val="000000"/>
        </w:rPr>
        <w:t>0,9</w:t>
      </w:r>
      <w:r>
        <w:rPr>
          <w:rFonts w:ascii="Arial" w:hAnsi="Arial" w:cs="Arial"/>
          <w:color w:val="000000"/>
        </w:rPr>
        <w:t>% (</w:t>
      </w:r>
      <w:r w:rsidR="006A08B0">
        <w:rPr>
          <w:rFonts w:ascii="Arial" w:hAnsi="Arial" w:cs="Arial"/>
          <w:color w:val="000000"/>
        </w:rPr>
        <w:t>1</w:t>
      </w:r>
      <w:r w:rsidR="00564299">
        <w:rPr>
          <w:rFonts w:ascii="Arial" w:hAnsi="Arial" w:cs="Arial"/>
          <w:color w:val="000000"/>
        </w:rPr>
        <w:t>52</w:t>
      </w:r>
      <w:r w:rsidR="006A08B0">
        <w:rPr>
          <w:rFonts w:ascii="Arial" w:hAnsi="Arial" w:cs="Arial"/>
          <w:color w:val="000000"/>
        </w:rPr>
        <w:t>,0</w:t>
      </w:r>
      <w:r>
        <w:rPr>
          <w:rFonts w:ascii="Arial" w:hAnsi="Arial" w:cs="Arial"/>
          <w:color w:val="000000"/>
        </w:rPr>
        <w:t xml:space="preserve"> тыс. руб.)</w:t>
      </w:r>
      <w:r w:rsidR="00940ED6"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56429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</w:t>
      </w:r>
      <w:r w:rsidR="006A08B0">
        <w:rPr>
          <w:rFonts w:ascii="Arial" w:hAnsi="Arial" w:cs="Arial"/>
          <w:bCs/>
        </w:rPr>
        <w:t xml:space="preserve"> (</w:t>
      </w:r>
      <w:r w:rsidR="00564299">
        <w:rPr>
          <w:rFonts w:ascii="Arial" w:hAnsi="Arial" w:cs="Arial"/>
          <w:bCs/>
        </w:rPr>
        <w:t>10 824,6</w:t>
      </w:r>
      <w:r w:rsidR="006A08B0">
        <w:rPr>
          <w:rFonts w:ascii="Arial" w:hAnsi="Arial" w:cs="Arial"/>
          <w:bCs/>
        </w:rPr>
        <w:t xml:space="preserve"> тыс. рублей)</w:t>
      </w:r>
      <w:r>
        <w:rPr>
          <w:rFonts w:ascii="Arial" w:hAnsi="Arial" w:cs="Arial"/>
          <w:bCs/>
        </w:rPr>
        <w:t xml:space="preserve">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6A08B0">
        <w:rPr>
          <w:rFonts w:ascii="Arial" w:hAnsi="Arial" w:cs="Arial"/>
          <w:bCs/>
        </w:rPr>
        <w:t>8 714,8</w:t>
      </w:r>
      <w:r>
        <w:rPr>
          <w:rFonts w:ascii="Arial" w:hAnsi="Arial" w:cs="Arial"/>
          <w:bCs/>
        </w:rPr>
        <w:t xml:space="preserve"> тыс. рублей или </w:t>
      </w:r>
      <w:r w:rsidR="006A08B0">
        <w:rPr>
          <w:rFonts w:ascii="Arial" w:hAnsi="Arial" w:cs="Arial"/>
          <w:bCs/>
        </w:rPr>
        <w:t>78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6A08B0">
        <w:rPr>
          <w:rFonts w:ascii="Arial" w:hAnsi="Arial" w:cs="Arial"/>
          <w:bCs/>
        </w:rPr>
        <w:t>2 461,6</w:t>
      </w:r>
      <w:r w:rsidRPr="007A0701">
        <w:rPr>
          <w:rFonts w:ascii="Arial" w:hAnsi="Arial" w:cs="Arial"/>
          <w:bCs/>
        </w:rPr>
        <w:t xml:space="preserve"> тыс. рублей или </w:t>
      </w:r>
      <w:r w:rsidR="006A08B0">
        <w:rPr>
          <w:rFonts w:ascii="Arial" w:hAnsi="Arial" w:cs="Arial"/>
          <w:bCs/>
        </w:rPr>
        <w:t>22,0</w:t>
      </w:r>
      <w:r w:rsidRPr="007A0701">
        <w:rPr>
          <w:rFonts w:ascii="Arial" w:hAnsi="Arial" w:cs="Arial"/>
          <w:bCs/>
        </w:rPr>
        <w:t>%.</w:t>
      </w:r>
    </w:p>
    <w:p w:rsidR="008F2703" w:rsidRDefault="008F2703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8F270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69280" cy="30771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8F270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3171" cy="4037991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 представленных данных видно</w:t>
      </w:r>
      <w:r w:rsidR="008F270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как будут распределены в 2021 году бюджетные ассигнования по разделам классификации расходов бюджета сельского поселения.</w:t>
      </w:r>
    </w:p>
    <w:p w:rsidR="008F2703" w:rsidRDefault="008F2703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расходы по разделу 01 «Общегосударственные вопросы» включают в себя несколько подразделов, распределение на 202</w:t>
      </w:r>
      <w:r w:rsidR="008F270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:rsidR="006B3F49" w:rsidRDefault="006B3F4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683326" cy="2114093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Удельный вес – </w:t>
      </w:r>
      <w:r w:rsidR="008F2703">
        <w:rPr>
          <w:rFonts w:ascii="Arial" w:hAnsi="Arial" w:cs="Arial"/>
        </w:rPr>
        <w:t>79,8</w:t>
      </w:r>
      <w:r>
        <w:rPr>
          <w:rFonts w:ascii="Arial" w:hAnsi="Arial" w:cs="Arial"/>
        </w:rPr>
        <w:t>% (</w:t>
      </w:r>
      <w:r w:rsidR="008F2703">
        <w:rPr>
          <w:rFonts w:ascii="Arial" w:hAnsi="Arial" w:cs="Arial"/>
        </w:rPr>
        <w:t>4 921,3</w:t>
      </w:r>
      <w:r>
        <w:rPr>
          <w:rFonts w:ascii="Arial" w:hAnsi="Arial" w:cs="Arial"/>
        </w:rPr>
        <w:t xml:space="preserve"> 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:rsidR="00243DAE" w:rsidRPr="00243DAE" w:rsidRDefault="00243DAE" w:rsidP="00243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43DAE">
        <w:rPr>
          <w:rFonts w:ascii="Arial" w:hAnsi="Arial" w:cs="Arial"/>
          <w:bCs/>
        </w:rPr>
        <w:t xml:space="preserve">Распределение расходов районного бюджета по функциональной структуре в 2022 году, </w:t>
      </w:r>
      <w:r>
        <w:rPr>
          <w:rFonts w:ascii="Arial" w:hAnsi="Arial" w:cs="Arial"/>
          <w:bCs/>
        </w:rPr>
        <w:t xml:space="preserve">по остальным разделам бюджетной классификации, в </w:t>
      </w:r>
      <w:r w:rsidRPr="00243DAE">
        <w:rPr>
          <w:rFonts w:ascii="Arial" w:hAnsi="Arial" w:cs="Arial"/>
          <w:bCs/>
        </w:rPr>
        <w:t>тыс. руб.</w:t>
      </w:r>
      <w:r>
        <w:rPr>
          <w:rFonts w:ascii="Arial" w:hAnsi="Arial" w:cs="Arial"/>
          <w:bCs/>
        </w:rPr>
        <w:t>:</w:t>
      </w:r>
    </w:p>
    <w:p w:rsidR="00052B6D" w:rsidRPr="00243DAE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7BC2366" wp14:editId="27A6C8BD">
            <wp:extent cx="5539154" cy="1626576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46FB57B" wp14:editId="0C91F9B7">
            <wp:extent cx="5521521" cy="110949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6040070" wp14:editId="32917C3D">
            <wp:extent cx="5617845" cy="159471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2B6D" w:rsidRDefault="00CA2685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7790F1" wp14:editId="5A005480">
            <wp:extent cx="5617845" cy="11192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B6D" w:rsidRDefault="00CA2685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72F0BD8" wp14:editId="72E625EC">
            <wp:extent cx="5625389" cy="12801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2B6D" w:rsidRDefault="00CA2685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8902BCB" wp14:editId="0DECD23B">
            <wp:extent cx="5683911" cy="1031443"/>
            <wp:effectExtent l="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2B6D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27BAE2A" wp14:editId="0DD57D31">
            <wp:extent cx="6086246" cy="1060704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2B6D" w:rsidRPr="007A0701" w:rsidRDefault="00052B6D" w:rsidP="0005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lastRenderedPageBreak/>
        <w:t>Из предоставленных данных видно</w:t>
      </w:r>
      <w:r>
        <w:rPr>
          <w:rFonts w:ascii="Arial" w:hAnsi="Arial" w:cs="Arial"/>
        </w:rPr>
        <w:t>,</w:t>
      </w:r>
      <w:r w:rsidRPr="007A0701">
        <w:rPr>
          <w:rFonts w:ascii="Arial" w:hAnsi="Arial" w:cs="Arial"/>
        </w:rPr>
        <w:t xml:space="preserve"> как будут распределены в 202</w:t>
      </w:r>
      <w:r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финансовом году бюджетные ассигнования в разрезе подразделов классификации расходов бюджета</w:t>
      </w:r>
      <w:r w:rsidR="00D84AC7">
        <w:rPr>
          <w:rFonts w:ascii="Arial" w:hAnsi="Arial" w:cs="Arial"/>
        </w:rPr>
        <w:t xml:space="preserve"> сельского поселения</w:t>
      </w:r>
      <w:r w:rsidRPr="007A0701">
        <w:rPr>
          <w:rFonts w:ascii="Arial" w:hAnsi="Arial" w:cs="Arial"/>
        </w:rPr>
        <w:t>.</w:t>
      </w:r>
    </w:p>
    <w:p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бюджет сформирован по принципу приоритетного направления расходов на заработн</w:t>
      </w:r>
      <w:r w:rsidR="00D84AC7">
        <w:rPr>
          <w:rFonts w:ascii="Arial" w:hAnsi="Arial" w:cs="Arial"/>
        </w:rPr>
        <w:t xml:space="preserve">ую плату с начислениями на нее </w:t>
      </w:r>
      <w:r w:rsidRPr="0070704D">
        <w:rPr>
          <w:rFonts w:ascii="Arial" w:hAnsi="Arial" w:cs="Arial"/>
        </w:rPr>
        <w:t>и социальные выплаты.</w:t>
      </w:r>
    </w:p>
    <w:p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</w:t>
      </w:r>
      <w:r w:rsidR="00D84AC7">
        <w:rPr>
          <w:rFonts w:ascii="Arial" w:hAnsi="Arial" w:cs="Arial"/>
        </w:rPr>
        <w:t>, основной заработной платы, резервного фонда, расходов на проведение выборов, расходов на обслуживание муниципального долга, МБТ, пенсии</w:t>
      </w:r>
      <w:r w:rsidRPr="007B1CDD">
        <w:rPr>
          <w:rFonts w:ascii="Arial" w:hAnsi="Arial" w:cs="Arial"/>
        </w:rPr>
        <w:t>): на 202</w:t>
      </w:r>
      <w:r w:rsidR="00D84AC7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D84AC7">
        <w:rPr>
          <w:rFonts w:ascii="Arial" w:hAnsi="Arial" w:cs="Arial"/>
        </w:rPr>
        <w:t>37,6</w:t>
      </w:r>
      <w:r w:rsidRPr="007B1CDD">
        <w:rPr>
          <w:rFonts w:ascii="Arial" w:hAnsi="Arial" w:cs="Arial"/>
        </w:rPr>
        <w:t>% от потребности, на 202</w:t>
      </w:r>
      <w:r w:rsidR="00D84AC7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D84AC7">
        <w:rPr>
          <w:rFonts w:ascii="Arial" w:hAnsi="Arial" w:cs="Arial"/>
        </w:rPr>
        <w:t>23,1</w:t>
      </w:r>
      <w:r w:rsidRPr="007B1CDD">
        <w:rPr>
          <w:rFonts w:ascii="Arial" w:hAnsi="Arial" w:cs="Arial"/>
        </w:rPr>
        <w:t>%, на 202</w:t>
      </w:r>
      <w:r w:rsidR="00D84AC7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D84AC7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:rsidR="00CC451A" w:rsidRPr="007A0701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38347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383479">
        <w:rPr>
          <w:rFonts w:ascii="Arial" w:hAnsi="Arial" w:cs="Arial"/>
        </w:rPr>
        <w:t>411,9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383479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383479">
        <w:rPr>
          <w:rFonts w:ascii="Arial" w:hAnsi="Arial" w:cs="Arial"/>
        </w:rPr>
        <w:t>457,6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3834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383479">
        <w:rPr>
          <w:rFonts w:ascii="Arial" w:hAnsi="Arial" w:cs="Arial"/>
        </w:rPr>
        <w:t>491,3</w:t>
      </w:r>
      <w:r w:rsidRPr="007A0701">
        <w:rPr>
          <w:rFonts w:ascii="Arial" w:hAnsi="Arial" w:cs="Arial"/>
        </w:rPr>
        <w:t xml:space="preserve"> тыс. руб. </w:t>
      </w:r>
    </w:p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</w:t>
      </w:r>
      <w:r w:rsidR="002D2F51">
        <w:rPr>
          <w:rFonts w:ascii="Arial" w:hAnsi="Arial" w:cs="Arial"/>
        </w:rPr>
        <w:t xml:space="preserve">енные </w:t>
      </w:r>
      <w:r w:rsidRPr="007A0701">
        <w:rPr>
          <w:rFonts w:ascii="Arial" w:hAnsi="Arial" w:cs="Arial"/>
        </w:rPr>
        <w:t>расходы на 202</w:t>
      </w:r>
      <w:r w:rsidR="002D2F5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6A08B0">
        <w:rPr>
          <w:rFonts w:ascii="Arial" w:hAnsi="Arial" w:cs="Arial"/>
        </w:rPr>
        <w:t>2</w:t>
      </w:r>
      <w:r w:rsidR="002D2F51">
        <w:rPr>
          <w:rFonts w:ascii="Arial" w:hAnsi="Arial" w:cs="Arial"/>
        </w:rPr>
        <w:t>17,</w:t>
      </w:r>
      <w:r w:rsidR="00D9486F">
        <w:rPr>
          <w:rFonts w:ascii="Arial" w:hAnsi="Arial" w:cs="Arial"/>
        </w:rPr>
        <w:t>0</w:t>
      </w:r>
      <w:r w:rsidRPr="007A0701">
        <w:rPr>
          <w:rFonts w:ascii="Arial" w:hAnsi="Arial" w:cs="Arial"/>
        </w:rPr>
        <w:t xml:space="preserve"> тыс. руб., на 202</w:t>
      </w:r>
      <w:r w:rsidR="002D2F51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2D2F51">
        <w:rPr>
          <w:rFonts w:ascii="Arial" w:hAnsi="Arial" w:cs="Arial"/>
        </w:rPr>
        <w:t>789</w:t>
      </w:r>
      <w:r w:rsidR="00C8665A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:rsidR="00CC451A" w:rsidRPr="007A0701" w:rsidRDefault="00CC451A" w:rsidP="00CA2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2D2F5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2D2F51">
        <w:rPr>
          <w:rFonts w:ascii="Arial" w:hAnsi="Arial" w:cs="Arial"/>
        </w:rPr>
        <w:t>10 824,6</w:t>
      </w:r>
      <w:r w:rsidRPr="007A0701">
        <w:rPr>
          <w:rFonts w:ascii="Arial" w:hAnsi="Arial" w:cs="Arial"/>
        </w:rPr>
        <w:t xml:space="preserve"> тыс. руб., на 202</w:t>
      </w:r>
      <w:r w:rsidR="002D2F5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2D2F51">
        <w:rPr>
          <w:rFonts w:ascii="Arial" w:hAnsi="Arial" w:cs="Arial"/>
        </w:rPr>
        <w:t>9</w:t>
      </w:r>
      <w:r w:rsidR="00C13C91">
        <w:rPr>
          <w:rFonts w:ascii="Arial" w:hAnsi="Arial" w:cs="Arial"/>
        </w:rPr>
        <w:t> 087,9 ты</w:t>
      </w:r>
      <w:r w:rsidRPr="007A0701">
        <w:rPr>
          <w:rFonts w:ascii="Arial" w:hAnsi="Arial" w:cs="Arial"/>
        </w:rPr>
        <w:t>с. руб., на 202</w:t>
      </w:r>
      <w:r w:rsidR="00CA2685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C13C91">
        <w:rPr>
          <w:rFonts w:ascii="Arial" w:hAnsi="Arial" w:cs="Arial"/>
        </w:rPr>
        <w:t>15 674,5</w:t>
      </w:r>
      <w:r w:rsidRPr="007A0701">
        <w:rPr>
          <w:rFonts w:ascii="Arial" w:hAnsi="Arial" w:cs="Arial"/>
        </w:rPr>
        <w:t xml:space="preserve"> тыс. руб. </w:t>
      </w:r>
    </w:p>
    <w:p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CA2685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CA2685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</w:t>
      </w:r>
      <w:r w:rsidR="002D2F51">
        <w:rPr>
          <w:rFonts w:ascii="Arial" w:hAnsi="Arial" w:cs="Arial"/>
        </w:rPr>
        <w:t xml:space="preserve"> </w:t>
      </w:r>
      <w:r w:rsidRPr="006C773C">
        <w:rPr>
          <w:rFonts w:ascii="Arial" w:hAnsi="Arial" w:cs="Arial"/>
        </w:rPr>
        <w:t>5.</w:t>
      </w:r>
    </w:p>
    <w:p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276"/>
        <w:gridCol w:w="1418"/>
        <w:gridCol w:w="1417"/>
        <w:gridCol w:w="1276"/>
      </w:tblGrid>
      <w:tr w:rsidR="00CA2685" w:rsidRPr="00F06C77" w:rsidTr="00CA2685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A2685" w:rsidRPr="000E3BD1" w:rsidTr="00CA2685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2685" w:rsidRPr="00434FED" w:rsidRDefault="00CA2685" w:rsidP="00CA2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85" w:rsidRPr="00434FED" w:rsidRDefault="00CA2685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A2685" w:rsidRPr="00EB5CCB" w:rsidTr="00CA2685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6 054,8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6 610,0</w:t>
            </w:r>
          </w:p>
        </w:tc>
      </w:tr>
      <w:tr w:rsidR="00CA2685" w:rsidRPr="00EB5CCB" w:rsidTr="00CA268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528,6</w:t>
            </w:r>
          </w:p>
        </w:tc>
      </w:tr>
      <w:tr w:rsidR="00CA2685" w:rsidRPr="00EB5CCB" w:rsidTr="00CA268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1 386,3</w:t>
            </w:r>
          </w:p>
        </w:tc>
      </w:tr>
      <w:tr w:rsidR="00CA2685" w:rsidRPr="00EB5CCB" w:rsidTr="00CA268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4 076,9</w:t>
            </w:r>
          </w:p>
        </w:tc>
      </w:tr>
      <w:tr w:rsidR="00CA2685" w:rsidRPr="00EB5CCB" w:rsidTr="00CA268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</w:tr>
      <w:tr w:rsidR="00CA2685" w:rsidRPr="00EB5CCB" w:rsidTr="00CA268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2685" w:rsidRDefault="00CA26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9200000000</w:t>
            </w:r>
          </w:p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1 287,4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2 287,8</w:t>
            </w:r>
          </w:p>
        </w:tc>
      </w:tr>
      <w:tr w:rsidR="00CA2685" w:rsidRPr="00EB5CCB" w:rsidTr="00CA268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10 334,6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8 737,1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15 117,1</w:t>
            </w:r>
          </w:p>
        </w:tc>
      </w:tr>
      <w:tr w:rsidR="00CA2685" w:rsidRPr="00EB5CCB" w:rsidTr="00CA268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557,4</w:t>
            </w:r>
          </w:p>
        </w:tc>
      </w:tr>
      <w:tr w:rsidR="00CA2685" w:rsidRPr="00EB5CCB" w:rsidTr="00A06A1D">
        <w:trPr>
          <w:trHeight w:val="5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789,0</w:t>
            </w:r>
          </w:p>
        </w:tc>
      </w:tr>
      <w:tr w:rsidR="00CA2685" w:rsidRPr="00EB5CCB" w:rsidTr="00A06A1D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685" w:rsidRPr="00434FED" w:rsidRDefault="00CA2685" w:rsidP="00CC451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2685" w:rsidRPr="00434FED" w:rsidRDefault="00CA2685" w:rsidP="00CC45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685" w:rsidRPr="00434FED" w:rsidRDefault="00CA2685" w:rsidP="00CA2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10 824,6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9 304,9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2685" w:rsidRPr="00434FED" w:rsidRDefault="00CA268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16 463,5</w:t>
            </w:r>
          </w:p>
        </w:tc>
      </w:tr>
    </w:tbl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18EA" w:rsidRDefault="00CC451A" w:rsidP="00291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202</w:t>
      </w:r>
      <w:r w:rsidR="00CA2685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CA2685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CA2685">
        <w:rPr>
          <w:rFonts w:ascii="Arial" w:hAnsi="Arial" w:cs="Arial"/>
        </w:rPr>
        <w:t>1 597,5</w:t>
      </w:r>
      <w:r w:rsidRPr="00533BF7">
        <w:rPr>
          <w:rFonts w:ascii="Arial" w:hAnsi="Arial" w:cs="Arial"/>
        </w:rPr>
        <w:t xml:space="preserve"> тыс. руб. или на </w:t>
      </w:r>
      <w:r w:rsidR="00CA2685">
        <w:rPr>
          <w:rFonts w:ascii="Arial" w:hAnsi="Arial" w:cs="Arial"/>
        </w:rPr>
        <w:t>15,5</w:t>
      </w:r>
      <w:r w:rsidRPr="00533BF7">
        <w:rPr>
          <w:rFonts w:ascii="Arial" w:hAnsi="Arial" w:cs="Arial"/>
        </w:rPr>
        <w:t>%</w:t>
      </w:r>
      <w:r w:rsidR="00A06A1D">
        <w:rPr>
          <w:rFonts w:ascii="Arial" w:hAnsi="Arial" w:cs="Arial"/>
        </w:rPr>
        <w:t>.</w:t>
      </w:r>
    </w:p>
    <w:p w:rsidR="002918EA" w:rsidRDefault="00A06A1D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В 2024 – наблюдается увеличение бюджетных ассигнований </w:t>
      </w:r>
      <w:r w:rsidR="00CC451A" w:rsidRPr="00533BF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73,0%</w:t>
      </w:r>
      <w:r w:rsidR="002918E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6 380,0 тыс. руб.</w:t>
      </w:r>
      <w:r w:rsidR="002918EA">
        <w:rPr>
          <w:rFonts w:ascii="Arial" w:hAnsi="Arial" w:cs="Arial"/>
        </w:rPr>
        <w:t xml:space="preserve">: значительное увеличение установлено по МП </w:t>
      </w:r>
      <w:r w:rsidR="002918EA" w:rsidRPr="002918EA">
        <w:rPr>
          <w:rFonts w:ascii="Arial" w:hAnsi="Arial" w:cs="Arial"/>
          <w:bCs/>
        </w:rPr>
        <w:t>«Развитие объектов коммунальной инфраструктуры»</w:t>
      </w:r>
      <w:r w:rsidR="002918EA">
        <w:rPr>
          <w:rFonts w:ascii="Arial" w:hAnsi="Arial" w:cs="Arial"/>
          <w:bCs/>
        </w:rPr>
        <w:t xml:space="preserve"> 5,2 раза или на 1 124,7 тыс. руб. и по МП «Культура» на 2 976,9 тыс. руб. </w:t>
      </w:r>
    </w:p>
    <w:p w:rsidR="001568BA" w:rsidRDefault="002918EA" w:rsidP="00B02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</w:t>
      </w:r>
      <w:r w:rsidR="00CC451A" w:rsidRPr="00533BF7">
        <w:rPr>
          <w:rFonts w:ascii="Arial" w:hAnsi="Arial" w:cs="Arial"/>
        </w:rPr>
        <w:t>о непрограммым расходам: в 202</w:t>
      </w:r>
      <w:r>
        <w:rPr>
          <w:rFonts w:ascii="Arial" w:hAnsi="Arial" w:cs="Arial"/>
        </w:rPr>
        <w:t>3</w:t>
      </w:r>
      <w:r w:rsidR="00CC451A" w:rsidRPr="00533BF7">
        <w:rPr>
          <w:rFonts w:ascii="Arial" w:hAnsi="Arial" w:cs="Arial"/>
        </w:rPr>
        <w:t xml:space="preserve"> году </w:t>
      </w:r>
      <w:r w:rsidR="00C8665A">
        <w:rPr>
          <w:rFonts w:ascii="Arial" w:hAnsi="Arial" w:cs="Arial"/>
        </w:rPr>
        <w:t xml:space="preserve">установлено </w:t>
      </w:r>
      <w:r>
        <w:rPr>
          <w:rFonts w:ascii="Arial" w:hAnsi="Arial" w:cs="Arial"/>
        </w:rPr>
        <w:t xml:space="preserve">снижение расходов по непрограммной деятельности </w:t>
      </w:r>
      <w:r w:rsidR="00CC451A" w:rsidRPr="00533BF7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139,2</w:t>
      </w:r>
      <w:r w:rsidR="00C8665A"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 xml:space="preserve">тыс. руб. </w:t>
      </w:r>
      <w:r w:rsidR="00CC451A" w:rsidRPr="00B02064">
        <w:rPr>
          <w:rFonts w:ascii="Arial" w:hAnsi="Arial" w:cs="Arial"/>
        </w:rPr>
        <w:t xml:space="preserve">или на </w:t>
      </w:r>
      <w:r w:rsidRPr="00B02064">
        <w:rPr>
          <w:rFonts w:ascii="Arial" w:hAnsi="Arial" w:cs="Arial"/>
        </w:rPr>
        <w:t>28,4</w:t>
      </w:r>
      <w:r w:rsidR="00CC451A" w:rsidRPr="00B02064">
        <w:rPr>
          <w:rFonts w:ascii="Arial" w:hAnsi="Arial" w:cs="Arial"/>
        </w:rPr>
        <w:t xml:space="preserve">%, </w:t>
      </w:r>
      <w:r w:rsidR="001568BA" w:rsidRPr="00B02064">
        <w:rPr>
          <w:rFonts w:ascii="Arial" w:hAnsi="Arial" w:cs="Arial"/>
        </w:rPr>
        <w:t>данное</w:t>
      </w:r>
      <w:r w:rsidR="001568BA">
        <w:rPr>
          <w:rFonts w:ascii="Arial" w:hAnsi="Arial" w:cs="Arial"/>
        </w:rPr>
        <w:t xml:space="preserve"> снижение </w:t>
      </w:r>
      <w:r w:rsidR="00C8665A">
        <w:rPr>
          <w:rFonts w:ascii="Arial" w:hAnsi="Arial" w:cs="Arial"/>
        </w:rPr>
        <w:t>обусловлено проведением выборов Думы муниципального образования</w:t>
      </w:r>
      <w:r w:rsidR="001568BA">
        <w:rPr>
          <w:rFonts w:ascii="Arial" w:hAnsi="Arial" w:cs="Arial"/>
        </w:rPr>
        <w:t xml:space="preserve"> в 2022 году.  В 2024 – рост, в связи с проведением выборов главы муниципального образования</w:t>
      </w:r>
      <w:r w:rsidR="00B02064">
        <w:rPr>
          <w:rFonts w:ascii="Arial" w:hAnsi="Arial" w:cs="Arial"/>
        </w:rPr>
        <w:t xml:space="preserve"> – </w:t>
      </w:r>
      <w:r w:rsidR="00C8665A">
        <w:rPr>
          <w:rFonts w:ascii="Arial" w:hAnsi="Arial" w:cs="Arial"/>
        </w:rPr>
        <w:t xml:space="preserve">запланировано </w:t>
      </w:r>
      <w:r w:rsidR="001568BA">
        <w:rPr>
          <w:rFonts w:ascii="Arial" w:hAnsi="Arial" w:cs="Arial"/>
        </w:rPr>
        <w:t>200,0</w:t>
      </w:r>
      <w:r w:rsidR="00C8665A"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 xml:space="preserve">тыс. руб. </w:t>
      </w:r>
    </w:p>
    <w:p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реализацию непрограммных расходов предусмотрены бюджетные ассигнования </w:t>
      </w:r>
      <w:r w:rsidR="006100AF" w:rsidRPr="00533BF7">
        <w:rPr>
          <w:rFonts w:ascii="Arial" w:hAnsi="Arial" w:cs="Arial"/>
        </w:rPr>
        <w:t>на 202</w:t>
      </w:r>
      <w:r w:rsidR="006100AF">
        <w:rPr>
          <w:rFonts w:ascii="Arial" w:hAnsi="Arial" w:cs="Arial"/>
        </w:rPr>
        <w:t xml:space="preserve">2 год </w:t>
      </w:r>
      <w:r w:rsidRPr="00533BF7">
        <w:rPr>
          <w:rFonts w:ascii="Arial" w:hAnsi="Arial" w:cs="Arial"/>
        </w:rPr>
        <w:t xml:space="preserve">в сумме </w:t>
      </w:r>
      <w:r w:rsidR="00B02064">
        <w:rPr>
          <w:rFonts w:ascii="Arial" w:hAnsi="Arial" w:cs="Arial"/>
        </w:rPr>
        <w:t>490,0</w:t>
      </w:r>
      <w:r w:rsidRPr="00533BF7">
        <w:rPr>
          <w:rFonts w:ascii="Arial" w:hAnsi="Arial" w:cs="Arial"/>
        </w:rPr>
        <w:t xml:space="preserve"> тыс. руб., на 202</w:t>
      </w:r>
      <w:r w:rsidR="00B02064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B02064">
        <w:rPr>
          <w:rFonts w:ascii="Arial" w:hAnsi="Arial" w:cs="Arial"/>
        </w:rPr>
        <w:t>350,8</w:t>
      </w:r>
      <w:r w:rsidR="00360E33">
        <w:rPr>
          <w:rFonts w:ascii="Arial" w:hAnsi="Arial" w:cs="Arial"/>
        </w:rPr>
        <w:t xml:space="preserve"> тыс. руб., на 202</w:t>
      </w:r>
      <w:r w:rsidR="00B02064">
        <w:rPr>
          <w:rFonts w:ascii="Arial" w:hAnsi="Arial" w:cs="Arial"/>
        </w:rPr>
        <w:t>4</w:t>
      </w:r>
      <w:r w:rsidR="00360E33">
        <w:rPr>
          <w:rFonts w:ascii="Arial" w:hAnsi="Arial" w:cs="Arial"/>
        </w:rPr>
        <w:t xml:space="preserve"> год –  </w:t>
      </w:r>
      <w:r w:rsidR="00B02064">
        <w:rPr>
          <w:rFonts w:ascii="Arial" w:hAnsi="Arial" w:cs="Arial"/>
        </w:rPr>
        <w:t>557,4</w:t>
      </w:r>
      <w:r w:rsidRPr="00533BF7">
        <w:rPr>
          <w:rFonts w:ascii="Arial" w:hAnsi="Arial" w:cs="Arial"/>
        </w:rPr>
        <w:t xml:space="preserve"> тыс. руб. </w:t>
      </w:r>
    </w:p>
    <w:p w:rsidR="00B02064" w:rsidRPr="005518FD" w:rsidRDefault="00B02064" w:rsidP="00B0206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Таблица № 6,   </w:t>
      </w:r>
      <w:r w:rsidRPr="005518FD">
        <w:rPr>
          <w:rFonts w:ascii="Arial" w:hAnsi="Arial" w:cs="Arial"/>
          <w:sz w:val="20"/>
          <w:szCs w:val="20"/>
        </w:rPr>
        <w:t>в тыс.руб.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53"/>
        <w:gridCol w:w="1273"/>
        <w:gridCol w:w="1273"/>
        <w:gridCol w:w="1194"/>
      </w:tblGrid>
      <w:tr w:rsidR="00B02064" w:rsidTr="00447CD8">
        <w:trPr>
          <w:trHeight w:val="270"/>
        </w:trPr>
        <w:tc>
          <w:tcPr>
            <w:tcW w:w="4353" w:type="dxa"/>
            <w:vMerge w:val="restart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3740" w:type="dxa"/>
            <w:gridSpan w:val="3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F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  <w:vMerge/>
          </w:tcPr>
          <w:p w:rsidR="00B02064" w:rsidRPr="005518FD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02064" w:rsidRPr="005518FD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73" w:type="dxa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4" w:type="dxa"/>
          </w:tcPr>
          <w:p w:rsidR="00B02064" w:rsidRPr="005518FD" w:rsidRDefault="00B02064" w:rsidP="00447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Pr="00447CD8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353" w:type="dxa"/>
          </w:tcPr>
          <w:p w:rsidR="00B02064" w:rsidRPr="00447CD8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</w:tc>
        <w:tc>
          <w:tcPr>
            <w:tcW w:w="1273" w:type="dxa"/>
          </w:tcPr>
          <w:p w:rsidR="00B02064" w:rsidRP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490,0</w:t>
            </w:r>
          </w:p>
        </w:tc>
        <w:tc>
          <w:tcPr>
            <w:tcW w:w="1273" w:type="dxa"/>
          </w:tcPr>
          <w:p w:rsidR="00B02064" w:rsidRP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350,8</w:t>
            </w:r>
          </w:p>
        </w:tc>
        <w:tc>
          <w:tcPr>
            <w:tcW w:w="1194" w:type="dxa"/>
          </w:tcPr>
          <w:p w:rsidR="00B02064" w:rsidRP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557,4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9940000000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94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9950000000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4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 за выслугу лет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9960000000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1194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</w:tr>
      <w:tr w:rsidR="00447CD8" w:rsidTr="00447CD8">
        <w:trPr>
          <w:trHeight w:val="270"/>
        </w:trPr>
        <w:tc>
          <w:tcPr>
            <w:tcW w:w="4353" w:type="dxa"/>
          </w:tcPr>
          <w:p w:rsidR="00447CD8" w:rsidRDefault="00447CD8" w:rsidP="00396D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r w:rsidR="00396DAF">
              <w:rPr>
                <w:rFonts w:ascii="Arial" w:hAnsi="Arial" w:cs="Arial"/>
                <w:sz w:val="20"/>
                <w:szCs w:val="20"/>
              </w:rPr>
              <w:t>бюджету муниципального района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353" w:type="dxa"/>
          </w:tcPr>
          <w:p w:rsidR="00447CD8" w:rsidRDefault="00447CD8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9970000000</w:t>
            </w:r>
          </w:p>
        </w:tc>
        <w:tc>
          <w:tcPr>
            <w:tcW w:w="1273" w:type="dxa"/>
          </w:tcPr>
          <w:p w:rsid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273" w:type="dxa"/>
          </w:tcPr>
          <w:p w:rsid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194" w:type="dxa"/>
          </w:tcPr>
          <w:p w:rsidR="00447CD8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447CD8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</w:t>
            </w:r>
            <w:r w:rsidR="00B02064">
              <w:rPr>
                <w:rFonts w:ascii="Arial" w:hAnsi="Arial" w:cs="Arial"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sz w:val="20"/>
                <w:szCs w:val="20"/>
              </w:rPr>
              <w:t>и отдельных областных государственных полномочий (осуществление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447CD8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</w:t>
            </w:r>
          </w:p>
        </w:tc>
        <w:tc>
          <w:tcPr>
            <w:tcW w:w="1273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194" w:type="dxa"/>
          </w:tcPr>
          <w:p w:rsidR="00B02064" w:rsidRDefault="00447CD8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182,5</w:t>
            </w:r>
          </w:p>
        </w:tc>
      </w:tr>
      <w:tr w:rsidR="00B02064" w:rsidTr="00447CD8">
        <w:trPr>
          <w:trHeight w:val="270"/>
        </w:trPr>
        <w:tc>
          <w:tcPr>
            <w:tcW w:w="4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</w:tcPr>
          <w:p w:rsidR="00B02064" w:rsidRDefault="00B02064" w:rsidP="00447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99Д0000000</w:t>
            </w:r>
          </w:p>
        </w:tc>
        <w:tc>
          <w:tcPr>
            <w:tcW w:w="1273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4" w:type="dxa"/>
          </w:tcPr>
          <w:p w:rsidR="00B02064" w:rsidRDefault="00B02064" w:rsidP="00447C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6100AF" w:rsidRDefault="006100AF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проекте </w:t>
      </w:r>
      <w:r w:rsidRPr="00DB23CE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Pr="00DB23CE">
        <w:rPr>
          <w:rFonts w:ascii="Arial" w:hAnsi="Arial" w:cs="Arial"/>
        </w:rPr>
        <w:t xml:space="preserve"> предусмотрены средства на содержание органов власти, обеспечивающих законотворческие, контрольные и экспертно-аналитические функции.</w:t>
      </w:r>
    </w:p>
    <w:p w:rsidR="00396DAF" w:rsidRDefault="00B02064" w:rsidP="00396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 счет средств областного бюджета предусмотрены бюджетные ассигнования на реализацию областных государственных полномочий в размере </w:t>
      </w:r>
      <w:r w:rsidR="00396DAF">
        <w:rPr>
          <w:rFonts w:ascii="Arial" w:hAnsi="Arial" w:cs="Arial"/>
        </w:rPr>
        <w:t>170,8</w:t>
      </w:r>
      <w:r>
        <w:rPr>
          <w:rFonts w:ascii="Arial" w:hAnsi="Arial" w:cs="Arial"/>
        </w:rPr>
        <w:t xml:space="preserve"> тыс. руб.</w:t>
      </w:r>
      <w:r w:rsidR="00396DAF">
        <w:rPr>
          <w:rFonts w:ascii="Arial" w:hAnsi="Arial" w:cs="Arial"/>
        </w:rPr>
        <w:t xml:space="preserve"> на 2022 год, </w:t>
      </w:r>
      <w:r>
        <w:rPr>
          <w:rFonts w:ascii="Arial" w:hAnsi="Arial" w:cs="Arial"/>
        </w:rPr>
        <w:t xml:space="preserve"> </w:t>
      </w:r>
      <w:r w:rsidR="00396DAF">
        <w:rPr>
          <w:rFonts w:ascii="Arial" w:hAnsi="Arial" w:cs="Arial"/>
        </w:rPr>
        <w:t>176,6 тыс. руб. на 2023 год и 183,2 тыс. руб. на 2024 год:</w:t>
      </w:r>
    </w:p>
    <w:p w:rsidR="00B02064" w:rsidRPr="00396DAF" w:rsidRDefault="00396DAF" w:rsidP="00396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</w:t>
      </w:r>
      <w:r w:rsidRPr="00396DAF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 xml:space="preserve"> на 2022 год – 170,1 тыс. руб.</w:t>
      </w:r>
      <w:r w:rsidR="00A4527B">
        <w:rPr>
          <w:rFonts w:ascii="Arial" w:hAnsi="Arial" w:cs="Arial"/>
        </w:rPr>
        <w:t xml:space="preserve"> (с увеличением на 6,8 тыс. р. предусмотренного объема средств в Проекте решения на 2021-2023 годы)</w:t>
      </w:r>
      <w:r>
        <w:rPr>
          <w:rFonts w:ascii="Arial" w:hAnsi="Arial" w:cs="Arial"/>
        </w:rPr>
        <w:t>, на 2023 – 175,9 тыс. руб.</w:t>
      </w:r>
      <w:r w:rsidR="00A4527B">
        <w:rPr>
          <w:rFonts w:ascii="Arial" w:hAnsi="Arial" w:cs="Arial"/>
        </w:rPr>
        <w:t xml:space="preserve"> (увеличение на </w:t>
      </w:r>
      <w:r w:rsidR="00FA7ABC">
        <w:rPr>
          <w:rFonts w:ascii="Arial" w:hAnsi="Arial" w:cs="Arial"/>
        </w:rPr>
        <w:t>5,8</w:t>
      </w:r>
      <w:r w:rsidR="00A4527B">
        <w:rPr>
          <w:rFonts w:ascii="Arial" w:hAnsi="Arial" w:cs="Arial"/>
        </w:rPr>
        <w:t xml:space="preserve"> тыс. р.),</w:t>
      </w:r>
      <w:r>
        <w:rPr>
          <w:rFonts w:ascii="Arial" w:hAnsi="Arial" w:cs="Arial"/>
        </w:rPr>
        <w:t xml:space="preserve"> на 2024 – 182,5 тыс. руб.</w:t>
      </w:r>
      <w:r w:rsidR="00A4527B">
        <w:rPr>
          <w:rFonts w:ascii="Arial" w:hAnsi="Arial" w:cs="Arial"/>
        </w:rPr>
        <w:t xml:space="preserve"> (увеличение на </w:t>
      </w:r>
      <w:r w:rsidR="00FA7ABC">
        <w:rPr>
          <w:rFonts w:ascii="Arial" w:hAnsi="Arial" w:cs="Arial"/>
        </w:rPr>
        <w:t>6,6</w:t>
      </w:r>
      <w:r w:rsidR="00A4527B">
        <w:rPr>
          <w:rFonts w:ascii="Arial" w:hAnsi="Arial" w:cs="Arial"/>
        </w:rPr>
        <w:t xml:space="preserve"> тыс. р.)</w:t>
      </w:r>
      <w:r w:rsidR="00B02064" w:rsidRPr="00396DAF">
        <w:rPr>
          <w:rFonts w:ascii="Arial" w:hAnsi="Arial" w:cs="Arial"/>
        </w:rPr>
        <w:t>;</w:t>
      </w:r>
    </w:p>
    <w:p w:rsidR="00A4527B" w:rsidRDefault="00B02064" w:rsidP="00A452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B73">
        <w:rPr>
          <w:rFonts w:ascii="Arial" w:hAnsi="Arial" w:cs="Arial"/>
        </w:rPr>
        <w:t>на реализацию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Arial" w:hAnsi="Arial" w:cs="Arial"/>
        </w:rPr>
        <w:t xml:space="preserve"> по 0,7 тыс. руб. ежегодно</w:t>
      </w:r>
      <w:r w:rsidR="00A4527B">
        <w:rPr>
          <w:rFonts w:ascii="Arial" w:hAnsi="Arial" w:cs="Arial"/>
        </w:rPr>
        <w:t>, на уровне Проекта решения о бюджете на 2021-2023 годы и ожидаемой оценки исполнения 2021 года.</w:t>
      </w: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КЦСР 9950000000 на выполнение других обязательств муниципального образования предусмотрены выплаты:</w:t>
      </w:r>
    </w:p>
    <w:p w:rsidR="00B02064" w:rsidRDefault="00B02064" w:rsidP="00B020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членских взносов в ассоциацию муниципальных образований по </w:t>
      </w:r>
      <w:r w:rsidR="00396D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 руб. ежегодно</w:t>
      </w:r>
      <w:r w:rsidR="00396DAF">
        <w:rPr>
          <w:rFonts w:ascii="Arial" w:hAnsi="Arial" w:cs="Arial"/>
        </w:rPr>
        <w:t>.</w:t>
      </w:r>
    </w:p>
    <w:p w:rsidR="00396DAF" w:rsidRDefault="00396DAF" w:rsidP="00396D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КЦСР 9970000000 </w:t>
      </w:r>
      <w:r w:rsidRPr="00396DAF">
        <w:rPr>
          <w:rFonts w:ascii="Arial" w:hAnsi="Arial" w:cs="Arial"/>
        </w:rPr>
        <w:t>на осуществление полномочий по осуществлению ВМФК в соответствии с заключенными соглашениями</w:t>
      </w:r>
      <w:r>
        <w:rPr>
          <w:rFonts w:ascii="Arial" w:hAnsi="Arial" w:cs="Arial"/>
        </w:rPr>
        <w:t xml:space="preserve"> предусмотрены МБТ в размере 17,2 тыс. руб. </w:t>
      </w:r>
      <w:r w:rsidR="00A4527B">
        <w:rPr>
          <w:rFonts w:ascii="Arial" w:hAnsi="Arial" w:cs="Arial"/>
        </w:rPr>
        <w:t>ежегодно, на уровне Проекта решения о бюджете на 2021-2023 годы и ожидаемой оценки исполнения 2021 года.</w:t>
      </w:r>
    </w:p>
    <w:p w:rsidR="00B02064" w:rsidRPr="00450B73" w:rsidRDefault="00B02064" w:rsidP="00B02064">
      <w:p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lastRenderedPageBreak/>
        <w:t xml:space="preserve">            </w:t>
      </w:r>
      <w:r>
        <w:rPr>
          <w:rFonts w:ascii="Arial" w:hAnsi="Arial" w:cs="Arial"/>
        </w:rPr>
        <w:t xml:space="preserve">Кроме того, проектом о бюджете предусмотрено формирование резервных фондов на 2022 год и на плановый период 2023 и 2024 годов по </w:t>
      </w:r>
      <w:r w:rsidR="00396DAF">
        <w:rPr>
          <w:rFonts w:ascii="Arial" w:hAnsi="Arial" w:cs="Arial"/>
        </w:rPr>
        <w:t>4</w:t>
      </w:r>
      <w:r>
        <w:rPr>
          <w:rFonts w:ascii="Arial" w:hAnsi="Arial" w:cs="Arial"/>
        </w:rPr>
        <w:t>,0 тыс. руб. ежегодно.</w:t>
      </w:r>
    </w:p>
    <w:p w:rsidR="00B02064" w:rsidRDefault="00B02064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C451A" w:rsidRPr="00533BF7" w:rsidRDefault="00CC451A" w:rsidP="00053C8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CC451A" w:rsidRPr="00C2747E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3F8B">
        <w:rPr>
          <w:rFonts w:ascii="Arial" w:hAnsi="Arial" w:cs="Arial"/>
        </w:rPr>
        <w:t xml:space="preserve">В составе документов к </w:t>
      </w:r>
      <w:r w:rsidR="00C93BE8">
        <w:rPr>
          <w:rFonts w:ascii="Arial" w:hAnsi="Arial" w:cs="Arial"/>
        </w:rPr>
        <w:t>П</w:t>
      </w:r>
      <w:r w:rsidRPr="00BB3F8B">
        <w:rPr>
          <w:rFonts w:ascii="Arial" w:hAnsi="Arial" w:cs="Arial"/>
        </w:rPr>
        <w:t xml:space="preserve">роекту </w:t>
      </w:r>
      <w:r w:rsidR="00C93BE8">
        <w:rPr>
          <w:rFonts w:ascii="Arial" w:hAnsi="Arial" w:cs="Arial"/>
        </w:rPr>
        <w:t xml:space="preserve">решения о </w:t>
      </w:r>
      <w:r w:rsidRPr="00BB3F8B">
        <w:rPr>
          <w:rFonts w:ascii="Arial" w:hAnsi="Arial" w:cs="Arial"/>
        </w:rPr>
        <w:t>бюджет</w:t>
      </w:r>
      <w:r w:rsidR="00C93BE8">
        <w:rPr>
          <w:rFonts w:ascii="Arial" w:hAnsi="Arial" w:cs="Arial"/>
        </w:rPr>
        <w:t>е</w:t>
      </w:r>
      <w:r w:rsidRPr="00BB3F8B">
        <w:rPr>
          <w:rFonts w:ascii="Arial" w:hAnsi="Arial" w:cs="Arial"/>
        </w:rPr>
        <w:t xml:space="preserve"> представлен паспорт </w:t>
      </w:r>
      <w:r w:rsidR="008F2CF9">
        <w:rPr>
          <w:rFonts w:ascii="Arial" w:hAnsi="Arial" w:cs="Arial"/>
        </w:rPr>
        <w:t>одной</w:t>
      </w:r>
      <w:r w:rsidRPr="00BB3F8B">
        <w:rPr>
          <w:rFonts w:ascii="Arial" w:hAnsi="Arial" w:cs="Arial"/>
        </w:rPr>
        <w:t xml:space="preserve"> муниципальн</w:t>
      </w:r>
      <w:r w:rsidR="008F2CF9">
        <w:rPr>
          <w:rFonts w:ascii="Arial" w:hAnsi="Arial" w:cs="Arial"/>
        </w:rPr>
        <w:t>ой</w:t>
      </w:r>
      <w:r w:rsidRPr="00BB3F8B">
        <w:rPr>
          <w:rFonts w:ascii="Arial" w:hAnsi="Arial" w:cs="Arial"/>
        </w:rPr>
        <w:t xml:space="preserve"> программ</w:t>
      </w:r>
      <w:r w:rsidR="008F2CF9">
        <w:rPr>
          <w:rFonts w:ascii="Arial" w:hAnsi="Arial" w:cs="Arial"/>
        </w:rPr>
        <w:t>ы</w:t>
      </w:r>
      <w:r w:rsidRPr="00BB3F8B">
        <w:rPr>
          <w:rFonts w:ascii="Arial" w:hAnsi="Arial" w:cs="Arial"/>
        </w:rPr>
        <w:t>.</w:t>
      </w:r>
    </w:p>
    <w:p w:rsidR="00CC451A" w:rsidRPr="00155B33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Муниципальная программа</w:t>
      </w:r>
    </w:p>
    <w:p w:rsidR="00CC451A" w:rsidRPr="00155B33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5B33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:rsidR="008F2CF9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155B33">
        <w:rPr>
          <w:rFonts w:ascii="Arial" w:hAnsi="Arial" w:cs="Arial"/>
          <w:bCs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="008F2CF9" w:rsidRPr="008F2CF9">
        <w:rPr>
          <w:rFonts w:ascii="Arial" w:hAnsi="Arial" w:cs="Arial"/>
          <w:bCs/>
        </w:rPr>
        <w:t xml:space="preserve">должна быть </w:t>
      </w:r>
      <w:r w:rsidRPr="00155B33">
        <w:rPr>
          <w:rFonts w:ascii="Arial" w:hAnsi="Arial" w:cs="Arial"/>
        </w:rPr>
        <w:t>утверждена постановлением Главы муниципального образования</w:t>
      </w:r>
      <w:r w:rsidRPr="001B203B">
        <w:rPr>
          <w:rFonts w:ascii="Arial" w:hAnsi="Arial" w:cs="Arial"/>
        </w:rPr>
        <w:t xml:space="preserve">. </w:t>
      </w:r>
    </w:p>
    <w:p w:rsidR="00CC451A" w:rsidRPr="001B203B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 w:rsidR="001B203B">
        <w:rPr>
          <w:rFonts w:ascii="Arial" w:hAnsi="Arial" w:cs="Arial"/>
        </w:rPr>
        <w:t>дусмотрены в объеме на 202</w:t>
      </w:r>
      <w:r w:rsidR="00C93BE8">
        <w:rPr>
          <w:rFonts w:ascii="Arial" w:hAnsi="Arial" w:cs="Arial"/>
        </w:rPr>
        <w:t>2</w:t>
      </w:r>
      <w:r w:rsidR="001B203B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6 054,8</w:t>
      </w:r>
      <w:r w:rsidR="001B203B">
        <w:rPr>
          <w:rFonts w:ascii="Arial" w:hAnsi="Arial" w:cs="Arial"/>
        </w:rPr>
        <w:t xml:space="preserve"> </w:t>
      </w:r>
      <w:r w:rsidRPr="001B203B">
        <w:rPr>
          <w:rFonts w:ascii="Arial" w:hAnsi="Arial" w:cs="Arial"/>
        </w:rPr>
        <w:t xml:space="preserve"> тыс. руб.</w:t>
      </w:r>
      <w:r w:rsidR="006F6FF7">
        <w:rPr>
          <w:rFonts w:ascii="Arial" w:hAnsi="Arial" w:cs="Arial"/>
        </w:rPr>
        <w:t xml:space="preserve"> (с уменьшением на 97,3 тыс. руб.)</w:t>
      </w:r>
      <w:r w:rsidRPr="001B203B">
        <w:rPr>
          <w:rFonts w:ascii="Arial" w:hAnsi="Arial" w:cs="Arial"/>
        </w:rPr>
        <w:t>, на 202</w:t>
      </w:r>
      <w:r w:rsidR="006F6FF7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5 807,6</w:t>
      </w:r>
      <w:r w:rsidRPr="001B203B">
        <w:rPr>
          <w:rFonts w:ascii="Arial" w:hAnsi="Arial" w:cs="Arial"/>
        </w:rPr>
        <w:t xml:space="preserve"> тыс. руб.</w:t>
      </w:r>
      <w:r w:rsidR="006F6FF7" w:rsidRPr="006F6FF7">
        <w:rPr>
          <w:rFonts w:ascii="Arial" w:hAnsi="Arial" w:cs="Arial"/>
        </w:rPr>
        <w:t xml:space="preserve"> </w:t>
      </w:r>
      <w:r w:rsidR="006F6FF7">
        <w:rPr>
          <w:rFonts w:ascii="Arial" w:hAnsi="Arial" w:cs="Arial"/>
        </w:rPr>
        <w:t>(с уменьшением на 232,5 тыс. руб.)</w:t>
      </w:r>
      <w:r w:rsidRPr="001B203B">
        <w:rPr>
          <w:rFonts w:ascii="Arial" w:hAnsi="Arial" w:cs="Arial"/>
        </w:rPr>
        <w:t>, на 202</w:t>
      </w:r>
      <w:r w:rsidR="006F6FF7">
        <w:rPr>
          <w:rFonts w:ascii="Arial" w:hAnsi="Arial" w:cs="Arial"/>
        </w:rPr>
        <w:t>4</w:t>
      </w:r>
      <w:r w:rsidRPr="001B203B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6 610,0</w:t>
      </w:r>
      <w:r w:rsidRPr="001B203B">
        <w:rPr>
          <w:rFonts w:ascii="Arial" w:hAnsi="Arial" w:cs="Arial"/>
        </w:rPr>
        <w:t xml:space="preserve"> тыс. руб.</w:t>
      </w:r>
    </w:p>
    <w:p w:rsidR="008F2CF9" w:rsidRPr="00CE48CF" w:rsidRDefault="008F2CF9" w:rsidP="008F2CF9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CE48CF">
        <w:rPr>
          <w:rFonts w:ascii="Arial" w:eastAsia="Times New Roman" w:hAnsi="Arial" w:cs="Arial"/>
          <w:u w:val="single"/>
          <w:lang w:eastAsia="ru-RU"/>
        </w:rPr>
        <w:t>Не представлен проект о внесении изменений в муниципальную программу.</w:t>
      </w:r>
    </w:p>
    <w:p w:rsidR="00D772B9" w:rsidRDefault="00D772B9" w:rsidP="00D772B9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D772B9" w:rsidRDefault="00D772B9" w:rsidP="00D7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r w:rsidRPr="00D702C5">
        <w:rPr>
          <w:rFonts w:ascii="Arial" w:hAnsi="Arial" w:cs="Arial"/>
          <w:bCs/>
        </w:rPr>
        <w:t xml:space="preserve">бюджете сельского поселения </w:t>
      </w:r>
      <w:r>
        <w:rPr>
          <w:rFonts w:ascii="Arial" w:hAnsi="Arial" w:cs="Arial"/>
          <w:bCs/>
        </w:rPr>
        <w:t>на 202</w:t>
      </w:r>
      <w:r w:rsidR="006F6FF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и на плановый период 202</w:t>
      </w:r>
      <w:r w:rsidR="006F6FF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и 202</w:t>
      </w:r>
      <w:r w:rsidR="006F6FF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годов </w:t>
      </w:r>
      <w:r w:rsidRPr="00D702C5">
        <w:rPr>
          <w:rFonts w:ascii="Arial" w:hAnsi="Arial" w:cs="Arial"/>
          <w:bCs/>
        </w:rPr>
        <w:t>предусмотрены расходы по муниципальным программам</w:t>
      </w:r>
      <w:r w:rsidRPr="00407FF2">
        <w:rPr>
          <w:rFonts w:ascii="Arial" w:hAnsi="Arial" w:cs="Arial"/>
        </w:rPr>
        <w:t xml:space="preserve"> </w:t>
      </w:r>
      <w:r w:rsidRPr="00407FF2">
        <w:rPr>
          <w:rFonts w:ascii="Arial" w:hAnsi="Arial" w:cs="Arial"/>
          <w:bCs/>
        </w:rPr>
        <w:t xml:space="preserve">«Развитие дорожного хозяйства </w:t>
      </w:r>
      <w:r>
        <w:rPr>
          <w:rFonts w:ascii="Arial" w:eastAsia="Times New Roman" w:hAnsi="Arial" w:cs="Arial"/>
          <w:lang w:eastAsia="ru-RU"/>
        </w:rPr>
        <w:t>в</w:t>
      </w:r>
      <w:r w:rsidRPr="00407FF2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407FF2">
        <w:rPr>
          <w:rFonts w:ascii="Arial" w:hAnsi="Arial" w:cs="Arial"/>
          <w:bCs/>
        </w:rPr>
        <w:t xml:space="preserve"> образовани</w:t>
      </w:r>
      <w:r>
        <w:rPr>
          <w:rFonts w:ascii="Arial" w:hAnsi="Arial" w:cs="Arial"/>
          <w:bCs/>
        </w:rPr>
        <w:t>и</w:t>
      </w:r>
      <w:r w:rsidRPr="00407FF2">
        <w:rPr>
          <w:rFonts w:ascii="Arial" w:hAnsi="Arial" w:cs="Arial"/>
          <w:bCs/>
        </w:rPr>
        <w:t>»</w:t>
      </w:r>
      <w:r>
        <w:rPr>
          <w:rFonts w:ascii="Arial" w:hAnsi="Arial" w:cs="Arial"/>
          <w:b/>
          <w:bCs/>
        </w:rPr>
        <w:t xml:space="preserve">, </w:t>
      </w:r>
      <w:r w:rsidRPr="000724FC">
        <w:rPr>
          <w:rFonts w:ascii="Arial" w:hAnsi="Arial" w:cs="Arial"/>
        </w:rPr>
        <w:t xml:space="preserve"> </w:t>
      </w:r>
      <w:r w:rsidRPr="000724FC">
        <w:rPr>
          <w:rFonts w:ascii="Arial" w:hAnsi="Arial" w:cs="Arial"/>
          <w:bCs/>
        </w:rPr>
        <w:t>«Развитие объектов коммунальной инфраструктуры»</w:t>
      </w:r>
      <w:r>
        <w:rPr>
          <w:rFonts w:ascii="Arial" w:hAnsi="Arial" w:cs="Arial"/>
          <w:bCs/>
        </w:rPr>
        <w:t xml:space="preserve">, </w:t>
      </w:r>
      <w:r w:rsidRPr="000724FC">
        <w:rPr>
          <w:rFonts w:ascii="Arial" w:hAnsi="Arial" w:cs="Arial"/>
        </w:rPr>
        <w:t xml:space="preserve"> </w:t>
      </w:r>
      <w:r w:rsidRPr="000724FC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Культура</w:t>
      </w:r>
      <w:r w:rsidRPr="000724FC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, </w:t>
      </w:r>
      <w:r w:rsidRPr="000A79F9">
        <w:rPr>
          <w:rFonts w:ascii="Arial" w:hAnsi="Arial" w:cs="Arial"/>
          <w:b/>
          <w:bCs/>
        </w:rPr>
        <w:t>«</w:t>
      </w:r>
      <w:r w:rsidRPr="00D772B9">
        <w:rPr>
          <w:rFonts w:ascii="Arial" w:hAnsi="Arial" w:cs="Arial"/>
          <w:bCs/>
        </w:rPr>
        <w:t>Развитие физической культуры и спорта»</w:t>
      </w:r>
      <w:r w:rsidRPr="00D772B9">
        <w:rPr>
          <w:rFonts w:ascii="Arial" w:hAnsi="Arial" w:cs="Arial"/>
        </w:rPr>
        <w:t xml:space="preserve"> и </w:t>
      </w:r>
      <w:r w:rsidRPr="00D772B9">
        <w:rPr>
          <w:rFonts w:ascii="Arial" w:hAnsi="Arial" w:cs="Arial"/>
          <w:bCs/>
        </w:rPr>
        <w:t>«Пожарная безопасность, предупреждение и ликвидация</w:t>
      </w:r>
      <w:r w:rsidRPr="00D702C5">
        <w:rPr>
          <w:rFonts w:ascii="Arial" w:hAnsi="Arial" w:cs="Arial"/>
          <w:bCs/>
        </w:rPr>
        <w:t xml:space="preserve"> чрезвычайных ситуаций в сельских поселениях</w:t>
      </w:r>
      <w:r w:rsidRPr="00AC5B27">
        <w:rPr>
          <w:rFonts w:ascii="Arial" w:hAnsi="Arial" w:cs="Arial"/>
          <w:bCs/>
        </w:rPr>
        <w:t xml:space="preserve">».  </w:t>
      </w:r>
    </w:p>
    <w:p w:rsidR="00D772B9" w:rsidRDefault="00D772B9" w:rsidP="00D772B9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D772B9" w:rsidRPr="00AC5B27" w:rsidRDefault="00D772B9" w:rsidP="00053C8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 xml:space="preserve"> «</w:t>
      </w:r>
      <w:r w:rsidRPr="00407FF2">
        <w:rPr>
          <w:rFonts w:ascii="Arial" w:hAnsi="Arial" w:cs="Arial"/>
          <w:bCs/>
        </w:rPr>
        <w:t xml:space="preserve">Развитие дорожного хозяйства </w:t>
      </w:r>
      <w:r>
        <w:rPr>
          <w:rFonts w:ascii="Arial" w:eastAsia="Times New Roman" w:hAnsi="Arial" w:cs="Arial"/>
          <w:lang w:eastAsia="ru-RU"/>
        </w:rPr>
        <w:t>в</w:t>
      </w:r>
      <w:r w:rsidRPr="00407FF2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407FF2">
        <w:rPr>
          <w:rFonts w:ascii="Arial" w:hAnsi="Arial" w:cs="Arial"/>
          <w:bCs/>
        </w:rPr>
        <w:t xml:space="preserve"> образовани</w:t>
      </w:r>
      <w:r>
        <w:rPr>
          <w:rFonts w:ascii="Arial" w:hAnsi="Arial" w:cs="Arial"/>
          <w:bCs/>
        </w:rPr>
        <w:t>и</w:t>
      </w:r>
      <w:r w:rsidRPr="00AC5B27">
        <w:rPr>
          <w:rFonts w:ascii="Arial" w:hAnsi="Arial" w:cs="Arial"/>
          <w:bCs/>
        </w:rPr>
        <w:t>», р</w:t>
      </w:r>
      <w:r w:rsidRPr="00AC5B27">
        <w:rPr>
          <w:rFonts w:ascii="Arial" w:hAnsi="Arial" w:cs="Arial"/>
        </w:rPr>
        <w:t>асходы на реализацию: на</w:t>
      </w:r>
      <w:r w:rsidRPr="00D702C5">
        <w:rPr>
          <w:rFonts w:ascii="Arial" w:hAnsi="Arial" w:cs="Arial"/>
        </w:rPr>
        <w:t xml:space="preserve"> 202</w:t>
      </w:r>
      <w:r w:rsidR="006F6FF7">
        <w:rPr>
          <w:rFonts w:ascii="Arial" w:hAnsi="Arial" w:cs="Arial"/>
        </w:rPr>
        <w:t>2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466,9</w:t>
      </w:r>
      <w:r w:rsidRPr="00D702C5">
        <w:rPr>
          <w:rFonts w:ascii="Arial" w:hAnsi="Arial" w:cs="Arial"/>
        </w:rPr>
        <w:t xml:space="preserve"> тыс. руб., на 202</w:t>
      </w:r>
      <w:r w:rsidR="006F6FF7">
        <w:rPr>
          <w:rFonts w:ascii="Arial" w:hAnsi="Arial" w:cs="Arial"/>
        </w:rPr>
        <w:t>3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489,5</w:t>
      </w:r>
      <w:r w:rsidRPr="00D702C5">
        <w:rPr>
          <w:rFonts w:ascii="Arial" w:hAnsi="Arial" w:cs="Arial"/>
        </w:rPr>
        <w:t xml:space="preserve"> тыс. руб., на </w:t>
      </w:r>
      <w:r w:rsidR="006F6FF7">
        <w:rPr>
          <w:rFonts w:ascii="Arial" w:hAnsi="Arial" w:cs="Arial"/>
        </w:rPr>
        <w:t>2024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528,6</w:t>
      </w:r>
      <w:r w:rsidRPr="00D702C5">
        <w:rPr>
          <w:rFonts w:ascii="Arial" w:hAnsi="Arial" w:cs="Arial"/>
        </w:rPr>
        <w:t xml:space="preserve"> тыс. руб.</w:t>
      </w:r>
    </w:p>
    <w:p w:rsidR="00D772B9" w:rsidRPr="00AC5B27" w:rsidRDefault="00D772B9" w:rsidP="00053C8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 w:rsidRPr="000724FC">
        <w:rPr>
          <w:rFonts w:ascii="Arial" w:hAnsi="Arial" w:cs="Arial"/>
          <w:bCs/>
        </w:rPr>
        <w:t>Развитие объектов коммунальной инфраструктуры</w:t>
      </w:r>
      <w:r w:rsidRPr="00AC5B27">
        <w:rPr>
          <w:rFonts w:ascii="Arial" w:hAnsi="Arial" w:cs="Arial"/>
          <w:bCs/>
        </w:rPr>
        <w:t>», р</w:t>
      </w:r>
      <w:r w:rsidRPr="00AC5B27">
        <w:rPr>
          <w:rFonts w:ascii="Arial" w:hAnsi="Arial" w:cs="Arial"/>
        </w:rPr>
        <w:t>асходы на реализацию: на</w:t>
      </w:r>
      <w:r w:rsidRPr="00D702C5">
        <w:rPr>
          <w:rFonts w:ascii="Arial" w:hAnsi="Arial" w:cs="Arial"/>
        </w:rPr>
        <w:t xml:space="preserve"> 202</w:t>
      </w:r>
      <w:r w:rsidR="006F6FF7">
        <w:rPr>
          <w:rFonts w:ascii="Arial" w:hAnsi="Arial" w:cs="Arial"/>
        </w:rPr>
        <w:t>2</w:t>
      </w:r>
      <w:r w:rsidRPr="00D702C5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</w:t>
      </w:r>
      <w:r w:rsidR="006F6FF7">
        <w:rPr>
          <w:rFonts w:ascii="Arial" w:hAnsi="Arial" w:cs="Arial"/>
        </w:rPr>
        <w:t>21,6</w:t>
      </w:r>
      <w:r>
        <w:rPr>
          <w:rFonts w:ascii="Arial" w:hAnsi="Arial" w:cs="Arial"/>
        </w:rPr>
        <w:t xml:space="preserve"> </w:t>
      </w:r>
      <w:r w:rsidRPr="00D702C5">
        <w:rPr>
          <w:rFonts w:ascii="Arial" w:hAnsi="Arial" w:cs="Arial"/>
        </w:rPr>
        <w:t>тыс. руб., на 202</w:t>
      </w:r>
      <w:r w:rsidR="006F6FF7">
        <w:rPr>
          <w:rFonts w:ascii="Arial" w:hAnsi="Arial" w:cs="Arial"/>
        </w:rPr>
        <w:t>3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261,6</w:t>
      </w:r>
      <w:r w:rsidRPr="00D702C5">
        <w:rPr>
          <w:rFonts w:ascii="Arial" w:hAnsi="Arial" w:cs="Arial"/>
        </w:rPr>
        <w:t xml:space="preserve"> тыс. руб., на 202</w:t>
      </w:r>
      <w:r w:rsidR="006F6FF7">
        <w:rPr>
          <w:rFonts w:ascii="Arial" w:hAnsi="Arial" w:cs="Arial"/>
        </w:rPr>
        <w:t>4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1 386,3</w:t>
      </w:r>
      <w:r w:rsidRPr="00D702C5">
        <w:rPr>
          <w:rFonts w:ascii="Arial" w:hAnsi="Arial" w:cs="Arial"/>
        </w:rPr>
        <w:t xml:space="preserve"> тыс. руб.</w:t>
      </w:r>
    </w:p>
    <w:p w:rsidR="00D772B9" w:rsidRPr="00AC5B27" w:rsidRDefault="00D772B9" w:rsidP="00053C8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Культура</w:t>
      </w:r>
      <w:r w:rsidRPr="00AC5B27">
        <w:rPr>
          <w:rFonts w:ascii="Arial" w:hAnsi="Arial" w:cs="Arial"/>
          <w:bCs/>
        </w:rPr>
        <w:t>», р</w:t>
      </w:r>
      <w:r w:rsidRPr="00AC5B27">
        <w:rPr>
          <w:rFonts w:ascii="Arial" w:hAnsi="Arial" w:cs="Arial"/>
        </w:rPr>
        <w:t>асходы на реализацию: на</w:t>
      </w:r>
      <w:r w:rsidRPr="00D702C5">
        <w:rPr>
          <w:rFonts w:ascii="Arial" w:hAnsi="Arial" w:cs="Arial"/>
        </w:rPr>
        <w:t xml:space="preserve"> 202</w:t>
      </w:r>
      <w:r w:rsidR="006F6FF7">
        <w:rPr>
          <w:rFonts w:ascii="Arial" w:hAnsi="Arial" w:cs="Arial"/>
        </w:rPr>
        <w:t>2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1 976,4</w:t>
      </w:r>
      <w:r>
        <w:rPr>
          <w:rFonts w:ascii="Arial" w:hAnsi="Arial" w:cs="Arial"/>
        </w:rPr>
        <w:t xml:space="preserve"> </w:t>
      </w:r>
      <w:r w:rsidRPr="00D702C5">
        <w:rPr>
          <w:rFonts w:ascii="Arial" w:hAnsi="Arial" w:cs="Arial"/>
        </w:rPr>
        <w:t>тыс. руб., на 202</w:t>
      </w:r>
      <w:r w:rsidR="006F6FF7">
        <w:rPr>
          <w:rFonts w:ascii="Arial" w:hAnsi="Arial" w:cs="Arial"/>
        </w:rPr>
        <w:t>3</w:t>
      </w:r>
      <w:r w:rsidRPr="00D702C5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1 </w:t>
      </w:r>
      <w:r w:rsidR="006F6FF7">
        <w:rPr>
          <w:rFonts w:ascii="Arial" w:hAnsi="Arial" w:cs="Arial"/>
        </w:rPr>
        <w:t>100</w:t>
      </w:r>
      <w:r w:rsidRPr="00D702C5">
        <w:rPr>
          <w:rFonts w:ascii="Arial" w:hAnsi="Arial" w:cs="Arial"/>
        </w:rPr>
        <w:t xml:space="preserve"> тыс. руб., на </w:t>
      </w:r>
      <w:r w:rsidR="006F6FF7">
        <w:rPr>
          <w:rFonts w:ascii="Arial" w:hAnsi="Arial" w:cs="Arial"/>
        </w:rPr>
        <w:t>2024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4 076,9</w:t>
      </w:r>
      <w:r w:rsidRPr="00D702C5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:rsidR="00D772B9" w:rsidRPr="00D702C5" w:rsidRDefault="00D772B9" w:rsidP="00053C8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C5B27">
        <w:rPr>
          <w:rFonts w:ascii="Arial" w:hAnsi="Arial" w:cs="Arial"/>
          <w:bCs/>
        </w:rPr>
        <w:t>«</w:t>
      </w:r>
      <w:r w:rsidRPr="00D772B9">
        <w:rPr>
          <w:rFonts w:ascii="Arial" w:hAnsi="Arial" w:cs="Arial"/>
          <w:bCs/>
        </w:rPr>
        <w:t>Развитие физической культуры и спорта</w:t>
      </w:r>
      <w:r w:rsidRPr="00AC5B27">
        <w:rPr>
          <w:rFonts w:ascii="Arial" w:hAnsi="Arial" w:cs="Arial"/>
          <w:bCs/>
        </w:rPr>
        <w:t>», р</w:t>
      </w:r>
      <w:r w:rsidRPr="00AC5B27">
        <w:rPr>
          <w:rFonts w:ascii="Arial" w:hAnsi="Arial" w:cs="Arial"/>
        </w:rPr>
        <w:t>асходы на реализацию: на</w:t>
      </w:r>
      <w:r w:rsidRPr="00D702C5">
        <w:rPr>
          <w:rFonts w:ascii="Arial" w:hAnsi="Arial" w:cs="Arial"/>
        </w:rPr>
        <w:t xml:space="preserve"> 202</w:t>
      </w:r>
      <w:r w:rsidR="006F6FF7">
        <w:rPr>
          <w:rFonts w:ascii="Arial" w:hAnsi="Arial" w:cs="Arial"/>
        </w:rPr>
        <w:t>2 и 2024 годы – по 227,5</w:t>
      </w:r>
      <w:r>
        <w:rPr>
          <w:rFonts w:ascii="Arial" w:hAnsi="Arial" w:cs="Arial"/>
        </w:rPr>
        <w:t xml:space="preserve"> </w:t>
      </w:r>
      <w:r w:rsidR="006F6FF7">
        <w:rPr>
          <w:rFonts w:ascii="Arial" w:hAnsi="Arial" w:cs="Arial"/>
        </w:rPr>
        <w:t>тыс. руб., на 2023 год – 177,5 т</w:t>
      </w:r>
      <w:r w:rsidRPr="00D702C5">
        <w:rPr>
          <w:rFonts w:ascii="Arial" w:hAnsi="Arial" w:cs="Arial"/>
        </w:rPr>
        <w:t>ыс. руб.</w:t>
      </w:r>
    </w:p>
    <w:p w:rsidR="00D772B9" w:rsidRPr="00D702C5" w:rsidRDefault="00D772B9" w:rsidP="00053C8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702C5">
        <w:rPr>
          <w:rFonts w:ascii="Arial" w:hAnsi="Arial" w:cs="Arial"/>
          <w:bCs/>
        </w:rPr>
        <w:t>«Пожарная безопасность, предупреждение и ликвидация чрезвычайных ситуаций в сельских поселениях», р</w:t>
      </w:r>
      <w:r w:rsidRPr="00D702C5">
        <w:rPr>
          <w:rFonts w:ascii="Arial" w:hAnsi="Arial" w:cs="Arial"/>
        </w:rPr>
        <w:t>асходы на реализацию: на 202</w:t>
      </w:r>
      <w:r w:rsidR="006F6FF7">
        <w:rPr>
          <w:rFonts w:ascii="Arial" w:hAnsi="Arial" w:cs="Arial"/>
        </w:rPr>
        <w:t>2</w:t>
      </w:r>
      <w:r w:rsidRPr="00D702C5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6F6FF7">
        <w:rPr>
          <w:rFonts w:ascii="Arial" w:hAnsi="Arial" w:cs="Arial"/>
        </w:rPr>
        <w:t> 287,4</w:t>
      </w:r>
      <w:r>
        <w:rPr>
          <w:rFonts w:ascii="Arial" w:hAnsi="Arial" w:cs="Arial"/>
        </w:rPr>
        <w:t xml:space="preserve"> </w:t>
      </w:r>
      <w:r w:rsidRPr="00D702C5">
        <w:rPr>
          <w:rFonts w:ascii="Arial" w:hAnsi="Arial" w:cs="Arial"/>
        </w:rPr>
        <w:t>тыс. руб., на 202</w:t>
      </w:r>
      <w:r w:rsidR="006F6FF7">
        <w:rPr>
          <w:rFonts w:ascii="Arial" w:hAnsi="Arial" w:cs="Arial"/>
        </w:rPr>
        <w:t>3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 xml:space="preserve">900,9 </w:t>
      </w:r>
      <w:r w:rsidRPr="00D702C5">
        <w:rPr>
          <w:rFonts w:ascii="Arial" w:hAnsi="Arial" w:cs="Arial"/>
        </w:rPr>
        <w:t>тыс. руб., на 202</w:t>
      </w:r>
      <w:r w:rsidR="006F6FF7">
        <w:rPr>
          <w:rFonts w:ascii="Arial" w:hAnsi="Arial" w:cs="Arial"/>
        </w:rPr>
        <w:t>4</w:t>
      </w:r>
      <w:r w:rsidRPr="00D702C5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2 287,8</w:t>
      </w:r>
      <w:r w:rsidRPr="00D702C5">
        <w:rPr>
          <w:rFonts w:ascii="Arial" w:hAnsi="Arial" w:cs="Arial"/>
        </w:rPr>
        <w:t xml:space="preserve"> тыс. руб.</w:t>
      </w:r>
    </w:p>
    <w:p w:rsidR="00D772B9" w:rsidRPr="00CC4E7C" w:rsidRDefault="00D772B9" w:rsidP="00D772B9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         </w:t>
      </w:r>
      <w:r w:rsidRPr="00CC4E7C">
        <w:rPr>
          <w:rFonts w:ascii="Arial" w:hAnsi="Arial" w:cs="Arial"/>
          <w:bCs/>
          <w:u w:val="single"/>
        </w:rPr>
        <w:t>На проверку не предоставлены</w:t>
      </w:r>
      <w:r w:rsidRPr="00CC4E7C">
        <w:rPr>
          <w:rFonts w:ascii="Arial" w:hAnsi="Arial" w:cs="Arial"/>
          <w:b/>
          <w:bCs/>
          <w:u w:val="single"/>
        </w:rPr>
        <w:t xml:space="preserve"> </w:t>
      </w:r>
      <w:r w:rsidRPr="00CC4E7C">
        <w:rPr>
          <w:rFonts w:ascii="Arial" w:hAnsi="Arial" w:cs="Arial"/>
          <w:bCs/>
          <w:u w:val="single"/>
        </w:rPr>
        <w:t xml:space="preserve">постановления об утверждении вышеперечисленных муниципальных программ и проекты о внесении изменений в паспорта программ. </w:t>
      </w:r>
    </w:p>
    <w:p w:rsidR="00D772B9" w:rsidRPr="00CC4E7C" w:rsidRDefault="00D772B9" w:rsidP="00D772B9">
      <w:pPr>
        <w:pStyle w:val="a4"/>
        <w:tabs>
          <w:tab w:val="left" w:pos="2268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CC451A" w:rsidRPr="00533BF7" w:rsidRDefault="00594C86" w:rsidP="00594C86">
      <w:pPr>
        <w:pStyle w:val="a4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85679B">
        <w:rPr>
          <w:rFonts w:ascii="Arial" w:hAnsi="Arial" w:cs="Arial"/>
          <w:b/>
        </w:rPr>
        <w:t>Анализ формирования источников финансирования дефицита</w:t>
      </w:r>
      <w:r>
        <w:rPr>
          <w:rFonts w:ascii="Arial" w:hAnsi="Arial" w:cs="Arial"/>
          <w:b/>
        </w:rPr>
        <w:t xml:space="preserve"> </w:t>
      </w:r>
      <w:r w:rsidR="006F6FF7">
        <w:rPr>
          <w:rFonts w:ascii="Arial" w:hAnsi="Arial" w:cs="Arial"/>
          <w:b/>
        </w:rPr>
        <w:t>бюджета</w:t>
      </w:r>
    </w:p>
    <w:p w:rsidR="00594C86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предлагается утвердить </w:t>
      </w:r>
      <w:r w:rsidR="00CC451A" w:rsidRPr="00533BF7">
        <w:rPr>
          <w:rFonts w:ascii="Arial" w:hAnsi="Arial" w:cs="Arial"/>
        </w:rPr>
        <w:t xml:space="preserve">дефицит бюджета сельского поселения </w:t>
      </w:r>
      <w:r w:rsidR="00062699" w:rsidRPr="00533BF7">
        <w:rPr>
          <w:rFonts w:ascii="Arial" w:hAnsi="Arial" w:cs="Arial"/>
        </w:rPr>
        <w:t>на 202</w:t>
      </w:r>
      <w:r w:rsidR="006F6FF7">
        <w:rPr>
          <w:rFonts w:ascii="Arial" w:hAnsi="Arial" w:cs="Arial"/>
        </w:rPr>
        <w:t>2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 xml:space="preserve">в размере </w:t>
      </w:r>
      <w:r w:rsidR="006F6FF7">
        <w:rPr>
          <w:rFonts w:ascii="Arial" w:hAnsi="Arial" w:cs="Arial"/>
        </w:rPr>
        <w:t>45</w:t>
      </w:r>
      <w:r w:rsidR="00CC451A" w:rsidRPr="00533BF7">
        <w:rPr>
          <w:rFonts w:ascii="Arial" w:hAnsi="Arial" w:cs="Arial"/>
        </w:rPr>
        <w:t xml:space="preserve"> тыс. руб</w:t>
      </w:r>
      <w:r w:rsidR="00062699">
        <w:rPr>
          <w:rFonts w:ascii="Arial" w:hAnsi="Arial" w:cs="Arial"/>
        </w:rPr>
        <w:t>., на 202</w:t>
      </w:r>
      <w:r w:rsidR="006F6FF7">
        <w:rPr>
          <w:rFonts w:ascii="Arial" w:hAnsi="Arial" w:cs="Arial"/>
        </w:rPr>
        <w:t>3</w:t>
      </w:r>
      <w:r w:rsidR="00062699">
        <w:rPr>
          <w:rFonts w:ascii="Arial" w:hAnsi="Arial" w:cs="Arial"/>
        </w:rPr>
        <w:t xml:space="preserve"> год – </w:t>
      </w:r>
      <w:r w:rsidR="006F6FF7">
        <w:rPr>
          <w:rFonts w:ascii="Arial" w:hAnsi="Arial" w:cs="Arial"/>
        </w:rPr>
        <w:t>47</w:t>
      </w:r>
      <w:r w:rsidR="00CC451A" w:rsidRPr="00533BF7">
        <w:rPr>
          <w:rFonts w:ascii="Arial" w:hAnsi="Arial" w:cs="Arial"/>
        </w:rPr>
        <w:t xml:space="preserve"> тыс. руб.</w:t>
      </w:r>
      <w:r w:rsidR="00062699">
        <w:rPr>
          <w:rFonts w:ascii="Arial" w:hAnsi="Arial" w:cs="Arial"/>
        </w:rPr>
        <w:t>,</w:t>
      </w:r>
      <w:r w:rsidR="00CC451A" w:rsidRPr="00533BF7">
        <w:rPr>
          <w:rFonts w:ascii="Arial" w:hAnsi="Arial" w:cs="Arial"/>
        </w:rPr>
        <w:t xml:space="preserve"> на 202</w:t>
      </w:r>
      <w:r w:rsidR="006F6FF7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– </w:t>
      </w:r>
      <w:r w:rsidR="006F6FF7">
        <w:rPr>
          <w:rFonts w:ascii="Arial" w:hAnsi="Arial" w:cs="Arial"/>
        </w:rPr>
        <w:t>51</w:t>
      </w:r>
      <w:r w:rsidR="00062699">
        <w:rPr>
          <w:rFonts w:ascii="Arial" w:hAnsi="Arial" w:cs="Arial"/>
        </w:rPr>
        <w:t>,0</w:t>
      </w:r>
      <w:r w:rsidR="00CC451A"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</w:t>
      </w:r>
      <w:r w:rsidR="006F6FF7">
        <w:rPr>
          <w:rFonts w:ascii="Arial" w:hAnsi="Arial" w:cs="Arial"/>
        </w:rPr>
        <w:t>7</w:t>
      </w:r>
      <w:r w:rsidR="00CC451A" w:rsidRPr="00533BF7">
        <w:rPr>
          <w:rFonts w:ascii="Arial" w:hAnsi="Arial" w:cs="Arial"/>
        </w:rPr>
        <w:t>% ежегодно.</w:t>
      </w:r>
      <w:r w:rsidRPr="0059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Прогнозируемый размер бюджетного дефицита не превышает предельных ограничений, </w:t>
      </w:r>
      <w:r w:rsidRPr="00FD0781">
        <w:rPr>
          <w:rFonts w:ascii="Arial" w:hAnsi="Arial" w:cs="Arial"/>
        </w:rPr>
        <w:t>установленных ст.</w:t>
      </w:r>
      <w:r>
        <w:rPr>
          <w:rFonts w:ascii="Arial" w:hAnsi="Arial" w:cs="Arial"/>
        </w:rPr>
        <w:t xml:space="preserve"> 92.1 БК РФ.</w:t>
      </w:r>
    </w:p>
    <w:p w:rsidR="00594C86" w:rsidRPr="0085679B" w:rsidRDefault="00594C86" w:rsidP="00594C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Согласно ожидаемому исполнению бюджета за 2021 год дефицит бюджета составил 1 963,9 тыс. руб. </w:t>
      </w:r>
    </w:p>
    <w:p w:rsidR="00594C86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и плановый период до 2024 года предусмотрены следующие источники финансирования дефицита бюджета:</w:t>
      </w:r>
    </w:p>
    <w:p w:rsidR="00594C86" w:rsidRPr="00C751C2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1C2">
        <w:rPr>
          <w:rFonts w:ascii="Arial" w:hAnsi="Arial" w:cs="Arial"/>
        </w:rPr>
        <w:t>Кредиты кредитных организаций</w:t>
      </w:r>
      <w:r>
        <w:rPr>
          <w:rFonts w:ascii="Arial" w:hAnsi="Arial" w:cs="Arial"/>
        </w:rPr>
        <w:t>: в 2022 – 45,0 тыс. руб., в</w:t>
      </w:r>
      <w:r w:rsidRPr="00C751C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– 47,0</w:t>
      </w:r>
      <w:r w:rsidRPr="00C751C2">
        <w:rPr>
          <w:rFonts w:ascii="Arial" w:hAnsi="Arial" w:cs="Arial"/>
        </w:rPr>
        <w:t xml:space="preserve"> тыс. руб., в 2024 – </w:t>
      </w:r>
      <w:r>
        <w:rPr>
          <w:rFonts w:ascii="Arial" w:hAnsi="Arial" w:cs="Arial"/>
        </w:rPr>
        <w:t>51,0</w:t>
      </w:r>
      <w:r w:rsidRPr="00C751C2">
        <w:rPr>
          <w:rFonts w:ascii="Arial" w:hAnsi="Arial" w:cs="Arial"/>
        </w:rPr>
        <w:t xml:space="preserve"> тыс. руб., в том числе</w:t>
      </w:r>
      <w:r>
        <w:rPr>
          <w:rFonts w:ascii="Arial" w:hAnsi="Arial" w:cs="Arial"/>
        </w:rPr>
        <w:t>:</w:t>
      </w:r>
    </w:p>
    <w:p w:rsidR="00594C86" w:rsidRDefault="00594C86" w:rsidP="00594C8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</w:t>
      </w:r>
      <w:r w:rsidRPr="00DB23CE">
        <w:rPr>
          <w:rFonts w:ascii="Arial" w:hAnsi="Arial" w:cs="Arial"/>
        </w:rPr>
        <w:t xml:space="preserve">кредитов кредитных организаций запланировано </w:t>
      </w:r>
      <w:r>
        <w:rPr>
          <w:rFonts w:ascii="Arial" w:hAnsi="Arial" w:cs="Arial"/>
        </w:rPr>
        <w:t>на 2022-2024 годы в объемах 51,8 тыс. руб., 54,1 тыс. руб. и 58,7 тыс. руб. соответственно;</w:t>
      </w:r>
    </w:p>
    <w:p w:rsidR="00594C86" w:rsidRPr="00DB23CE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DB23CE">
        <w:rPr>
          <w:rFonts w:ascii="Arial" w:hAnsi="Arial" w:cs="Arial"/>
        </w:rPr>
        <w:t>огашение кредитов кредитных организаций составит в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– минус 6,8 т</w:t>
      </w:r>
      <w:r w:rsidRPr="00DB23CE">
        <w:rPr>
          <w:rFonts w:ascii="Arial" w:hAnsi="Arial" w:cs="Arial"/>
        </w:rPr>
        <w:t>ыс. руб., в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минус 7,1</w:t>
      </w:r>
      <w:r w:rsidRPr="00DB23CE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минус 7,7</w:t>
      </w:r>
      <w:r w:rsidRPr="00DB23CE">
        <w:rPr>
          <w:rFonts w:ascii="Arial" w:hAnsi="Arial" w:cs="Arial"/>
        </w:rPr>
        <w:t xml:space="preserve"> тыс. руб.</w:t>
      </w:r>
    </w:p>
    <w:p w:rsidR="00594C86" w:rsidRDefault="00594C86" w:rsidP="00594C86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751C2">
        <w:rPr>
          <w:rFonts w:ascii="Arial" w:hAnsi="Arial" w:cs="Arial"/>
        </w:rPr>
        <w:t>Бюджетные кредиты от других бюджетов бюджетной системы РФ: на 2022</w:t>
      </w:r>
      <w:r>
        <w:rPr>
          <w:rFonts w:ascii="Arial" w:hAnsi="Arial" w:cs="Arial"/>
        </w:rPr>
        <w:t>-2024 годы – не предусмотрены.</w:t>
      </w:r>
    </w:p>
    <w:p w:rsidR="00594C86" w:rsidRPr="00DB23CE" w:rsidRDefault="00594C86" w:rsidP="00594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</w:t>
      </w:r>
      <w:r w:rsidRPr="00DB23CE">
        <w:rPr>
          <w:rFonts w:ascii="Arial" w:hAnsi="Arial" w:cs="Arial"/>
        </w:rPr>
        <w:tab/>
        <w:t xml:space="preserve">При установленных основных параметрах бюджета </w:t>
      </w:r>
      <w:r>
        <w:rPr>
          <w:rFonts w:ascii="Arial" w:hAnsi="Arial" w:cs="Arial"/>
        </w:rPr>
        <w:t xml:space="preserve">сельского поселения </w:t>
      </w:r>
      <w:r w:rsidRPr="00DB23CE">
        <w:rPr>
          <w:rFonts w:ascii="Arial" w:hAnsi="Arial" w:cs="Arial"/>
        </w:rPr>
        <w:t>верхний предел муниципального внутреннего долга составит на 1 января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года </w:t>
      </w:r>
      <w:r w:rsidR="00E72F11">
        <w:rPr>
          <w:rFonts w:ascii="Arial" w:hAnsi="Arial" w:cs="Arial"/>
        </w:rPr>
        <w:t>45</w:t>
      </w:r>
      <w:r w:rsidRPr="00DB23CE">
        <w:rPr>
          <w:rFonts w:ascii="Arial" w:hAnsi="Arial" w:cs="Arial"/>
        </w:rPr>
        <w:t xml:space="preserve"> тыс. руб., на 1 января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– </w:t>
      </w:r>
      <w:r w:rsidR="00E72F11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тыс. руб., на 1 января 2025</w:t>
      </w:r>
      <w:r w:rsidRPr="00DB23CE">
        <w:rPr>
          <w:rFonts w:ascii="Arial" w:hAnsi="Arial" w:cs="Arial"/>
        </w:rPr>
        <w:t xml:space="preserve"> года – </w:t>
      </w:r>
      <w:r w:rsidR="00E72F11">
        <w:rPr>
          <w:rFonts w:ascii="Arial" w:hAnsi="Arial" w:cs="Arial"/>
        </w:rPr>
        <w:t>143</w:t>
      </w:r>
      <w:r w:rsidRPr="00DB23CE">
        <w:rPr>
          <w:rFonts w:ascii="Arial" w:hAnsi="Arial" w:cs="Arial"/>
        </w:rPr>
        <w:t xml:space="preserve"> тыс. руб.  (пункт </w:t>
      </w:r>
      <w:r w:rsidR="00E72F11">
        <w:rPr>
          <w:rFonts w:ascii="Arial" w:hAnsi="Arial" w:cs="Arial"/>
        </w:rPr>
        <w:t>1</w:t>
      </w:r>
      <w:r w:rsidRPr="00DB23CE">
        <w:rPr>
          <w:rFonts w:ascii="Arial" w:hAnsi="Arial" w:cs="Arial"/>
        </w:rPr>
        <w:t>4 проекта решения).</w:t>
      </w:r>
    </w:p>
    <w:p w:rsidR="00594C86" w:rsidRPr="00DB23CE" w:rsidRDefault="00594C86" w:rsidP="00594C8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Предоставление муниципальных гарантий на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и плановый период до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не планируется.</w:t>
      </w:r>
    </w:p>
    <w:p w:rsidR="00CC451A" w:rsidRPr="00D22F91" w:rsidRDefault="00CC451A" w:rsidP="00CC451A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E72F11" w:rsidRDefault="00E72F11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выводы</w:t>
      </w:r>
    </w:p>
    <w:p w:rsidR="00CC451A" w:rsidRPr="00206515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eastAsia="Times New Roman" w:hAnsi="Arial" w:cs="Arial"/>
          <w:lang w:eastAsia="ru-RU"/>
        </w:rPr>
        <w:t>сельского поселения на 202</w:t>
      </w:r>
      <w:r w:rsidR="00BD7572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BD7572">
        <w:rPr>
          <w:rFonts w:ascii="Arial" w:eastAsia="Times New Roman" w:hAnsi="Arial" w:cs="Arial"/>
          <w:lang w:eastAsia="ru-RU"/>
        </w:rPr>
        <w:t>3 и 2024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>предоставлен на эксперт</w:t>
      </w:r>
      <w:r w:rsidR="007B286A">
        <w:rPr>
          <w:rFonts w:ascii="Arial" w:hAnsi="Arial" w:cs="Arial"/>
        </w:rPr>
        <w:t xml:space="preserve">изу в КСО МО «Братский район» </w:t>
      </w:r>
      <w:r w:rsidR="00BD7572">
        <w:rPr>
          <w:rFonts w:ascii="Arial" w:hAnsi="Arial" w:cs="Arial"/>
        </w:rPr>
        <w:t xml:space="preserve">в </w:t>
      </w:r>
      <w:r w:rsidR="007B286A">
        <w:rPr>
          <w:rFonts w:ascii="Arial" w:hAnsi="Arial" w:cs="Arial"/>
        </w:rPr>
        <w:t>срок</w:t>
      </w:r>
      <w:r w:rsidRPr="00206515">
        <w:rPr>
          <w:rFonts w:ascii="Arial" w:hAnsi="Arial" w:cs="Arial"/>
        </w:rPr>
        <w:t xml:space="preserve">, </w:t>
      </w:r>
      <w:r w:rsidR="00BD7572">
        <w:rPr>
          <w:rFonts w:ascii="Arial" w:hAnsi="Arial" w:cs="Arial"/>
        </w:rPr>
        <w:t xml:space="preserve">установленный </w:t>
      </w:r>
      <w:r>
        <w:rPr>
          <w:rFonts w:ascii="Arial" w:hAnsi="Arial" w:cs="Arial"/>
        </w:rPr>
        <w:t>п.1 ст. 185 БК РФ и Положени</w:t>
      </w:r>
      <w:r w:rsidR="00BD7572">
        <w:rPr>
          <w:rFonts w:ascii="Arial" w:hAnsi="Arial" w:cs="Arial"/>
        </w:rPr>
        <w:t>я</w:t>
      </w:r>
      <w:r w:rsidRPr="00206515">
        <w:rPr>
          <w:rFonts w:ascii="Arial" w:hAnsi="Arial" w:cs="Arial"/>
        </w:rPr>
        <w:t xml:space="preserve"> о бюджетном процессе в </w:t>
      </w:r>
      <w:r w:rsidR="00832531">
        <w:rPr>
          <w:rFonts w:ascii="Arial" w:hAnsi="Arial" w:cs="Arial"/>
          <w:bCs/>
          <w:color w:val="000000"/>
        </w:rPr>
        <w:t>Прибойнинском</w:t>
      </w:r>
      <w:r w:rsidR="00BB3F8B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>МО.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</w:t>
      </w:r>
      <w:r w:rsidR="006100AF">
        <w:rPr>
          <w:rFonts w:ascii="Arial" w:hAnsi="Arial" w:cs="Arial"/>
        </w:rPr>
        <w:t>о</w:t>
      </w:r>
      <w:r w:rsidRPr="00DA02BF">
        <w:rPr>
          <w:rFonts w:ascii="Arial" w:hAnsi="Arial" w:cs="Arial"/>
        </w:rPr>
        <w:t xml:space="preserve">ставленных одновременно с проектом решения о бюджете, по своему составу и содержанию не соответствуют требованиям ст. 184.2 БК РФ. Отсутствуют </w:t>
      </w:r>
      <w:r w:rsidR="00C503F7">
        <w:rPr>
          <w:rFonts w:ascii="Arial" w:hAnsi="Arial" w:cs="Arial"/>
        </w:rPr>
        <w:t>о</w:t>
      </w:r>
      <w:r w:rsidR="00C503F7" w:rsidRPr="00C503F7">
        <w:rPr>
          <w:rFonts w:ascii="Arial" w:hAnsi="Arial" w:cs="Arial"/>
        </w:rPr>
        <w:t xml:space="preserve">сновные направления бюджетной и налоговой политики </w:t>
      </w:r>
      <w:r w:rsidR="00C503F7" w:rsidRPr="00C503F7">
        <w:rPr>
          <w:rFonts w:ascii="Arial" w:hAnsi="Arial" w:cs="Arial"/>
          <w:bCs/>
          <w:color w:val="000000"/>
        </w:rPr>
        <w:t>Прибойнинского</w:t>
      </w:r>
      <w:r w:rsidR="00C503F7" w:rsidRPr="00C503F7">
        <w:rPr>
          <w:rFonts w:ascii="Arial" w:hAnsi="Arial" w:cs="Arial"/>
        </w:rPr>
        <w:t xml:space="preserve"> муниципального образования на 2022 год и на плановый период 2023 и 2024 годов;</w:t>
      </w:r>
      <w:r w:rsidR="00C503F7">
        <w:rPr>
          <w:rFonts w:ascii="Arial" w:hAnsi="Arial" w:cs="Arial"/>
        </w:rPr>
        <w:t xml:space="preserve"> </w:t>
      </w:r>
      <w:r w:rsidR="007B286A" w:rsidRPr="007B286A">
        <w:rPr>
          <w:rFonts w:ascii="Arial" w:hAnsi="Arial" w:cs="Arial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  <w:r w:rsidR="007B286A">
        <w:rPr>
          <w:rFonts w:ascii="Arial" w:hAnsi="Arial" w:cs="Arial"/>
        </w:rPr>
        <w:t xml:space="preserve"> </w:t>
      </w:r>
      <w:r w:rsidR="00BD7572">
        <w:rPr>
          <w:rFonts w:ascii="Arial" w:hAnsi="Arial" w:cs="Arial"/>
        </w:rPr>
        <w:t>Прогноз социально-экономического развития сельского поселения; паспорта муниципальных программ (проекты изменений в указанные паспорта)</w:t>
      </w:r>
      <w:r w:rsidRPr="00DA02BF">
        <w:rPr>
          <w:rFonts w:ascii="Arial" w:hAnsi="Arial" w:cs="Arial"/>
        </w:rPr>
        <w:t>; реестры источников доходов бюджета.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BD757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BD757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BD757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BD75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BD75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BD75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:rsidR="00CC451A" w:rsidRPr="004A48FC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BD7572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:rsidR="00CC451A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:rsidR="00CC451A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CC451A" w:rsidRPr="004A48FC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объему </w:t>
      </w:r>
      <w:r w:rsidR="007D304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долга (п.5 ст.107 БК РФ);</w:t>
      </w:r>
    </w:p>
    <w:p w:rsidR="00CC451A" w:rsidRPr="00DB23CE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 размеру  резервного 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CC451A" w:rsidRPr="00DB23CE" w:rsidRDefault="00CC451A" w:rsidP="00053C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CC451A" w:rsidRDefault="00CC451A" w:rsidP="00053C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</w:t>
      </w:r>
      <w:r w:rsidR="00BD7572">
        <w:rPr>
          <w:rFonts w:ascii="Arial" w:hAnsi="Arial" w:cs="Arial"/>
        </w:rPr>
        <w:t>.</w:t>
      </w:r>
    </w:p>
    <w:p w:rsidR="007B286A" w:rsidRDefault="00CC451A" w:rsidP="007B286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</w:t>
      </w:r>
      <w:r w:rsidR="007B286A">
        <w:rPr>
          <w:rFonts w:ascii="Arial" w:hAnsi="Arial" w:cs="Arial"/>
          <w:color w:val="000000"/>
        </w:rPr>
        <w:t>К проверке н</w:t>
      </w:r>
      <w:r w:rsidR="007B286A" w:rsidRPr="001D1DBB">
        <w:rPr>
          <w:rFonts w:ascii="Arial" w:hAnsi="Arial" w:cs="Arial"/>
          <w:color w:val="000000"/>
        </w:rPr>
        <w:t>е предоставлен</w:t>
      </w:r>
      <w:r w:rsidR="00BD7572">
        <w:rPr>
          <w:rFonts w:ascii="Arial" w:hAnsi="Arial" w:cs="Arial"/>
          <w:color w:val="000000"/>
        </w:rPr>
        <w:t xml:space="preserve"> </w:t>
      </w:r>
      <w:r w:rsidR="00BD7572" w:rsidRPr="001D1DBB">
        <w:rPr>
          <w:rFonts w:ascii="Arial" w:hAnsi="Arial" w:cs="Arial"/>
          <w:color w:val="000000"/>
        </w:rPr>
        <w:t>Прогноз социально</w:t>
      </w:r>
      <w:r w:rsidR="00BD7572">
        <w:rPr>
          <w:rFonts w:ascii="Arial" w:hAnsi="Arial" w:cs="Arial"/>
          <w:color w:val="000000"/>
        </w:rPr>
        <w:t>-экономического развития на 2022 год и на плановый период 2023 и 2024</w:t>
      </w:r>
      <w:r w:rsidR="00BD7572" w:rsidRPr="001D1DBB">
        <w:rPr>
          <w:rFonts w:ascii="Arial" w:hAnsi="Arial" w:cs="Arial"/>
          <w:color w:val="000000"/>
        </w:rPr>
        <w:t xml:space="preserve"> годов</w:t>
      </w:r>
      <w:r w:rsidR="00BD7572">
        <w:rPr>
          <w:rFonts w:ascii="Arial" w:hAnsi="Arial" w:cs="Arial"/>
          <w:color w:val="000000"/>
        </w:rPr>
        <w:t xml:space="preserve">, отсутствует </w:t>
      </w:r>
      <w:r w:rsidR="007B286A" w:rsidRPr="001D1DBB">
        <w:rPr>
          <w:rFonts w:ascii="Arial" w:hAnsi="Arial" w:cs="Arial"/>
          <w:color w:val="000000"/>
        </w:rPr>
        <w:t xml:space="preserve">Постановление Главы </w:t>
      </w:r>
      <w:r w:rsidR="007B286A">
        <w:rPr>
          <w:rFonts w:ascii="Arial" w:hAnsi="Arial" w:cs="Arial"/>
          <w:bCs/>
          <w:color w:val="000000"/>
        </w:rPr>
        <w:t>Прибойнинского</w:t>
      </w:r>
      <w:r w:rsidR="007B286A" w:rsidRPr="001D1DBB">
        <w:rPr>
          <w:rFonts w:ascii="Arial" w:hAnsi="Arial" w:cs="Arial"/>
          <w:color w:val="000000"/>
        </w:rPr>
        <w:t xml:space="preserve"> муниципального образования об одобрении</w:t>
      </w:r>
      <w:r w:rsidR="00B1753A">
        <w:rPr>
          <w:rFonts w:ascii="Arial" w:hAnsi="Arial" w:cs="Arial"/>
          <w:color w:val="000000"/>
        </w:rPr>
        <w:t xml:space="preserve"> ПСЭР</w:t>
      </w:r>
      <w:r w:rsidR="007B286A">
        <w:rPr>
          <w:rFonts w:ascii="Arial" w:eastAsia="Times New Roman" w:hAnsi="Arial" w:cs="Arial"/>
          <w:lang w:eastAsia="ru-RU"/>
        </w:rPr>
        <w:t>.</w:t>
      </w:r>
      <w:r w:rsidR="007B286A" w:rsidRPr="001D1DBB">
        <w:rPr>
          <w:rFonts w:ascii="Arial" w:hAnsi="Arial" w:cs="Arial"/>
          <w:color w:val="000000"/>
        </w:rPr>
        <w:t xml:space="preserve"> </w:t>
      </w:r>
    </w:p>
    <w:p w:rsidR="007B286A" w:rsidRPr="005B0296" w:rsidRDefault="00B1753A" w:rsidP="007B286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</w:t>
      </w:r>
      <w:r w:rsidR="007B286A" w:rsidRPr="005B0296">
        <w:rPr>
          <w:rFonts w:ascii="Arial" w:hAnsi="Arial" w:cs="Arial"/>
          <w:color w:val="000000"/>
        </w:rPr>
        <w:t xml:space="preserve"> пояснительн</w:t>
      </w:r>
      <w:r>
        <w:rPr>
          <w:rFonts w:ascii="Arial" w:hAnsi="Arial" w:cs="Arial"/>
          <w:color w:val="000000"/>
        </w:rPr>
        <w:t>ой</w:t>
      </w:r>
      <w:r w:rsidR="007B286A" w:rsidRPr="005B0296">
        <w:rPr>
          <w:rFonts w:ascii="Arial" w:hAnsi="Arial" w:cs="Arial"/>
          <w:color w:val="000000"/>
        </w:rPr>
        <w:t xml:space="preserve"> записк</w:t>
      </w:r>
      <w:r>
        <w:rPr>
          <w:rFonts w:ascii="Arial" w:hAnsi="Arial" w:cs="Arial"/>
          <w:color w:val="000000"/>
        </w:rPr>
        <w:t>и не дает возможности дать полную оценку параметрам экономического развития сельского поселения</w:t>
      </w:r>
      <w:r w:rsidR="007B286A" w:rsidRPr="005B029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так как </w:t>
      </w:r>
      <w:r w:rsidR="007B286A" w:rsidRPr="005B0296">
        <w:rPr>
          <w:rFonts w:ascii="Arial" w:hAnsi="Arial" w:cs="Arial"/>
          <w:color w:val="000000"/>
        </w:rPr>
        <w:t xml:space="preserve">нет обоснования </w:t>
      </w:r>
      <w:r>
        <w:rPr>
          <w:rFonts w:ascii="Arial" w:hAnsi="Arial" w:cs="Arial"/>
          <w:color w:val="000000"/>
        </w:rPr>
        <w:t>данных</w:t>
      </w:r>
      <w:r w:rsidR="007B286A" w:rsidRPr="005B0296">
        <w:rPr>
          <w:rFonts w:ascii="Arial" w:hAnsi="Arial" w:cs="Arial"/>
          <w:color w:val="000000"/>
        </w:rPr>
        <w:t xml:space="preserve">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="008325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на 202</w:t>
      </w:r>
      <w:r w:rsidR="00B175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B1753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B1753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CC451A" w:rsidRPr="008B7289" w:rsidRDefault="00CC451A" w:rsidP="00053C8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B175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B1753A">
        <w:rPr>
          <w:rFonts w:ascii="Arial" w:hAnsi="Arial" w:cs="Arial"/>
        </w:rPr>
        <w:t>10 779,6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B1753A">
        <w:rPr>
          <w:rFonts w:ascii="Arial" w:hAnsi="Arial" w:cs="Arial"/>
        </w:rPr>
        <w:t>1 226,1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B1753A">
        <w:rPr>
          <w:rFonts w:ascii="Arial" w:hAnsi="Arial" w:cs="Arial"/>
        </w:rPr>
        <w:t>9 553,5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CC451A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</w:t>
      </w:r>
      <w:r w:rsidR="007D3E13">
        <w:rPr>
          <w:rFonts w:ascii="Arial" w:hAnsi="Arial" w:cs="Arial"/>
        </w:rPr>
        <w:t xml:space="preserve">одам – в сумме </w:t>
      </w:r>
      <w:r w:rsidR="00B1753A">
        <w:rPr>
          <w:rFonts w:ascii="Arial" w:hAnsi="Arial" w:cs="Arial"/>
        </w:rPr>
        <w:t xml:space="preserve">10 824,6 </w:t>
      </w:r>
      <w:r>
        <w:rPr>
          <w:rFonts w:ascii="Arial" w:hAnsi="Arial" w:cs="Arial"/>
        </w:rPr>
        <w:t>тыс. рублей;</w:t>
      </w:r>
    </w:p>
    <w:p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B1753A">
        <w:rPr>
          <w:rFonts w:ascii="Arial" w:hAnsi="Arial" w:cs="Arial"/>
        </w:rPr>
        <w:t>45</w:t>
      </w:r>
      <w:r w:rsidR="00CC451A">
        <w:rPr>
          <w:rFonts w:ascii="Arial" w:hAnsi="Arial" w:cs="Arial"/>
        </w:rPr>
        <w:t xml:space="preserve"> тыс. рублей;</w:t>
      </w:r>
    </w:p>
    <w:p w:rsidR="00CC451A" w:rsidRPr="008B7289" w:rsidRDefault="00CC451A" w:rsidP="00053C8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202</w:t>
      </w:r>
      <w:r w:rsidR="00B1753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B1753A">
        <w:rPr>
          <w:rFonts w:ascii="Arial" w:hAnsi="Arial" w:cs="Arial"/>
        </w:rPr>
        <w:t>9 257,9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B1753A">
        <w:rPr>
          <w:rFonts w:ascii="Arial" w:hAnsi="Arial" w:cs="Arial"/>
        </w:rPr>
        <w:t>1 286,8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B1753A">
        <w:rPr>
          <w:rFonts w:ascii="Arial" w:hAnsi="Arial" w:cs="Arial"/>
        </w:rPr>
        <w:t>7 971,1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CC451A" w:rsidRDefault="007D3E13" w:rsidP="00CC451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B1753A">
        <w:rPr>
          <w:rFonts w:ascii="Arial" w:hAnsi="Arial" w:cs="Arial"/>
        </w:rPr>
        <w:t>9 304,9</w:t>
      </w:r>
      <w:r w:rsidR="00CC451A">
        <w:rPr>
          <w:rFonts w:ascii="Arial" w:hAnsi="Arial" w:cs="Arial"/>
        </w:rPr>
        <w:t xml:space="preserve"> тыс. рублей;</w:t>
      </w:r>
    </w:p>
    <w:p w:rsidR="00CC451A" w:rsidRDefault="00B1753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47</w:t>
      </w:r>
      <w:r w:rsidR="00CC451A">
        <w:rPr>
          <w:rFonts w:ascii="Arial" w:hAnsi="Arial" w:cs="Arial"/>
        </w:rPr>
        <w:t xml:space="preserve"> тыс. рублей;</w:t>
      </w:r>
    </w:p>
    <w:p w:rsidR="00CC451A" w:rsidRPr="008B7289" w:rsidRDefault="00CC451A" w:rsidP="00053C8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B1753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B1753A">
        <w:rPr>
          <w:rFonts w:ascii="Arial" w:hAnsi="Arial" w:cs="Arial"/>
        </w:rPr>
        <w:t>16 412,5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B1753A">
        <w:rPr>
          <w:rFonts w:ascii="Arial" w:hAnsi="Arial" w:cs="Arial"/>
        </w:rPr>
        <w:t>1 375,1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B1753A">
        <w:rPr>
          <w:rFonts w:ascii="Arial" w:hAnsi="Arial" w:cs="Arial"/>
        </w:rPr>
        <w:t>15 037,4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F43ACF">
        <w:rPr>
          <w:rFonts w:ascii="Arial" w:hAnsi="Arial" w:cs="Arial"/>
        </w:rPr>
        <w:t>16 463,5</w:t>
      </w:r>
      <w:r w:rsidR="00CC451A">
        <w:rPr>
          <w:rFonts w:ascii="Arial" w:hAnsi="Arial" w:cs="Arial"/>
        </w:rPr>
        <w:t xml:space="preserve"> тыс. рублей;</w:t>
      </w:r>
    </w:p>
    <w:p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F43ACF">
        <w:rPr>
          <w:rFonts w:ascii="Arial" w:hAnsi="Arial" w:cs="Arial"/>
        </w:rPr>
        <w:t>51</w:t>
      </w:r>
      <w:r w:rsidR="00CC451A">
        <w:rPr>
          <w:rFonts w:ascii="Arial" w:hAnsi="Arial" w:cs="Arial"/>
        </w:rPr>
        <w:t xml:space="preserve"> тыс. рублей.</w:t>
      </w:r>
    </w:p>
    <w:p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F43ACF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F43ACF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F43ACF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</w:t>
      </w:r>
      <w:r w:rsidR="007B286A" w:rsidRPr="00DA02BF">
        <w:rPr>
          <w:rFonts w:ascii="Arial" w:hAnsi="Arial" w:cs="Arial"/>
        </w:rPr>
        <w:t>доходов от уплаты акцизов на нефтепродукты</w:t>
      </w:r>
      <w:r w:rsidR="00F43ACF">
        <w:rPr>
          <w:rFonts w:ascii="Arial" w:hAnsi="Arial" w:cs="Arial"/>
        </w:rPr>
        <w:t xml:space="preserve"> и</w:t>
      </w:r>
      <w:r w:rsidR="007B286A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налога на доходы физических лиц</w:t>
      </w:r>
      <w:r w:rsidR="007B286A"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</w:t>
      </w:r>
    </w:p>
    <w:p w:rsidR="00D74D36" w:rsidRPr="007B1CDD" w:rsidRDefault="00CC451A" w:rsidP="00D74D3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F43ACF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</w:t>
      </w:r>
      <w:r w:rsidR="00924A21">
        <w:rPr>
          <w:rFonts w:ascii="Arial" w:hAnsi="Arial" w:cs="Arial"/>
        </w:rPr>
        <w:t xml:space="preserve">составит 30,0 тыс. руб., </w:t>
      </w:r>
      <w:r w:rsidR="00924A21" w:rsidRPr="007B1CDD">
        <w:rPr>
          <w:rFonts w:ascii="Arial" w:hAnsi="Arial" w:cs="Arial"/>
        </w:rPr>
        <w:t xml:space="preserve">что </w:t>
      </w:r>
      <w:r w:rsidR="00924A21">
        <w:rPr>
          <w:rFonts w:ascii="Arial" w:hAnsi="Arial" w:cs="Arial"/>
        </w:rPr>
        <w:t>ниж</w:t>
      </w:r>
      <w:r w:rsidR="00924A21" w:rsidRPr="007B1CDD">
        <w:rPr>
          <w:rFonts w:ascii="Arial" w:hAnsi="Arial" w:cs="Arial"/>
        </w:rPr>
        <w:t xml:space="preserve">е </w:t>
      </w:r>
      <w:r w:rsidR="00924A21">
        <w:rPr>
          <w:rFonts w:ascii="Arial" w:hAnsi="Arial" w:cs="Arial"/>
        </w:rPr>
        <w:t>ожидаемой оценки поступления дохода от оказания платных услуг и компенсации затрат государства</w:t>
      </w:r>
      <w:r w:rsidR="00924A21" w:rsidRPr="007B1CDD">
        <w:rPr>
          <w:rFonts w:ascii="Arial" w:hAnsi="Arial" w:cs="Arial"/>
        </w:rPr>
        <w:t xml:space="preserve"> за 202</w:t>
      </w:r>
      <w:r w:rsidR="00924A21">
        <w:rPr>
          <w:rFonts w:ascii="Arial" w:hAnsi="Arial" w:cs="Arial"/>
        </w:rPr>
        <w:t>1</w:t>
      </w:r>
      <w:r w:rsidR="00924A21" w:rsidRPr="007B1CDD">
        <w:rPr>
          <w:rFonts w:ascii="Arial" w:hAnsi="Arial" w:cs="Arial"/>
        </w:rPr>
        <w:t xml:space="preserve"> год на </w:t>
      </w:r>
      <w:r w:rsidR="00924A21">
        <w:rPr>
          <w:rFonts w:ascii="Arial" w:hAnsi="Arial" w:cs="Arial"/>
        </w:rPr>
        <w:t xml:space="preserve">182,5 тыс. рублей. В плановом периоде </w:t>
      </w:r>
      <w:r w:rsidRPr="00DA02BF">
        <w:rPr>
          <w:rFonts w:ascii="Arial" w:hAnsi="Arial" w:cs="Arial"/>
        </w:rPr>
        <w:t>202</w:t>
      </w:r>
      <w:r w:rsidR="00F43A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F43A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="00924A21" w:rsidRPr="00924A21">
        <w:rPr>
          <w:rFonts w:ascii="Arial" w:hAnsi="Arial" w:cs="Arial"/>
        </w:rPr>
        <w:t xml:space="preserve"> </w:t>
      </w:r>
      <w:r w:rsidR="00924A21">
        <w:rPr>
          <w:rFonts w:ascii="Arial" w:hAnsi="Arial" w:cs="Arial"/>
        </w:rPr>
        <w:t>объем доходов</w:t>
      </w:r>
      <w:r w:rsidRPr="00DA02BF">
        <w:rPr>
          <w:rFonts w:ascii="Arial" w:hAnsi="Arial" w:cs="Arial"/>
        </w:rPr>
        <w:t xml:space="preserve"> </w:t>
      </w:r>
      <w:r w:rsidR="008946FC">
        <w:rPr>
          <w:rFonts w:ascii="Arial" w:hAnsi="Arial" w:cs="Arial"/>
        </w:rPr>
        <w:t xml:space="preserve">прогнозируется </w:t>
      </w:r>
      <w:r w:rsidR="00D74D36">
        <w:rPr>
          <w:rFonts w:ascii="Arial" w:hAnsi="Arial" w:cs="Arial"/>
        </w:rPr>
        <w:t xml:space="preserve">с тенденцией роста по годам: с увеличением в 2023 году на 2 тыс. руб. к плану 2022 года, и в 2024 году – на 3 тыс. руб. к плану 2023 года. </w:t>
      </w:r>
    </w:p>
    <w:p w:rsidR="00CC451A" w:rsidRPr="00DA02BF" w:rsidRDefault="00CC451A" w:rsidP="00924A21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 w:rsidR="00E23AAD">
        <w:rPr>
          <w:rFonts w:ascii="Arial" w:hAnsi="Arial" w:cs="Arial"/>
        </w:rPr>
        <w:t xml:space="preserve">снижается: </w:t>
      </w:r>
      <w:r>
        <w:rPr>
          <w:rFonts w:ascii="Arial" w:hAnsi="Arial" w:cs="Arial"/>
        </w:rPr>
        <w:t>в 202</w:t>
      </w:r>
      <w:r w:rsidR="00924A2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</w:t>
      </w:r>
      <w:r w:rsidR="00E23A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на </w:t>
      </w:r>
      <w:r w:rsidR="00924A21">
        <w:rPr>
          <w:rFonts w:ascii="Arial" w:hAnsi="Arial" w:cs="Arial"/>
        </w:rPr>
        <w:t>17</w:t>
      </w:r>
      <w:r>
        <w:rPr>
          <w:rFonts w:ascii="Arial" w:hAnsi="Arial" w:cs="Arial"/>
        </w:rPr>
        <w:t>% от оценки 202</w:t>
      </w:r>
      <w:r w:rsidR="00924A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924A21">
        <w:rPr>
          <w:rFonts w:ascii="Arial" w:hAnsi="Arial" w:cs="Arial"/>
        </w:rPr>
        <w:t xml:space="preserve">3 </w:t>
      </w:r>
      <w:r w:rsidR="00E23AAD">
        <w:rPr>
          <w:rFonts w:ascii="Arial" w:hAnsi="Arial" w:cs="Arial"/>
        </w:rPr>
        <w:t>–</w:t>
      </w:r>
      <w:r w:rsidRPr="00DA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924A21">
        <w:rPr>
          <w:rFonts w:ascii="Arial" w:hAnsi="Arial" w:cs="Arial"/>
        </w:rPr>
        <w:t>16,6</w:t>
      </w:r>
      <w:r w:rsidRPr="00DA02BF">
        <w:rPr>
          <w:rFonts w:ascii="Arial" w:hAnsi="Arial" w:cs="Arial"/>
        </w:rPr>
        <w:t>% от плановых поступлений 202</w:t>
      </w:r>
      <w:r w:rsidR="00924A21">
        <w:rPr>
          <w:rFonts w:ascii="Arial" w:hAnsi="Arial" w:cs="Arial"/>
        </w:rPr>
        <w:t xml:space="preserve">2. В 2024 году прогнозируется рост на 88,6% </w:t>
      </w:r>
      <w:r w:rsidRPr="00DA02BF">
        <w:rPr>
          <w:rFonts w:ascii="Arial" w:hAnsi="Arial" w:cs="Arial"/>
        </w:rPr>
        <w:t>от поступлений 202</w:t>
      </w:r>
      <w:r w:rsidR="00924A21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</w:t>
      </w:r>
      <w:r w:rsidR="00924A21">
        <w:rPr>
          <w:rFonts w:ascii="Arial" w:hAnsi="Arial" w:cs="Arial"/>
        </w:rPr>
        <w:t>, МБТ в части дотации на выравнивание бюджетной обеспеченности из бюджетов муниципальных районов.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</w:t>
      </w:r>
      <w:r w:rsidR="00924A21">
        <w:rPr>
          <w:rFonts w:ascii="Arial" w:hAnsi="Arial" w:cs="Arial"/>
        </w:rPr>
        <w:t xml:space="preserve">на </w:t>
      </w:r>
      <w:r w:rsidRPr="00271E53">
        <w:rPr>
          <w:rFonts w:ascii="Arial" w:hAnsi="Arial" w:cs="Arial"/>
        </w:rPr>
        <w:t>202</w:t>
      </w:r>
      <w:r w:rsidR="00924A21">
        <w:rPr>
          <w:rFonts w:ascii="Arial" w:hAnsi="Arial" w:cs="Arial"/>
        </w:rPr>
        <w:t>2 год</w:t>
      </w:r>
      <w:r w:rsidRPr="00271E53">
        <w:rPr>
          <w:rFonts w:ascii="Arial" w:hAnsi="Arial" w:cs="Arial"/>
        </w:rPr>
        <w:t xml:space="preserve"> и на плановый период 202</w:t>
      </w:r>
      <w:r w:rsidR="00924A21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924A21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832531">
        <w:rPr>
          <w:rFonts w:ascii="Arial" w:hAnsi="Arial" w:cs="Arial"/>
          <w:bCs/>
          <w:color w:val="000000"/>
        </w:rPr>
        <w:t>Прибойнинского</w:t>
      </w:r>
      <w:r w:rsidRPr="00DA02BF">
        <w:rPr>
          <w:rFonts w:ascii="Arial" w:hAnsi="Arial" w:cs="Arial"/>
        </w:rPr>
        <w:t xml:space="preserve"> сельского поселения.</w:t>
      </w:r>
    </w:p>
    <w:p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Доля расходов бюджета</w:t>
      </w:r>
      <w:r w:rsidR="001C62A7">
        <w:rPr>
          <w:rFonts w:ascii="Arial" w:hAnsi="Arial" w:cs="Arial"/>
        </w:rPr>
        <w:t xml:space="preserve">, сформированных в рамках </w:t>
      </w:r>
      <w:r w:rsidRPr="00DA02BF">
        <w:rPr>
          <w:rFonts w:ascii="Arial" w:hAnsi="Arial" w:cs="Arial"/>
        </w:rPr>
        <w:t xml:space="preserve">на финансирование </w:t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 w:rsidR="001C62A7">
        <w:rPr>
          <w:rFonts w:ascii="Arial" w:hAnsi="Arial" w:cs="Arial"/>
        </w:rPr>
        <w:t>9</w:t>
      </w:r>
      <w:r w:rsidR="00CC37C3">
        <w:rPr>
          <w:rFonts w:ascii="Arial" w:hAnsi="Arial" w:cs="Arial"/>
        </w:rPr>
        <w:t>5,5</w:t>
      </w:r>
      <w:r w:rsidRPr="00DA02BF">
        <w:rPr>
          <w:rFonts w:ascii="Arial" w:hAnsi="Arial" w:cs="Arial"/>
        </w:rPr>
        <w:t>% в 202</w:t>
      </w:r>
      <w:r w:rsidR="00924A2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году, в 202</w:t>
      </w:r>
      <w:r w:rsidR="00924A21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</w:t>
      </w:r>
      <w:r w:rsidR="001C62A7">
        <w:rPr>
          <w:rFonts w:ascii="Arial" w:hAnsi="Arial" w:cs="Arial"/>
        </w:rPr>
        <w:t>9</w:t>
      </w:r>
      <w:r w:rsidR="00CC37C3">
        <w:rPr>
          <w:rFonts w:ascii="Arial" w:hAnsi="Arial" w:cs="Arial"/>
        </w:rPr>
        <w:t>6,1</w:t>
      </w:r>
      <w:r w:rsidRPr="00DA02BF">
        <w:rPr>
          <w:rFonts w:ascii="Arial" w:hAnsi="Arial" w:cs="Arial"/>
        </w:rPr>
        <w:t>% и 202</w:t>
      </w:r>
      <w:r w:rsidR="00924A21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</w:t>
      </w:r>
      <w:r w:rsidRPr="00CD33AA">
        <w:rPr>
          <w:rFonts w:ascii="Arial" w:hAnsi="Arial" w:cs="Arial"/>
        </w:rPr>
        <w:t>году – 9</w:t>
      </w:r>
      <w:r w:rsidR="00E23AAD" w:rsidRPr="00CD33AA">
        <w:rPr>
          <w:rFonts w:ascii="Arial" w:hAnsi="Arial" w:cs="Arial"/>
        </w:rPr>
        <w:t>6,</w:t>
      </w:r>
      <w:r w:rsidR="00CC37C3" w:rsidRPr="00CD33AA">
        <w:rPr>
          <w:rFonts w:ascii="Arial" w:hAnsi="Arial" w:cs="Arial"/>
        </w:rPr>
        <w:t>4</w:t>
      </w:r>
      <w:r w:rsidRPr="00CD33AA">
        <w:rPr>
          <w:rFonts w:ascii="Arial" w:hAnsi="Arial" w:cs="Arial"/>
        </w:rPr>
        <w:t>%.</w:t>
      </w:r>
    </w:p>
    <w:p w:rsidR="00E23AAD" w:rsidRPr="00773E5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9. </w:t>
      </w:r>
      <w:r w:rsidRPr="00773E5E">
        <w:rPr>
          <w:rFonts w:ascii="Arial" w:hAnsi="Arial" w:cs="Arial"/>
        </w:rPr>
        <w:t xml:space="preserve">Согласно п.1 ст. 179 БК РФ муниципальные программы </w:t>
      </w:r>
      <w:r w:rsidR="00E23AAD" w:rsidRPr="00773E5E">
        <w:rPr>
          <w:rFonts w:ascii="Arial" w:hAnsi="Arial" w:cs="Arial"/>
        </w:rPr>
        <w:t xml:space="preserve">должны быть </w:t>
      </w:r>
      <w:r w:rsidRPr="00773E5E">
        <w:rPr>
          <w:rFonts w:ascii="Arial" w:hAnsi="Arial" w:cs="Arial"/>
        </w:rPr>
        <w:t xml:space="preserve">утверждены местной администрацией муниципального образования. </w:t>
      </w:r>
      <w:r w:rsidR="00E23AAD" w:rsidRPr="00773E5E">
        <w:rPr>
          <w:rFonts w:ascii="Arial" w:hAnsi="Arial" w:cs="Arial"/>
        </w:rPr>
        <w:t>К проекту бюджета не предоставлены Постановления об утверждении 6 муниципальных программ и проекты о внесении изменений в паспорта программ, с учетом сроков исполнения, ресурсного обеспечения и ожидаемых конечных результатов реализации программ.</w:t>
      </w:r>
    </w:p>
    <w:p w:rsidR="00BB7779" w:rsidRDefault="00CC451A" w:rsidP="006100A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</w:r>
      <w:bookmarkStart w:id="0" w:name="_GoBack"/>
      <w:r w:rsidRPr="00DA02BF">
        <w:rPr>
          <w:rFonts w:ascii="Arial" w:hAnsi="Arial" w:cs="Arial"/>
        </w:rPr>
        <w:t xml:space="preserve">10. </w:t>
      </w:r>
      <w:r w:rsidR="00F05F04" w:rsidRPr="006100AF">
        <w:rPr>
          <w:rFonts w:ascii="Arial" w:hAnsi="Arial" w:cs="Arial"/>
        </w:rPr>
        <w:t>В условиях жесткой ограниченности бюджетных ресурсов а</w:t>
      </w:r>
      <w:r w:rsidR="00F05F04" w:rsidRPr="006100A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F05F04" w:rsidRPr="006100AF"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="00F05F04" w:rsidRPr="006100AF"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</w:t>
      </w:r>
      <w:r w:rsidR="006100AF">
        <w:rPr>
          <w:rFonts w:ascii="Arial" w:eastAsia="Times New Roman" w:hAnsi="Arial" w:cs="Arial"/>
          <w:color w:val="000000"/>
          <w:lang w:bidi="ru-RU"/>
        </w:rPr>
        <w:t>.</w:t>
      </w:r>
    </w:p>
    <w:p w:rsidR="00CD33AA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780982"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r w:rsidR="00832531">
        <w:rPr>
          <w:rFonts w:ascii="Arial" w:hAnsi="Arial" w:cs="Arial"/>
          <w:bCs/>
          <w:color w:val="000000"/>
          <w:sz w:val="22"/>
          <w:szCs w:val="22"/>
        </w:rPr>
        <w:t>Прибойнинского</w:t>
      </w:r>
      <w:r w:rsidR="0017748F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 xml:space="preserve">сельского поселения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9348BF">
        <w:rPr>
          <w:rFonts w:ascii="Arial" w:hAnsi="Arial" w:cs="Arial"/>
          <w:bCs/>
          <w:color w:val="000000"/>
          <w:sz w:val="22"/>
          <w:szCs w:val="22"/>
        </w:rPr>
        <w:t>2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9348BF">
        <w:rPr>
          <w:rFonts w:ascii="Arial" w:hAnsi="Arial" w:cs="Arial"/>
          <w:bCs/>
          <w:color w:val="000000"/>
          <w:sz w:val="22"/>
          <w:szCs w:val="22"/>
        </w:rPr>
        <w:t>3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9348BF">
        <w:rPr>
          <w:rFonts w:ascii="Arial" w:hAnsi="Arial" w:cs="Arial"/>
          <w:bCs/>
          <w:color w:val="000000"/>
          <w:sz w:val="22"/>
          <w:szCs w:val="22"/>
        </w:rPr>
        <w:t>4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68E5">
        <w:rPr>
          <w:rFonts w:ascii="Arial" w:hAnsi="Arial" w:cs="Arial"/>
          <w:bCs/>
          <w:color w:val="000000"/>
          <w:sz w:val="22"/>
          <w:szCs w:val="22"/>
        </w:rPr>
        <w:t xml:space="preserve">в целом </w:t>
      </w:r>
      <w:r>
        <w:rPr>
          <w:rFonts w:ascii="Arial" w:hAnsi="Arial" w:cs="Arial"/>
          <w:bCs/>
          <w:color w:val="000000"/>
          <w:sz w:val="22"/>
          <w:szCs w:val="22"/>
        </w:rPr>
        <w:t>соответствует нормам и положениям бюджетного законодательства Российской Федерации</w:t>
      </w:r>
      <w:r w:rsidR="00CD33AA">
        <w:rPr>
          <w:rFonts w:ascii="Arial" w:hAnsi="Arial" w:cs="Arial"/>
          <w:bCs/>
          <w:color w:val="000000"/>
          <w:sz w:val="22"/>
          <w:szCs w:val="22"/>
        </w:rPr>
        <w:t xml:space="preserve"> и может быть рекомендован к рассмотрению Думой Прибойнинского муниципального образования </w:t>
      </w:r>
      <w:r w:rsidR="00DD68E5">
        <w:rPr>
          <w:rFonts w:ascii="Arial" w:hAnsi="Arial" w:cs="Arial"/>
          <w:bCs/>
          <w:color w:val="000000"/>
          <w:sz w:val="22"/>
          <w:szCs w:val="22"/>
        </w:rPr>
        <w:t>после устранения замечаний</w:t>
      </w:r>
      <w:r w:rsidR="009348B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D33AA" w:rsidRDefault="00CD33A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Предоставить в КСО Братского района до 10.12.2021 года:</w:t>
      </w:r>
    </w:p>
    <w:p w:rsidR="00CD33AA" w:rsidRDefault="00CD33AA" w:rsidP="00053C84">
      <w:pPr>
        <w:pStyle w:val="ac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ПСЭР Прибойнинского сельского поселения на 2022 год и на плановый период 2023 и 2024 годов с пояснительной запиской согласно п. 4 ст. 173 БК РФ.</w:t>
      </w:r>
    </w:p>
    <w:p w:rsidR="00C503F7" w:rsidRPr="00C503F7" w:rsidRDefault="00C503F7" w:rsidP="00053C8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503F7">
        <w:rPr>
          <w:rFonts w:ascii="Arial" w:hAnsi="Arial" w:cs="Arial"/>
        </w:rPr>
        <w:t xml:space="preserve">Основные направления бюджетной и налоговой политики </w:t>
      </w:r>
      <w:r w:rsidRPr="00C503F7">
        <w:rPr>
          <w:rFonts w:ascii="Arial" w:hAnsi="Arial" w:cs="Arial"/>
          <w:bCs/>
          <w:color w:val="000000"/>
        </w:rPr>
        <w:t>Прибойнинского</w:t>
      </w:r>
      <w:r w:rsidRPr="00C503F7">
        <w:rPr>
          <w:rFonts w:ascii="Arial" w:hAnsi="Arial" w:cs="Arial"/>
        </w:rPr>
        <w:t xml:space="preserve"> муниципального образования на 2022 год и на плановый период 2023 и 2024 годов;</w:t>
      </w:r>
    </w:p>
    <w:p w:rsidR="00CC451A" w:rsidRPr="00C503F7" w:rsidRDefault="00CD33AA" w:rsidP="00053C84">
      <w:pPr>
        <w:pStyle w:val="ac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Паспорта муниципальных программ, проекты изменений в указанные паспорта.</w:t>
      </w:r>
      <w:r w:rsidR="00CC451A" w:rsidRPr="00C503F7">
        <w:rPr>
          <w:rFonts w:ascii="Arial" w:hAnsi="Arial" w:cs="Arial"/>
          <w:color w:val="000000"/>
        </w:rPr>
        <w:br/>
      </w:r>
      <w:r w:rsidR="00CC451A" w:rsidRPr="00C503F7">
        <w:rPr>
          <w:rFonts w:ascii="Arial" w:hAnsi="Arial" w:cs="Arial"/>
        </w:rPr>
        <w:tab/>
      </w:r>
    </w:p>
    <w:bookmarkEnd w:id="0"/>
    <w:p w:rsidR="002F52CE" w:rsidRPr="0017748F" w:rsidRDefault="00CC451A" w:rsidP="00CD33AA">
      <w:pPr>
        <w:pStyle w:val="ac"/>
        <w:spacing w:after="0"/>
        <w:ind w:left="0"/>
        <w:rPr>
          <w:sz w:val="24"/>
          <w:szCs w:val="24"/>
        </w:rPr>
      </w:pPr>
      <w:r w:rsidRPr="00DA02BF">
        <w:rPr>
          <w:rFonts w:ascii="Arial" w:hAnsi="Arial" w:cs="Arial"/>
          <w:sz w:val="22"/>
          <w:szCs w:val="22"/>
        </w:rPr>
        <w:t>Председатель КСО Братского района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  <w:t xml:space="preserve"> </w:t>
      </w:r>
      <w:r w:rsidR="00CD33AA">
        <w:rPr>
          <w:rFonts w:ascii="Arial" w:hAnsi="Arial" w:cs="Arial"/>
          <w:sz w:val="22"/>
          <w:szCs w:val="22"/>
        </w:rPr>
        <w:t>Е.Н. Беляева</w:t>
      </w:r>
    </w:p>
    <w:sectPr w:rsidR="002F52CE" w:rsidRPr="0017748F" w:rsidSect="009419A8">
      <w:footerReference w:type="default" r:id="rId22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4F" w:rsidRDefault="005A374F" w:rsidP="002957C8">
      <w:pPr>
        <w:spacing w:after="0" w:line="240" w:lineRule="auto"/>
      </w:pPr>
      <w:r>
        <w:separator/>
      </w:r>
    </w:p>
  </w:endnote>
  <w:endnote w:type="continuationSeparator" w:id="0">
    <w:p w:rsidR="005A374F" w:rsidRDefault="005A374F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Content>
      <w:p w:rsidR="00785E77" w:rsidRDefault="00785E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3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85E77" w:rsidRDefault="00785E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4F" w:rsidRDefault="005A374F" w:rsidP="002957C8">
      <w:pPr>
        <w:spacing w:after="0" w:line="240" w:lineRule="auto"/>
      </w:pPr>
      <w:r>
        <w:separator/>
      </w:r>
    </w:p>
  </w:footnote>
  <w:footnote w:type="continuationSeparator" w:id="0">
    <w:p w:rsidR="005A374F" w:rsidRDefault="005A374F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0A6"/>
    <w:multiLevelType w:val="hybridMultilevel"/>
    <w:tmpl w:val="BCAC8D00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07B3C"/>
    <w:rsid w:val="00010516"/>
    <w:rsid w:val="00013E60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1459"/>
    <w:rsid w:val="0002233D"/>
    <w:rsid w:val="00022C6C"/>
    <w:rsid w:val="000232BC"/>
    <w:rsid w:val="000239D4"/>
    <w:rsid w:val="000242D1"/>
    <w:rsid w:val="0002498A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1E9"/>
    <w:rsid w:val="00036967"/>
    <w:rsid w:val="00036B19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B6D"/>
    <w:rsid w:val="00052C87"/>
    <w:rsid w:val="00053163"/>
    <w:rsid w:val="00053C84"/>
    <w:rsid w:val="000570F7"/>
    <w:rsid w:val="00057FF6"/>
    <w:rsid w:val="00060512"/>
    <w:rsid w:val="00062699"/>
    <w:rsid w:val="00062B60"/>
    <w:rsid w:val="000632F4"/>
    <w:rsid w:val="000648CB"/>
    <w:rsid w:val="00064C1E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5262"/>
    <w:rsid w:val="0008537C"/>
    <w:rsid w:val="0008546C"/>
    <w:rsid w:val="000861D3"/>
    <w:rsid w:val="00086397"/>
    <w:rsid w:val="00086D74"/>
    <w:rsid w:val="00087591"/>
    <w:rsid w:val="0008774C"/>
    <w:rsid w:val="00090AAE"/>
    <w:rsid w:val="00091271"/>
    <w:rsid w:val="000929F5"/>
    <w:rsid w:val="00094299"/>
    <w:rsid w:val="00095102"/>
    <w:rsid w:val="000955A8"/>
    <w:rsid w:val="00096C63"/>
    <w:rsid w:val="00096D2A"/>
    <w:rsid w:val="00097A64"/>
    <w:rsid w:val="00097AFA"/>
    <w:rsid w:val="000A03FE"/>
    <w:rsid w:val="000A054F"/>
    <w:rsid w:val="000A1140"/>
    <w:rsid w:val="000A1A37"/>
    <w:rsid w:val="000A1F0A"/>
    <w:rsid w:val="000A20E6"/>
    <w:rsid w:val="000A23A1"/>
    <w:rsid w:val="000A318F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41F8"/>
    <w:rsid w:val="000C44E7"/>
    <w:rsid w:val="000C5291"/>
    <w:rsid w:val="000C72E6"/>
    <w:rsid w:val="000C774E"/>
    <w:rsid w:val="000C7999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658"/>
    <w:rsid w:val="000F29D9"/>
    <w:rsid w:val="000F344A"/>
    <w:rsid w:val="000F5B46"/>
    <w:rsid w:val="000F61BA"/>
    <w:rsid w:val="000F6B29"/>
    <w:rsid w:val="000F6B42"/>
    <w:rsid w:val="001001DD"/>
    <w:rsid w:val="001002A3"/>
    <w:rsid w:val="00100522"/>
    <w:rsid w:val="0010186E"/>
    <w:rsid w:val="0010277D"/>
    <w:rsid w:val="00102C86"/>
    <w:rsid w:val="00105EC8"/>
    <w:rsid w:val="00107008"/>
    <w:rsid w:val="00107DA3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1EFF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6C0F"/>
    <w:rsid w:val="00141897"/>
    <w:rsid w:val="001419B0"/>
    <w:rsid w:val="001419E4"/>
    <w:rsid w:val="00142413"/>
    <w:rsid w:val="0014381D"/>
    <w:rsid w:val="0014405B"/>
    <w:rsid w:val="00144AF7"/>
    <w:rsid w:val="00144B4E"/>
    <w:rsid w:val="00146132"/>
    <w:rsid w:val="0014700A"/>
    <w:rsid w:val="00147128"/>
    <w:rsid w:val="0014760D"/>
    <w:rsid w:val="00150594"/>
    <w:rsid w:val="00151968"/>
    <w:rsid w:val="00154212"/>
    <w:rsid w:val="0015521E"/>
    <w:rsid w:val="00155544"/>
    <w:rsid w:val="001558C8"/>
    <w:rsid w:val="00155B33"/>
    <w:rsid w:val="00155FF9"/>
    <w:rsid w:val="001568BA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70743"/>
    <w:rsid w:val="00171FA7"/>
    <w:rsid w:val="00172879"/>
    <w:rsid w:val="0017310E"/>
    <w:rsid w:val="00174B78"/>
    <w:rsid w:val="00175D4E"/>
    <w:rsid w:val="0017748F"/>
    <w:rsid w:val="00184B29"/>
    <w:rsid w:val="00184E9C"/>
    <w:rsid w:val="001872F9"/>
    <w:rsid w:val="00191477"/>
    <w:rsid w:val="001920F7"/>
    <w:rsid w:val="0019286F"/>
    <w:rsid w:val="00194119"/>
    <w:rsid w:val="00197AE5"/>
    <w:rsid w:val="001A015B"/>
    <w:rsid w:val="001A0B49"/>
    <w:rsid w:val="001A1EE4"/>
    <w:rsid w:val="001A247E"/>
    <w:rsid w:val="001A4302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C62A7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53B"/>
    <w:rsid w:val="001F2C9B"/>
    <w:rsid w:val="001F30C5"/>
    <w:rsid w:val="001F42A3"/>
    <w:rsid w:val="001F49F2"/>
    <w:rsid w:val="001F49FC"/>
    <w:rsid w:val="001F5312"/>
    <w:rsid w:val="001F53C6"/>
    <w:rsid w:val="002001FE"/>
    <w:rsid w:val="00200AF8"/>
    <w:rsid w:val="00201019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5879"/>
    <w:rsid w:val="0023630C"/>
    <w:rsid w:val="002364A0"/>
    <w:rsid w:val="002375B4"/>
    <w:rsid w:val="00237DF0"/>
    <w:rsid w:val="00242FCE"/>
    <w:rsid w:val="00243461"/>
    <w:rsid w:val="00243DAE"/>
    <w:rsid w:val="00244AAB"/>
    <w:rsid w:val="00247A7B"/>
    <w:rsid w:val="002500F9"/>
    <w:rsid w:val="00250190"/>
    <w:rsid w:val="00250208"/>
    <w:rsid w:val="00250E6B"/>
    <w:rsid w:val="002511DE"/>
    <w:rsid w:val="00252DFD"/>
    <w:rsid w:val="00254458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0F55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564D"/>
    <w:rsid w:val="00276936"/>
    <w:rsid w:val="00277BB4"/>
    <w:rsid w:val="00277E16"/>
    <w:rsid w:val="00277EAF"/>
    <w:rsid w:val="00281E6E"/>
    <w:rsid w:val="0028433C"/>
    <w:rsid w:val="002851EC"/>
    <w:rsid w:val="00285B1F"/>
    <w:rsid w:val="0028703E"/>
    <w:rsid w:val="00287FBB"/>
    <w:rsid w:val="002918EA"/>
    <w:rsid w:val="002923A5"/>
    <w:rsid w:val="00292A6F"/>
    <w:rsid w:val="00292D62"/>
    <w:rsid w:val="00292E87"/>
    <w:rsid w:val="00293604"/>
    <w:rsid w:val="00294025"/>
    <w:rsid w:val="002946ED"/>
    <w:rsid w:val="002951C0"/>
    <w:rsid w:val="002957C8"/>
    <w:rsid w:val="00296574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2F51"/>
    <w:rsid w:val="002D4545"/>
    <w:rsid w:val="002D47F3"/>
    <w:rsid w:val="002D4C0E"/>
    <w:rsid w:val="002D6824"/>
    <w:rsid w:val="002D6E1E"/>
    <w:rsid w:val="002E09BC"/>
    <w:rsid w:val="002E0FAC"/>
    <w:rsid w:val="002E0FDA"/>
    <w:rsid w:val="002E2828"/>
    <w:rsid w:val="002E3824"/>
    <w:rsid w:val="002E43C2"/>
    <w:rsid w:val="002E5250"/>
    <w:rsid w:val="002E5B12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8F"/>
    <w:rsid w:val="00300B12"/>
    <w:rsid w:val="00303683"/>
    <w:rsid w:val="00303A91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37A"/>
    <w:rsid w:val="00312ADE"/>
    <w:rsid w:val="00312FDF"/>
    <w:rsid w:val="0031572C"/>
    <w:rsid w:val="00315823"/>
    <w:rsid w:val="003158B9"/>
    <w:rsid w:val="003164BF"/>
    <w:rsid w:val="0031687B"/>
    <w:rsid w:val="00316B95"/>
    <w:rsid w:val="00316FFB"/>
    <w:rsid w:val="00320244"/>
    <w:rsid w:val="00321738"/>
    <w:rsid w:val="00321D19"/>
    <w:rsid w:val="0032407A"/>
    <w:rsid w:val="00324CB6"/>
    <w:rsid w:val="00325778"/>
    <w:rsid w:val="003259A0"/>
    <w:rsid w:val="00327019"/>
    <w:rsid w:val="00331AC4"/>
    <w:rsid w:val="0033201A"/>
    <w:rsid w:val="0033370E"/>
    <w:rsid w:val="00334F1F"/>
    <w:rsid w:val="0033642C"/>
    <w:rsid w:val="00337701"/>
    <w:rsid w:val="00340F50"/>
    <w:rsid w:val="003412A2"/>
    <w:rsid w:val="00342738"/>
    <w:rsid w:val="003451CD"/>
    <w:rsid w:val="0034598B"/>
    <w:rsid w:val="0034754C"/>
    <w:rsid w:val="003477B2"/>
    <w:rsid w:val="00350390"/>
    <w:rsid w:val="00350732"/>
    <w:rsid w:val="00352A7B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2694"/>
    <w:rsid w:val="00383479"/>
    <w:rsid w:val="003839C4"/>
    <w:rsid w:val="0038494E"/>
    <w:rsid w:val="0038496F"/>
    <w:rsid w:val="00390635"/>
    <w:rsid w:val="0039066E"/>
    <w:rsid w:val="00390EDD"/>
    <w:rsid w:val="003920CD"/>
    <w:rsid w:val="0039245D"/>
    <w:rsid w:val="003936A9"/>
    <w:rsid w:val="00393882"/>
    <w:rsid w:val="00394266"/>
    <w:rsid w:val="00395C1E"/>
    <w:rsid w:val="0039667F"/>
    <w:rsid w:val="00396DAF"/>
    <w:rsid w:val="003977D4"/>
    <w:rsid w:val="00397B35"/>
    <w:rsid w:val="003A222A"/>
    <w:rsid w:val="003A3431"/>
    <w:rsid w:val="003A3EF7"/>
    <w:rsid w:val="003A4EBF"/>
    <w:rsid w:val="003A517B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390B"/>
    <w:rsid w:val="003C4E0C"/>
    <w:rsid w:val="003C5DCD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3623"/>
    <w:rsid w:val="003E4055"/>
    <w:rsid w:val="003F067C"/>
    <w:rsid w:val="003F1B46"/>
    <w:rsid w:val="003F3238"/>
    <w:rsid w:val="003F3376"/>
    <w:rsid w:val="003F5077"/>
    <w:rsid w:val="00401924"/>
    <w:rsid w:val="0040192E"/>
    <w:rsid w:val="00402F99"/>
    <w:rsid w:val="004038CF"/>
    <w:rsid w:val="00404151"/>
    <w:rsid w:val="00405C8F"/>
    <w:rsid w:val="00410044"/>
    <w:rsid w:val="0041143A"/>
    <w:rsid w:val="004119CF"/>
    <w:rsid w:val="00412EDF"/>
    <w:rsid w:val="004132F6"/>
    <w:rsid w:val="004158DD"/>
    <w:rsid w:val="00415F52"/>
    <w:rsid w:val="00416238"/>
    <w:rsid w:val="00420289"/>
    <w:rsid w:val="004208B1"/>
    <w:rsid w:val="004209C7"/>
    <w:rsid w:val="00420F8E"/>
    <w:rsid w:val="00420FAC"/>
    <w:rsid w:val="0042105C"/>
    <w:rsid w:val="0042143A"/>
    <w:rsid w:val="0042164B"/>
    <w:rsid w:val="0042181F"/>
    <w:rsid w:val="0042190A"/>
    <w:rsid w:val="00421B89"/>
    <w:rsid w:val="00421CD0"/>
    <w:rsid w:val="00422396"/>
    <w:rsid w:val="004237CF"/>
    <w:rsid w:val="00423AB6"/>
    <w:rsid w:val="00423BC2"/>
    <w:rsid w:val="004260A7"/>
    <w:rsid w:val="004300F8"/>
    <w:rsid w:val="00430792"/>
    <w:rsid w:val="004307BD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7ABC"/>
    <w:rsid w:val="00447CD8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67D"/>
    <w:rsid w:val="00482DDD"/>
    <w:rsid w:val="00482F9E"/>
    <w:rsid w:val="0048383F"/>
    <w:rsid w:val="00483D72"/>
    <w:rsid w:val="00484AA4"/>
    <w:rsid w:val="00485539"/>
    <w:rsid w:val="0048556F"/>
    <w:rsid w:val="00485FA1"/>
    <w:rsid w:val="00487A46"/>
    <w:rsid w:val="00487EC0"/>
    <w:rsid w:val="004913C8"/>
    <w:rsid w:val="00491BC2"/>
    <w:rsid w:val="00492D16"/>
    <w:rsid w:val="0049317B"/>
    <w:rsid w:val="00493D58"/>
    <w:rsid w:val="0049518C"/>
    <w:rsid w:val="004969FF"/>
    <w:rsid w:val="00496BF0"/>
    <w:rsid w:val="004A0218"/>
    <w:rsid w:val="004A042C"/>
    <w:rsid w:val="004A0449"/>
    <w:rsid w:val="004A0867"/>
    <w:rsid w:val="004A0C2D"/>
    <w:rsid w:val="004A22E1"/>
    <w:rsid w:val="004A587B"/>
    <w:rsid w:val="004A6897"/>
    <w:rsid w:val="004A6B2C"/>
    <w:rsid w:val="004A74FA"/>
    <w:rsid w:val="004A7FF1"/>
    <w:rsid w:val="004B2FC5"/>
    <w:rsid w:val="004B3662"/>
    <w:rsid w:val="004B5491"/>
    <w:rsid w:val="004B5A4D"/>
    <w:rsid w:val="004B5F8E"/>
    <w:rsid w:val="004B6EBE"/>
    <w:rsid w:val="004B71C6"/>
    <w:rsid w:val="004B74AC"/>
    <w:rsid w:val="004C14B7"/>
    <w:rsid w:val="004C3925"/>
    <w:rsid w:val="004C3B08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A35"/>
    <w:rsid w:val="004F0B2F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D69"/>
    <w:rsid w:val="00515A2F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330"/>
    <w:rsid w:val="00535ACA"/>
    <w:rsid w:val="00536558"/>
    <w:rsid w:val="00537504"/>
    <w:rsid w:val="005401AC"/>
    <w:rsid w:val="005404A2"/>
    <w:rsid w:val="00540922"/>
    <w:rsid w:val="00541B5E"/>
    <w:rsid w:val="005420D7"/>
    <w:rsid w:val="005424C3"/>
    <w:rsid w:val="00542FE8"/>
    <w:rsid w:val="0054348C"/>
    <w:rsid w:val="00543BE4"/>
    <w:rsid w:val="005442BD"/>
    <w:rsid w:val="00544DF8"/>
    <w:rsid w:val="00545549"/>
    <w:rsid w:val="0054557E"/>
    <w:rsid w:val="00546527"/>
    <w:rsid w:val="005467B0"/>
    <w:rsid w:val="005505A7"/>
    <w:rsid w:val="00551B31"/>
    <w:rsid w:val="00552845"/>
    <w:rsid w:val="005542C7"/>
    <w:rsid w:val="00555731"/>
    <w:rsid w:val="00557785"/>
    <w:rsid w:val="0056072C"/>
    <w:rsid w:val="00561447"/>
    <w:rsid w:val="005618F6"/>
    <w:rsid w:val="005633A5"/>
    <w:rsid w:val="0056390B"/>
    <w:rsid w:val="005640AF"/>
    <w:rsid w:val="0056421D"/>
    <w:rsid w:val="00564299"/>
    <w:rsid w:val="00565181"/>
    <w:rsid w:val="00565CF0"/>
    <w:rsid w:val="00566452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1DD7"/>
    <w:rsid w:val="005822A0"/>
    <w:rsid w:val="00583584"/>
    <w:rsid w:val="00584BD2"/>
    <w:rsid w:val="0059064D"/>
    <w:rsid w:val="005909FF"/>
    <w:rsid w:val="00590C10"/>
    <w:rsid w:val="00592CC4"/>
    <w:rsid w:val="005946AE"/>
    <w:rsid w:val="00594AD9"/>
    <w:rsid w:val="00594C86"/>
    <w:rsid w:val="005962EB"/>
    <w:rsid w:val="005A0025"/>
    <w:rsid w:val="005A2AC4"/>
    <w:rsid w:val="005A2DB3"/>
    <w:rsid w:val="005A3600"/>
    <w:rsid w:val="005A374F"/>
    <w:rsid w:val="005A47CE"/>
    <w:rsid w:val="005A4865"/>
    <w:rsid w:val="005A4AB8"/>
    <w:rsid w:val="005A5552"/>
    <w:rsid w:val="005A7B18"/>
    <w:rsid w:val="005B0853"/>
    <w:rsid w:val="005B092D"/>
    <w:rsid w:val="005B2658"/>
    <w:rsid w:val="005B300B"/>
    <w:rsid w:val="005B5115"/>
    <w:rsid w:val="005B53B9"/>
    <w:rsid w:val="005B5ABB"/>
    <w:rsid w:val="005B6E78"/>
    <w:rsid w:val="005C104F"/>
    <w:rsid w:val="005C1CE8"/>
    <w:rsid w:val="005C29CE"/>
    <w:rsid w:val="005C331B"/>
    <w:rsid w:val="005C444A"/>
    <w:rsid w:val="005C4D32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6B9"/>
    <w:rsid w:val="00600E30"/>
    <w:rsid w:val="00603B08"/>
    <w:rsid w:val="006043DB"/>
    <w:rsid w:val="006051BE"/>
    <w:rsid w:val="006056D2"/>
    <w:rsid w:val="006100AF"/>
    <w:rsid w:val="00610E28"/>
    <w:rsid w:val="00610E67"/>
    <w:rsid w:val="00611221"/>
    <w:rsid w:val="00611A68"/>
    <w:rsid w:val="0061629E"/>
    <w:rsid w:val="00617708"/>
    <w:rsid w:val="00617989"/>
    <w:rsid w:val="00617F5B"/>
    <w:rsid w:val="006202B9"/>
    <w:rsid w:val="00620F9A"/>
    <w:rsid w:val="00621232"/>
    <w:rsid w:val="00621244"/>
    <w:rsid w:val="00622C74"/>
    <w:rsid w:val="00622DB8"/>
    <w:rsid w:val="0062314C"/>
    <w:rsid w:val="0062434A"/>
    <w:rsid w:val="00624575"/>
    <w:rsid w:val="0062478D"/>
    <w:rsid w:val="00625C3E"/>
    <w:rsid w:val="00630154"/>
    <w:rsid w:val="0063167C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AFD"/>
    <w:rsid w:val="006439E0"/>
    <w:rsid w:val="006451F0"/>
    <w:rsid w:val="006468AB"/>
    <w:rsid w:val="0064717B"/>
    <w:rsid w:val="00647F13"/>
    <w:rsid w:val="00650CB7"/>
    <w:rsid w:val="00651BD6"/>
    <w:rsid w:val="00651C25"/>
    <w:rsid w:val="0065294B"/>
    <w:rsid w:val="006545F7"/>
    <w:rsid w:val="00655710"/>
    <w:rsid w:val="00657700"/>
    <w:rsid w:val="00660B6A"/>
    <w:rsid w:val="00660C0B"/>
    <w:rsid w:val="00662BF8"/>
    <w:rsid w:val="006636EA"/>
    <w:rsid w:val="00665970"/>
    <w:rsid w:val="00666F69"/>
    <w:rsid w:val="0066769C"/>
    <w:rsid w:val="00667ACF"/>
    <w:rsid w:val="006702C4"/>
    <w:rsid w:val="00671A91"/>
    <w:rsid w:val="00671CB4"/>
    <w:rsid w:val="006722F4"/>
    <w:rsid w:val="00673795"/>
    <w:rsid w:val="00673AD8"/>
    <w:rsid w:val="0067451D"/>
    <w:rsid w:val="00674A2A"/>
    <w:rsid w:val="00675BE0"/>
    <w:rsid w:val="006807E4"/>
    <w:rsid w:val="0068208A"/>
    <w:rsid w:val="00682C23"/>
    <w:rsid w:val="00683E53"/>
    <w:rsid w:val="006846BF"/>
    <w:rsid w:val="00686F89"/>
    <w:rsid w:val="00691571"/>
    <w:rsid w:val="00691585"/>
    <w:rsid w:val="0069192E"/>
    <w:rsid w:val="006920F9"/>
    <w:rsid w:val="00693E8C"/>
    <w:rsid w:val="0069484A"/>
    <w:rsid w:val="006959FF"/>
    <w:rsid w:val="0069639A"/>
    <w:rsid w:val="00697E69"/>
    <w:rsid w:val="006A08B0"/>
    <w:rsid w:val="006A20CD"/>
    <w:rsid w:val="006A3777"/>
    <w:rsid w:val="006A3D08"/>
    <w:rsid w:val="006A417F"/>
    <w:rsid w:val="006A4A34"/>
    <w:rsid w:val="006A4C36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4F5"/>
    <w:rsid w:val="006B726A"/>
    <w:rsid w:val="006B7C3C"/>
    <w:rsid w:val="006C0D26"/>
    <w:rsid w:val="006C1143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DB0"/>
    <w:rsid w:val="006D5227"/>
    <w:rsid w:val="006D5707"/>
    <w:rsid w:val="006D572B"/>
    <w:rsid w:val="006D58EB"/>
    <w:rsid w:val="006D6038"/>
    <w:rsid w:val="006D6469"/>
    <w:rsid w:val="006D7CC9"/>
    <w:rsid w:val="006E0591"/>
    <w:rsid w:val="006E3C77"/>
    <w:rsid w:val="006E55A4"/>
    <w:rsid w:val="006E7606"/>
    <w:rsid w:val="006F0848"/>
    <w:rsid w:val="006F0A12"/>
    <w:rsid w:val="006F12E5"/>
    <w:rsid w:val="006F2F4B"/>
    <w:rsid w:val="006F3948"/>
    <w:rsid w:val="006F41E2"/>
    <w:rsid w:val="006F5AEB"/>
    <w:rsid w:val="006F6FF7"/>
    <w:rsid w:val="006F7EF5"/>
    <w:rsid w:val="007007DD"/>
    <w:rsid w:val="00700E60"/>
    <w:rsid w:val="00702A7B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9EC"/>
    <w:rsid w:val="00715414"/>
    <w:rsid w:val="00722189"/>
    <w:rsid w:val="00723998"/>
    <w:rsid w:val="00723D0F"/>
    <w:rsid w:val="00725FDD"/>
    <w:rsid w:val="007264C1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4238C"/>
    <w:rsid w:val="007426E6"/>
    <w:rsid w:val="007430A5"/>
    <w:rsid w:val="00743259"/>
    <w:rsid w:val="007433C7"/>
    <w:rsid w:val="0074412A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2ED"/>
    <w:rsid w:val="00755CB2"/>
    <w:rsid w:val="00755D1C"/>
    <w:rsid w:val="00755ECE"/>
    <w:rsid w:val="0076038E"/>
    <w:rsid w:val="00763084"/>
    <w:rsid w:val="007640F6"/>
    <w:rsid w:val="00765441"/>
    <w:rsid w:val="0076574C"/>
    <w:rsid w:val="00767908"/>
    <w:rsid w:val="007708D1"/>
    <w:rsid w:val="0077355F"/>
    <w:rsid w:val="00773E5E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5E77"/>
    <w:rsid w:val="00786C90"/>
    <w:rsid w:val="007875D4"/>
    <w:rsid w:val="00787708"/>
    <w:rsid w:val="007908C9"/>
    <w:rsid w:val="00790A17"/>
    <w:rsid w:val="0079152D"/>
    <w:rsid w:val="00791C85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86A"/>
    <w:rsid w:val="007B2B65"/>
    <w:rsid w:val="007B66CD"/>
    <w:rsid w:val="007C0172"/>
    <w:rsid w:val="007C0A78"/>
    <w:rsid w:val="007C1370"/>
    <w:rsid w:val="007C2104"/>
    <w:rsid w:val="007C31CA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044"/>
    <w:rsid w:val="007D3E13"/>
    <w:rsid w:val="007D47E7"/>
    <w:rsid w:val="007D5949"/>
    <w:rsid w:val="007D5EFC"/>
    <w:rsid w:val="007D5F6F"/>
    <w:rsid w:val="007D6A92"/>
    <w:rsid w:val="007D6DEB"/>
    <w:rsid w:val="007E04C7"/>
    <w:rsid w:val="007E0D64"/>
    <w:rsid w:val="007E1303"/>
    <w:rsid w:val="007E21EC"/>
    <w:rsid w:val="007E25FC"/>
    <w:rsid w:val="007E4D79"/>
    <w:rsid w:val="007E6819"/>
    <w:rsid w:val="007E6BD4"/>
    <w:rsid w:val="007E7E5B"/>
    <w:rsid w:val="007F0EF3"/>
    <w:rsid w:val="007F3C32"/>
    <w:rsid w:val="007F4AA5"/>
    <w:rsid w:val="007F57E2"/>
    <w:rsid w:val="007F59FB"/>
    <w:rsid w:val="007F5AEE"/>
    <w:rsid w:val="007F712A"/>
    <w:rsid w:val="007F7943"/>
    <w:rsid w:val="008008F6"/>
    <w:rsid w:val="00801EEE"/>
    <w:rsid w:val="00803297"/>
    <w:rsid w:val="008032A4"/>
    <w:rsid w:val="00804EB3"/>
    <w:rsid w:val="0080604D"/>
    <w:rsid w:val="008116EE"/>
    <w:rsid w:val="008118B6"/>
    <w:rsid w:val="00811E76"/>
    <w:rsid w:val="00812250"/>
    <w:rsid w:val="0081269C"/>
    <w:rsid w:val="00813049"/>
    <w:rsid w:val="0081400B"/>
    <w:rsid w:val="0081517A"/>
    <w:rsid w:val="0081674F"/>
    <w:rsid w:val="00817D4F"/>
    <w:rsid w:val="0082084A"/>
    <w:rsid w:val="00820891"/>
    <w:rsid w:val="008226BD"/>
    <w:rsid w:val="00822C7A"/>
    <w:rsid w:val="00822E09"/>
    <w:rsid w:val="00823EA5"/>
    <w:rsid w:val="0082477A"/>
    <w:rsid w:val="00825A15"/>
    <w:rsid w:val="0082753B"/>
    <w:rsid w:val="00832063"/>
    <w:rsid w:val="0083209B"/>
    <w:rsid w:val="00832531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74"/>
    <w:rsid w:val="00846D91"/>
    <w:rsid w:val="00847690"/>
    <w:rsid w:val="00850478"/>
    <w:rsid w:val="00851147"/>
    <w:rsid w:val="0085178A"/>
    <w:rsid w:val="00851B4C"/>
    <w:rsid w:val="00854D71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5A3"/>
    <w:rsid w:val="00880BD9"/>
    <w:rsid w:val="00880BDD"/>
    <w:rsid w:val="008826F5"/>
    <w:rsid w:val="00883453"/>
    <w:rsid w:val="00883F1E"/>
    <w:rsid w:val="00883F46"/>
    <w:rsid w:val="00883F8A"/>
    <w:rsid w:val="00884A3B"/>
    <w:rsid w:val="00885241"/>
    <w:rsid w:val="008862D4"/>
    <w:rsid w:val="008870B8"/>
    <w:rsid w:val="00887E78"/>
    <w:rsid w:val="008905A9"/>
    <w:rsid w:val="008927A7"/>
    <w:rsid w:val="00892917"/>
    <w:rsid w:val="0089334C"/>
    <w:rsid w:val="008946F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27C4"/>
    <w:rsid w:val="008A290E"/>
    <w:rsid w:val="008A3498"/>
    <w:rsid w:val="008A43E4"/>
    <w:rsid w:val="008A4D7B"/>
    <w:rsid w:val="008A4F0A"/>
    <w:rsid w:val="008A64E3"/>
    <w:rsid w:val="008A67A1"/>
    <w:rsid w:val="008A6DEC"/>
    <w:rsid w:val="008A70C2"/>
    <w:rsid w:val="008A72A9"/>
    <w:rsid w:val="008A73BF"/>
    <w:rsid w:val="008A7CAF"/>
    <w:rsid w:val="008B052C"/>
    <w:rsid w:val="008B12B8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60E"/>
    <w:rsid w:val="008C4DB5"/>
    <w:rsid w:val="008C6B02"/>
    <w:rsid w:val="008C77D1"/>
    <w:rsid w:val="008D17A0"/>
    <w:rsid w:val="008D1B59"/>
    <w:rsid w:val="008D28BD"/>
    <w:rsid w:val="008D303B"/>
    <w:rsid w:val="008D3225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593"/>
    <w:rsid w:val="008E59A4"/>
    <w:rsid w:val="008F00EC"/>
    <w:rsid w:val="008F06ED"/>
    <w:rsid w:val="008F1218"/>
    <w:rsid w:val="008F1D2B"/>
    <w:rsid w:val="008F1EEB"/>
    <w:rsid w:val="008F20ED"/>
    <w:rsid w:val="008F2262"/>
    <w:rsid w:val="008F2635"/>
    <w:rsid w:val="008F2703"/>
    <w:rsid w:val="008F2CF9"/>
    <w:rsid w:val="008F2DB2"/>
    <w:rsid w:val="008F3C70"/>
    <w:rsid w:val="008F3EED"/>
    <w:rsid w:val="008F5866"/>
    <w:rsid w:val="008F6175"/>
    <w:rsid w:val="008F6B88"/>
    <w:rsid w:val="008F6CE3"/>
    <w:rsid w:val="008F76AD"/>
    <w:rsid w:val="009004D9"/>
    <w:rsid w:val="00901625"/>
    <w:rsid w:val="00901D3E"/>
    <w:rsid w:val="00902DC0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7E16"/>
    <w:rsid w:val="00920FD0"/>
    <w:rsid w:val="00921464"/>
    <w:rsid w:val="00923144"/>
    <w:rsid w:val="0092412E"/>
    <w:rsid w:val="00924A21"/>
    <w:rsid w:val="00927632"/>
    <w:rsid w:val="00927BED"/>
    <w:rsid w:val="009303C9"/>
    <w:rsid w:val="00931381"/>
    <w:rsid w:val="009317B0"/>
    <w:rsid w:val="00931DAB"/>
    <w:rsid w:val="0093267D"/>
    <w:rsid w:val="00933BF3"/>
    <w:rsid w:val="009348BF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681C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624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272"/>
    <w:rsid w:val="009653A5"/>
    <w:rsid w:val="00965D50"/>
    <w:rsid w:val="00971AAF"/>
    <w:rsid w:val="00971EF3"/>
    <w:rsid w:val="009723ED"/>
    <w:rsid w:val="00972C63"/>
    <w:rsid w:val="00974207"/>
    <w:rsid w:val="009744E4"/>
    <w:rsid w:val="00975510"/>
    <w:rsid w:val="00977E8E"/>
    <w:rsid w:val="00977FE3"/>
    <w:rsid w:val="00981A33"/>
    <w:rsid w:val="0098416A"/>
    <w:rsid w:val="0098420A"/>
    <w:rsid w:val="009846CA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3FD1"/>
    <w:rsid w:val="009941DE"/>
    <w:rsid w:val="009958E0"/>
    <w:rsid w:val="0099590C"/>
    <w:rsid w:val="00996A09"/>
    <w:rsid w:val="009A3569"/>
    <w:rsid w:val="009A382E"/>
    <w:rsid w:val="009A4647"/>
    <w:rsid w:val="009A4A45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513B"/>
    <w:rsid w:val="009C6A93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6F7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F012D"/>
    <w:rsid w:val="009F4415"/>
    <w:rsid w:val="009F56A6"/>
    <w:rsid w:val="00A002E4"/>
    <w:rsid w:val="00A00365"/>
    <w:rsid w:val="00A00B84"/>
    <w:rsid w:val="00A01103"/>
    <w:rsid w:val="00A01D16"/>
    <w:rsid w:val="00A02836"/>
    <w:rsid w:val="00A03FA6"/>
    <w:rsid w:val="00A0483B"/>
    <w:rsid w:val="00A05CCD"/>
    <w:rsid w:val="00A05DD8"/>
    <w:rsid w:val="00A05E9A"/>
    <w:rsid w:val="00A06375"/>
    <w:rsid w:val="00A06A1D"/>
    <w:rsid w:val="00A06E8D"/>
    <w:rsid w:val="00A103D3"/>
    <w:rsid w:val="00A11ED1"/>
    <w:rsid w:val="00A12516"/>
    <w:rsid w:val="00A13303"/>
    <w:rsid w:val="00A13C76"/>
    <w:rsid w:val="00A156A4"/>
    <w:rsid w:val="00A165B7"/>
    <w:rsid w:val="00A1719C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27616"/>
    <w:rsid w:val="00A31888"/>
    <w:rsid w:val="00A347C0"/>
    <w:rsid w:val="00A34FE3"/>
    <w:rsid w:val="00A35177"/>
    <w:rsid w:val="00A3624D"/>
    <w:rsid w:val="00A36C9B"/>
    <w:rsid w:val="00A37242"/>
    <w:rsid w:val="00A379C0"/>
    <w:rsid w:val="00A37B52"/>
    <w:rsid w:val="00A416DB"/>
    <w:rsid w:val="00A41BE0"/>
    <w:rsid w:val="00A41C9B"/>
    <w:rsid w:val="00A424B6"/>
    <w:rsid w:val="00A4266F"/>
    <w:rsid w:val="00A42938"/>
    <w:rsid w:val="00A42AC4"/>
    <w:rsid w:val="00A43843"/>
    <w:rsid w:val="00A43C93"/>
    <w:rsid w:val="00A43F1D"/>
    <w:rsid w:val="00A441CE"/>
    <w:rsid w:val="00A44D5D"/>
    <w:rsid w:val="00A4527B"/>
    <w:rsid w:val="00A51753"/>
    <w:rsid w:val="00A53192"/>
    <w:rsid w:val="00A54C53"/>
    <w:rsid w:val="00A55B4A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3214"/>
    <w:rsid w:val="00AB3E72"/>
    <w:rsid w:val="00AB611D"/>
    <w:rsid w:val="00AC1996"/>
    <w:rsid w:val="00AC27E6"/>
    <w:rsid w:val="00AC45E6"/>
    <w:rsid w:val="00AC4FC8"/>
    <w:rsid w:val="00AC53FA"/>
    <w:rsid w:val="00AC5A06"/>
    <w:rsid w:val="00AC5B6D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7AD"/>
    <w:rsid w:val="00AE12A7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13"/>
    <w:rsid w:val="00AF6867"/>
    <w:rsid w:val="00AF7B0B"/>
    <w:rsid w:val="00B0103C"/>
    <w:rsid w:val="00B01597"/>
    <w:rsid w:val="00B01F38"/>
    <w:rsid w:val="00B01F40"/>
    <w:rsid w:val="00B02064"/>
    <w:rsid w:val="00B029B4"/>
    <w:rsid w:val="00B02C70"/>
    <w:rsid w:val="00B03150"/>
    <w:rsid w:val="00B039ED"/>
    <w:rsid w:val="00B10653"/>
    <w:rsid w:val="00B119E6"/>
    <w:rsid w:val="00B121D2"/>
    <w:rsid w:val="00B15271"/>
    <w:rsid w:val="00B15A63"/>
    <w:rsid w:val="00B16D05"/>
    <w:rsid w:val="00B1753A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256B0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A05"/>
    <w:rsid w:val="00B40EC3"/>
    <w:rsid w:val="00B4120A"/>
    <w:rsid w:val="00B41992"/>
    <w:rsid w:val="00B42638"/>
    <w:rsid w:val="00B42733"/>
    <w:rsid w:val="00B4315B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6E41"/>
    <w:rsid w:val="00B60E0A"/>
    <w:rsid w:val="00B6198F"/>
    <w:rsid w:val="00B61F8D"/>
    <w:rsid w:val="00B629E1"/>
    <w:rsid w:val="00B6537B"/>
    <w:rsid w:val="00B657DB"/>
    <w:rsid w:val="00B658EB"/>
    <w:rsid w:val="00B65921"/>
    <w:rsid w:val="00B66177"/>
    <w:rsid w:val="00B6679A"/>
    <w:rsid w:val="00B7074C"/>
    <w:rsid w:val="00B71CEF"/>
    <w:rsid w:val="00B726E3"/>
    <w:rsid w:val="00B7440E"/>
    <w:rsid w:val="00B76370"/>
    <w:rsid w:val="00B772C4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938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779"/>
    <w:rsid w:val="00BB7CCC"/>
    <w:rsid w:val="00BC036F"/>
    <w:rsid w:val="00BC0851"/>
    <w:rsid w:val="00BC0C6B"/>
    <w:rsid w:val="00BC11A5"/>
    <w:rsid w:val="00BC202A"/>
    <w:rsid w:val="00BC3EC4"/>
    <w:rsid w:val="00BC5F7F"/>
    <w:rsid w:val="00BC702A"/>
    <w:rsid w:val="00BC7240"/>
    <w:rsid w:val="00BC7DC7"/>
    <w:rsid w:val="00BD0DA6"/>
    <w:rsid w:val="00BD0E66"/>
    <w:rsid w:val="00BD2545"/>
    <w:rsid w:val="00BD3311"/>
    <w:rsid w:val="00BD38BC"/>
    <w:rsid w:val="00BD40E5"/>
    <w:rsid w:val="00BD51D6"/>
    <w:rsid w:val="00BD6F88"/>
    <w:rsid w:val="00BD6FC9"/>
    <w:rsid w:val="00BD7344"/>
    <w:rsid w:val="00BD743B"/>
    <w:rsid w:val="00BD7572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0C33"/>
    <w:rsid w:val="00BF1877"/>
    <w:rsid w:val="00BF2BE6"/>
    <w:rsid w:val="00BF4F21"/>
    <w:rsid w:val="00BF55D4"/>
    <w:rsid w:val="00BF6320"/>
    <w:rsid w:val="00BF74FF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3C91"/>
    <w:rsid w:val="00C157AF"/>
    <w:rsid w:val="00C15F75"/>
    <w:rsid w:val="00C163E9"/>
    <w:rsid w:val="00C16AC4"/>
    <w:rsid w:val="00C179B2"/>
    <w:rsid w:val="00C17B00"/>
    <w:rsid w:val="00C208C5"/>
    <w:rsid w:val="00C21691"/>
    <w:rsid w:val="00C21810"/>
    <w:rsid w:val="00C23F8A"/>
    <w:rsid w:val="00C256D2"/>
    <w:rsid w:val="00C25A1F"/>
    <w:rsid w:val="00C272F5"/>
    <w:rsid w:val="00C30678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2BB3"/>
    <w:rsid w:val="00C43900"/>
    <w:rsid w:val="00C44BB7"/>
    <w:rsid w:val="00C451B3"/>
    <w:rsid w:val="00C46B96"/>
    <w:rsid w:val="00C503F7"/>
    <w:rsid w:val="00C50FF2"/>
    <w:rsid w:val="00C518B9"/>
    <w:rsid w:val="00C51BDF"/>
    <w:rsid w:val="00C526D7"/>
    <w:rsid w:val="00C529EA"/>
    <w:rsid w:val="00C52CF1"/>
    <w:rsid w:val="00C544BB"/>
    <w:rsid w:val="00C54817"/>
    <w:rsid w:val="00C54BCE"/>
    <w:rsid w:val="00C55258"/>
    <w:rsid w:val="00C558AA"/>
    <w:rsid w:val="00C55F99"/>
    <w:rsid w:val="00C60F2F"/>
    <w:rsid w:val="00C6178C"/>
    <w:rsid w:val="00C617C1"/>
    <w:rsid w:val="00C62115"/>
    <w:rsid w:val="00C67FC8"/>
    <w:rsid w:val="00C7036E"/>
    <w:rsid w:val="00C703A1"/>
    <w:rsid w:val="00C726B2"/>
    <w:rsid w:val="00C737A3"/>
    <w:rsid w:val="00C752CA"/>
    <w:rsid w:val="00C7571A"/>
    <w:rsid w:val="00C764C8"/>
    <w:rsid w:val="00C8149E"/>
    <w:rsid w:val="00C817CB"/>
    <w:rsid w:val="00C81929"/>
    <w:rsid w:val="00C8240A"/>
    <w:rsid w:val="00C82602"/>
    <w:rsid w:val="00C829AB"/>
    <w:rsid w:val="00C835C8"/>
    <w:rsid w:val="00C848C3"/>
    <w:rsid w:val="00C8665A"/>
    <w:rsid w:val="00C86D3A"/>
    <w:rsid w:val="00C87062"/>
    <w:rsid w:val="00C87348"/>
    <w:rsid w:val="00C91BFD"/>
    <w:rsid w:val="00C926CB"/>
    <w:rsid w:val="00C928A9"/>
    <w:rsid w:val="00C93BE8"/>
    <w:rsid w:val="00C95E01"/>
    <w:rsid w:val="00C9628E"/>
    <w:rsid w:val="00CA0BA5"/>
    <w:rsid w:val="00CA0DF4"/>
    <w:rsid w:val="00CA10D4"/>
    <w:rsid w:val="00CA1D91"/>
    <w:rsid w:val="00CA2685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4DD9"/>
    <w:rsid w:val="00CB64ED"/>
    <w:rsid w:val="00CB7923"/>
    <w:rsid w:val="00CC0B7B"/>
    <w:rsid w:val="00CC18F5"/>
    <w:rsid w:val="00CC2F7E"/>
    <w:rsid w:val="00CC37C3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D0DE4"/>
    <w:rsid w:val="00CD1FAA"/>
    <w:rsid w:val="00CD204E"/>
    <w:rsid w:val="00CD33AA"/>
    <w:rsid w:val="00CD5258"/>
    <w:rsid w:val="00CD5906"/>
    <w:rsid w:val="00CD75C2"/>
    <w:rsid w:val="00CE0C33"/>
    <w:rsid w:val="00CE13B0"/>
    <w:rsid w:val="00CE47A3"/>
    <w:rsid w:val="00CE4E92"/>
    <w:rsid w:val="00CE5685"/>
    <w:rsid w:val="00CE5D01"/>
    <w:rsid w:val="00CE5DC6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45BC"/>
    <w:rsid w:val="00D150DC"/>
    <w:rsid w:val="00D15EA4"/>
    <w:rsid w:val="00D16F07"/>
    <w:rsid w:val="00D16F20"/>
    <w:rsid w:val="00D2064D"/>
    <w:rsid w:val="00D20E45"/>
    <w:rsid w:val="00D21126"/>
    <w:rsid w:val="00D211EC"/>
    <w:rsid w:val="00D22D6B"/>
    <w:rsid w:val="00D23069"/>
    <w:rsid w:val="00D24FDB"/>
    <w:rsid w:val="00D25294"/>
    <w:rsid w:val="00D27BF1"/>
    <w:rsid w:val="00D304B4"/>
    <w:rsid w:val="00D3060D"/>
    <w:rsid w:val="00D31B0F"/>
    <w:rsid w:val="00D33B20"/>
    <w:rsid w:val="00D34550"/>
    <w:rsid w:val="00D34DEC"/>
    <w:rsid w:val="00D359F8"/>
    <w:rsid w:val="00D35AED"/>
    <w:rsid w:val="00D35DC1"/>
    <w:rsid w:val="00D4054E"/>
    <w:rsid w:val="00D42295"/>
    <w:rsid w:val="00D42816"/>
    <w:rsid w:val="00D42AC2"/>
    <w:rsid w:val="00D42ADD"/>
    <w:rsid w:val="00D4431F"/>
    <w:rsid w:val="00D46B97"/>
    <w:rsid w:val="00D47D20"/>
    <w:rsid w:val="00D518E7"/>
    <w:rsid w:val="00D51C0B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614C"/>
    <w:rsid w:val="00D66AC4"/>
    <w:rsid w:val="00D7080A"/>
    <w:rsid w:val="00D71163"/>
    <w:rsid w:val="00D719C2"/>
    <w:rsid w:val="00D7492E"/>
    <w:rsid w:val="00D74D36"/>
    <w:rsid w:val="00D74E32"/>
    <w:rsid w:val="00D7518F"/>
    <w:rsid w:val="00D772B9"/>
    <w:rsid w:val="00D81172"/>
    <w:rsid w:val="00D81D83"/>
    <w:rsid w:val="00D82C80"/>
    <w:rsid w:val="00D82F90"/>
    <w:rsid w:val="00D8321C"/>
    <w:rsid w:val="00D83558"/>
    <w:rsid w:val="00D84397"/>
    <w:rsid w:val="00D84AC7"/>
    <w:rsid w:val="00D84C67"/>
    <w:rsid w:val="00D85DDD"/>
    <w:rsid w:val="00D875E5"/>
    <w:rsid w:val="00D92C4E"/>
    <w:rsid w:val="00D92F66"/>
    <w:rsid w:val="00D9336C"/>
    <w:rsid w:val="00D9486F"/>
    <w:rsid w:val="00D95353"/>
    <w:rsid w:val="00DA0B84"/>
    <w:rsid w:val="00DA1B83"/>
    <w:rsid w:val="00DA1BDB"/>
    <w:rsid w:val="00DA1C86"/>
    <w:rsid w:val="00DA2E9A"/>
    <w:rsid w:val="00DA34E2"/>
    <w:rsid w:val="00DA3C9E"/>
    <w:rsid w:val="00DA3F94"/>
    <w:rsid w:val="00DA4B83"/>
    <w:rsid w:val="00DA54A9"/>
    <w:rsid w:val="00DA5B55"/>
    <w:rsid w:val="00DA5D4E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CB9"/>
    <w:rsid w:val="00DC1025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B6A"/>
    <w:rsid w:val="00DD639B"/>
    <w:rsid w:val="00DD68E5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7862"/>
    <w:rsid w:val="00DE7EBA"/>
    <w:rsid w:val="00DF0BF6"/>
    <w:rsid w:val="00DF15A2"/>
    <w:rsid w:val="00DF183D"/>
    <w:rsid w:val="00DF1ED7"/>
    <w:rsid w:val="00DF25D5"/>
    <w:rsid w:val="00DF2A1A"/>
    <w:rsid w:val="00DF3AF8"/>
    <w:rsid w:val="00DF45B8"/>
    <w:rsid w:val="00DF491E"/>
    <w:rsid w:val="00DF66AA"/>
    <w:rsid w:val="00DF70FE"/>
    <w:rsid w:val="00E005D6"/>
    <w:rsid w:val="00E010CB"/>
    <w:rsid w:val="00E02D98"/>
    <w:rsid w:val="00E0324C"/>
    <w:rsid w:val="00E03532"/>
    <w:rsid w:val="00E03EA8"/>
    <w:rsid w:val="00E05B2B"/>
    <w:rsid w:val="00E0693D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3AAD"/>
    <w:rsid w:val="00E25942"/>
    <w:rsid w:val="00E26AD3"/>
    <w:rsid w:val="00E26FFB"/>
    <w:rsid w:val="00E272A0"/>
    <w:rsid w:val="00E304A0"/>
    <w:rsid w:val="00E30698"/>
    <w:rsid w:val="00E3217A"/>
    <w:rsid w:val="00E32CEC"/>
    <w:rsid w:val="00E3367E"/>
    <w:rsid w:val="00E350FC"/>
    <w:rsid w:val="00E3571D"/>
    <w:rsid w:val="00E364F7"/>
    <w:rsid w:val="00E372BE"/>
    <w:rsid w:val="00E40822"/>
    <w:rsid w:val="00E4094B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2F11"/>
    <w:rsid w:val="00E7336F"/>
    <w:rsid w:val="00E73547"/>
    <w:rsid w:val="00E73ED8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34E3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5BD1"/>
    <w:rsid w:val="00F05DAF"/>
    <w:rsid w:val="00F05F04"/>
    <w:rsid w:val="00F075F0"/>
    <w:rsid w:val="00F10D83"/>
    <w:rsid w:val="00F13E66"/>
    <w:rsid w:val="00F145B1"/>
    <w:rsid w:val="00F15917"/>
    <w:rsid w:val="00F15A31"/>
    <w:rsid w:val="00F15C95"/>
    <w:rsid w:val="00F161FF"/>
    <w:rsid w:val="00F164D5"/>
    <w:rsid w:val="00F16AD5"/>
    <w:rsid w:val="00F20418"/>
    <w:rsid w:val="00F20BAC"/>
    <w:rsid w:val="00F213A8"/>
    <w:rsid w:val="00F21D91"/>
    <w:rsid w:val="00F2350C"/>
    <w:rsid w:val="00F27B15"/>
    <w:rsid w:val="00F30581"/>
    <w:rsid w:val="00F311C8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3ACF"/>
    <w:rsid w:val="00F4476B"/>
    <w:rsid w:val="00F452FF"/>
    <w:rsid w:val="00F45633"/>
    <w:rsid w:val="00F47116"/>
    <w:rsid w:val="00F471B5"/>
    <w:rsid w:val="00F475AE"/>
    <w:rsid w:val="00F47BAB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9D8"/>
    <w:rsid w:val="00F60B29"/>
    <w:rsid w:val="00F60C36"/>
    <w:rsid w:val="00F622DC"/>
    <w:rsid w:val="00F6263B"/>
    <w:rsid w:val="00F62B0F"/>
    <w:rsid w:val="00F639D5"/>
    <w:rsid w:val="00F63D6E"/>
    <w:rsid w:val="00F64358"/>
    <w:rsid w:val="00F64974"/>
    <w:rsid w:val="00F650D8"/>
    <w:rsid w:val="00F652B0"/>
    <w:rsid w:val="00F659F2"/>
    <w:rsid w:val="00F70AE5"/>
    <w:rsid w:val="00F70D80"/>
    <w:rsid w:val="00F7101D"/>
    <w:rsid w:val="00F71BCE"/>
    <w:rsid w:val="00F72CA0"/>
    <w:rsid w:val="00F74050"/>
    <w:rsid w:val="00F751CB"/>
    <w:rsid w:val="00F76223"/>
    <w:rsid w:val="00F80E00"/>
    <w:rsid w:val="00F81C6C"/>
    <w:rsid w:val="00F832FC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A7ABC"/>
    <w:rsid w:val="00FB0633"/>
    <w:rsid w:val="00FB1E5F"/>
    <w:rsid w:val="00FB2113"/>
    <w:rsid w:val="00FB3938"/>
    <w:rsid w:val="00FB408B"/>
    <w:rsid w:val="00FB44DD"/>
    <w:rsid w:val="00FB4D70"/>
    <w:rsid w:val="00FB553F"/>
    <w:rsid w:val="00FB5ED1"/>
    <w:rsid w:val="00FB6490"/>
    <w:rsid w:val="00FC1E8B"/>
    <w:rsid w:val="00FC2198"/>
    <w:rsid w:val="00FC2703"/>
    <w:rsid w:val="00FC6052"/>
    <w:rsid w:val="00FC6798"/>
    <w:rsid w:val="00FD08A2"/>
    <w:rsid w:val="00FD1150"/>
    <w:rsid w:val="00FD2D60"/>
    <w:rsid w:val="00FD3B0E"/>
    <w:rsid w:val="00FD4D17"/>
    <w:rsid w:val="00FD5C89"/>
    <w:rsid w:val="00FD614A"/>
    <w:rsid w:val="00FD7F81"/>
    <w:rsid w:val="00FE049E"/>
    <w:rsid w:val="00FE12E0"/>
    <w:rsid w:val="00FE2203"/>
    <w:rsid w:val="00FF17AF"/>
    <w:rsid w:val="00FF1B32"/>
    <w:rsid w:val="00FF2E87"/>
    <w:rsid w:val="00FF4531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32B3"/>
  <w15:docId w15:val="{63C7AD76-3CBA-48AE-9F0A-6BDB0F1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</a:t>
            </a:r>
            <a:r>
              <a:rPr lang="ru-RU" sz="1100" baseline="0"/>
              <a:t> в проекте бюджета на 2021-2023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2021-2022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5.056890012642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59-4395-8F77-3FC8668F6A61}"/>
                </c:ext>
              </c:extLst>
            </c:dLbl>
            <c:dLbl>
              <c:idx val="1"/>
              <c:layout>
                <c:manualLayout>
                  <c:x val="0"/>
                  <c:y val="5.056890012642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59-4395-8F77-3FC8668F6A61}"/>
                </c:ext>
              </c:extLst>
            </c:dLbl>
            <c:dLbl>
              <c:idx val="2"/>
              <c:layout>
                <c:manualLayout>
                  <c:x val="-9.01665882087731E-17"/>
                  <c:y val="5.8997050147492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59-4395-8F77-3FC8668F6A61}"/>
                </c:ext>
              </c:extLst>
            </c:dLbl>
            <c:dLbl>
              <c:idx val="3"/>
              <c:layout>
                <c:manualLayout>
                  <c:x val="0"/>
                  <c:y val="5.89970501474925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75358096836935E-2"/>
                      <c:h val="0.109439859840528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059-4395-8F77-3FC8668F6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факт 2019</c:v>
                </c:pt>
                <c:pt idx="1">
                  <c:v>оценка 2020</c:v>
                </c:pt>
                <c:pt idx="2">
                  <c:v>оценка 2021</c:v>
                </c:pt>
                <c:pt idx="3">
                  <c:v>оценка 2022</c:v>
                </c:pt>
                <c:pt idx="4">
                  <c:v>оценка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2.02</c:v>
                </c:pt>
                <c:pt idx="1">
                  <c:v>2.09</c:v>
                </c:pt>
                <c:pt idx="2">
                  <c:v>2.16</c:v>
                </c:pt>
                <c:pt idx="3">
                  <c:v>2.25</c:v>
                </c:pt>
                <c:pt idx="4">
                  <c:v>2.34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E-45F9-98BE-37283C565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3319231"/>
        <c:axId val="1133308415"/>
      </c:lineChart>
      <c:catAx>
        <c:axId val="113331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08415"/>
        <c:crosses val="autoZero"/>
        <c:auto val="1"/>
        <c:lblAlgn val="ctr"/>
        <c:lblOffset val="100"/>
        <c:noMultiLvlLbl val="0"/>
      </c:catAx>
      <c:valAx>
        <c:axId val="113330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1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263558997737888"/>
          <c:y val="0.31699651007775648"/>
          <c:w val="0.33615446869137938"/>
          <c:h val="0.341101472152543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0401 общеэкономические вопросы</c:v>
                </c:pt>
                <c:pt idx="1">
                  <c:v>0409 дорожное хозяйство</c:v>
                </c:pt>
              </c:strCache>
            </c:strRef>
          </c:cat>
          <c:val>
            <c:numRef>
              <c:f>Лист1!$B$2:$B$3</c:f>
              <c:numCache>
                <c:formatCode>#\ ##0.0</c:formatCode>
                <c:ptCount val="2"/>
                <c:pt idx="0">
                  <c:v>56.3</c:v>
                </c:pt>
                <c:pt idx="1">
                  <c:v>466.9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2-4CEE-86E0-5897D1CEF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92448"/>
        <c:axId val="112398336"/>
      </c:barChart>
      <c:catAx>
        <c:axId val="11239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398336"/>
        <c:crosses val="autoZero"/>
        <c:auto val="1"/>
        <c:lblAlgn val="ctr"/>
        <c:lblOffset val="100"/>
        <c:noMultiLvlLbl val="0"/>
      </c:catAx>
      <c:valAx>
        <c:axId val="112398336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39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36683435403913"/>
          <c:y val="0.25573834520684918"/>
          <c:w val="0.29024297700885326"/>
          <c:h val="0.15679633061096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649739855096052"/>
          <c:y val="0.33522014057027338"/>
          <c:w val="0.39349716919712208"/>
          <c:h val="0.361297168781713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0502 коммунальное хозяйство</c:v>
                </c:pt>
                <c:pt idx="1">
                  <c:v>0503 благоустройство</c:v>
                </c:pt>
              </c:strCache>
            </c:strRef>
          </c:cat>
          <c:val>
            <c:numRef>
              <c:f>Лист1!$B$2:$B$3</c:f>
              <c:numCache>
                <c:formatCode>#\ ##0.0</c:formatCode>
                <c:ptCount val="2"/>
                <c:pt idx="0">
                  <c:v>17.7</c:v>
                </c:pt>
                <c:pt idx="1">
                  <c:v>303.89999999999998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3-4BC7-B18E-975B46ABE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19200"/>
        <c:axId val="112420736"/>
      </c:barChart>
      <c:catAx>
        <c:axId val="112419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420736"/>
        <c:crosses val="autoZero"/>
        <c:auto val="1"/>
        <c:lblAlgn val="ctr"/>
        <c:lblOffset val="100"/>
        <c:noMultiLvlLbl val="0"/>
      </c:catAx>
      <c:valAx>
        <c:axId val="112420736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41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41865669822824"/>
          <c:y val="0.33997118745949462"/>
          <c:w val="0.2812451013204838"/>
          <c:h val="0.257302031317687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003492715044571"/>
          <c:y val="0.24603590144176887"/>
          <c:w val="0.44263013987851929"/>
          <c:h val="0.39409959238679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1001 пенсионное обеспечение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\ ##0.0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8-4DEB-ADCB-39CC6712C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49792"/>
        <c:axId val="112451584"/>
      </c:barChart>
      <c:catAx>
        <c:axId val="112449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2451584"/>
        <c:crosses val="autoZero"/>
        <c:auto val="1"/>
        <c:lblAlgn val="ctr"/>
        <c:lblOffset val="100"/>
        <c:noMultiLvlLbl val="0"/>
      </c:catAx>
      <c:valAx>
        <c:axId val="112451584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44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9409084281176"/>
          <c:y val="0.2189426321709797"/>
          <c:w val="0.31817020268299906"/>
          <c:h val="0.36144013248343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35320064158648"/>
          <c:y val="0.18027777777777779"/>
          <c:w val="0.41149806794984201"/>
          <c:h val="0.252056930383702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0203 мобилизационная и вневойсковая подготовка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A-414E-9483-7C916EED7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5696"/>
        <c:axId val="112527232"/>
      </c:barChart>
      <c:catAx>
        <c:axId val="112525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2527232"/>
        <c:crosses val="autoZero"/>
        <c:auto val="1"/>
        <c:lblAlgn val="ctr"/>
        <c:lblOffset val="100"/>
        <c:noMultiLvlLbl val="0"/>
      </c:catAx>
      <c:valAx>
        <c:axId val="112527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5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 </a:t>
            </a:r>
            <a:r>
              <a:rPr lang="ru-RU" sz="1100" baseline="0"/>
              <a:t>в проекте бюджета на 2022-2024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2022-2024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259993244004054E-2"/>
                  <c:y val="-8.7431263714986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375159036321899E-2"/>
                      <c:h val="0.109126113334193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243-4DFF-B905-AE6E578A2C5D}"/>
                </c:ext>
              </c:extLst>
            </c:dLbl>
            <c:dLbl>
              <c:idx val="1"/>
              <c:layout>
                <c:manualLayout>
                  <c:x val="-4.1286164953380904E-17"/>
                  <c:y val="-9.8360655737704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3-4DFF-B905-AE6E578A2C5D}"/>
                </c:ext>
              </c:extLst>
            </c:dLbl>
            <c:dLbl>
              <c:idx val="2"/>
              <c:layout>
                <c:manualLayout>
                  <c:x val="2.2520873101649365E-3"/>
                  <c:y val="-0.120218148960888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887150929126751E-2"/>
                      <c:h val="0.15284196032872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243-4DFF-B905-AE6E578A2C5D}"/>
                </c:ext>
              </c:extLst>
            </c:dLbl>
            <c:dLbl>
              <c:idx val="3"/>
              <c:layout>
                <c:manualLayout>
                  <c:x val="-8.2572329906761809E-17"/>
                  <c:y val="-6.557377049180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3-4DFF-B905-AE6E578A2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факт 2020</c:v>
                </c:pt>
                <c:pt idx="1">
                  <c:v>оценка 2021</c:v>
                </c:pt>
                <c:pt idx="2">
                  <c:v>оценка 2022</c:v>
                </c:pt>
                <c:pt idx="3">
                  <c:v>оценка 2023</c:v>
                </c:pt>
                <c:pt idx="4">
                  <c:v>оценка 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1.23</c:v>
                </c:pt>
                <c:pt idx="1">
                  <c:v>1.28</c:v>
                </c:pt>
                <c:pt idx="2">
                  <c:v>1.33</c:v>
                </c:pt>
                <c:pt idx="3">
                  <c:v>1.39</c:v>
                </c:pt>
                <c:pt idx="4">
                  <c:v>1.44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0E-4910-A137-1D622D677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3319231"/>
        <c:axId val="1133308415"/>
      </c:lineChart>
      <c:catAx>
        <c:axId val="113331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08415"/>
        <c:crosses val="autoZero"/>
        <c:auto val="1"/>
        <c:lblAlgn val="ctr"/>
        <c:lblOffset val="100"/>
        <c:noMultiLvlLbl val="0"/>
      </c:catAx>
      <c:valAx>
        <c:axId val="113330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1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10408.700000000001</c:v>
                </c:pt>
                <c:pt idx="1">
                  <c:v>200</c:v>
                </c:pt>
                <c:pt idx="2">
                  <c:v>226.2</c:v>
                </c:pt>
                <c:pt idx="3">
                  <c:v>630.1</c:v>
                </c:pt>
                <c:pt idx="4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9553.5</c:v>
                </c:pt>
                <c:pt idx="1">
                  <c:v>200</c:v>
                </c:pt>
                <c:pt idx="2">
                  <c:v>227.1</c:v>
                </c:pt>
                <c:pt idx="3">
                  <c:v>184.4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7313.5</c:v>
                </c:pt>
                <c:pt idx="1">
                  <c:v>200</c:v>
                </c:pt>
                <c:pt idx="2">
                  <c:v>232.9</c:v>
                </c:pt>
                <c:pt idx="3">
                  <c:v>224.7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14346.1</c:v>
                </c:pt>
                <c:pt idx="1">
                  <c:v>200</c:v>
                </c:pt>
                <c:pt idx="2">
                  <c:v>239.5</c:v>
                </c:pt>
                <c:pt idx="3">
                  <c:v>251.8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21504"/>
        <c:axId val="87736704"/>
      </c:barChart>
      <c:catAx>
        <c:axId val="8682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736704"/>
        <c:crosses val="autoZero"/>
        <c:auto val="1"/>
        <c:lblAlgn val="ctr"/>
        <c:lblOffset val="100"/>
        <c:noMultiLvlLbl val="0"/>
      </c:catAx>
      <c:valAx>
        <c:axId val="87736704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8682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Физическая культура и спорт </c:v>
                </c:pt>
                <c:pt idx="1">
                  <c:v>Культура и кинематография </c:v>
                </c:pt>
                <c:pt idx="2">
                  <c:v>Социальная политика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227.5</c:v>
                </c:pt>
                <c:pt idx="1">
                  <c:v>1976.4</c:v>
                </c:pt>
                <c:pt idx="2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385446827466091E-2"/>
          <c:y val="0.2121904382205389"/>
          <c:w val="0.51705495215760255"/>
          <c:h val="0.6555907726724039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99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5.0806311440687278E-2"/>
                  <c:y val="-9.3706324684098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1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0922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</c:v>
                </c:pt>
                <c:pt idx="1">
                  <c:v>Жилищно-коммунальное хозяйство </c:v>
                </c:pt>
                <c:pt idx="2">
                  <c:v>Общегосударственные вопросы </c:v>
                </c:pt>
                <c:pt idx="3">
                  <c:v>Национальная безопастность и правоохранительная деятельность </c:v>
                </c:pt>
                <c:pt idx="4">
                  <c:v>Национальная оборона </c:v>
                </c:pt>
                <c:pt idx="5">
                  <c:v>Обслуживание государственного (муниципального) долга 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523.20000000000005</c:v>
                </c:pt>
                <c:pt idx="1">
                  <c:v>321.60000000000002</c:v>
                </c:pt>
                <c:pt idx="2">
                  <c:v>6165.4</c:v>
                </c:pt>
                <c:pt idx="3">
                  <c:v>1287.4000000000001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#\ ##0.0</c:formatCode>
                <c:ptCount val="6"/>
                <c:pt idx="0">
                  <c:v>899.3</c:v>
                </c:pt>
                <c:pt idx="1">
                  <c:v>4921.3</c:v>
                </c:pt>
                <c:pt idx="2">
                  <c:v>194.1</c:v>
                </c:pt>
                <c:pt idx="3">
                  <c:v>145</c:v>
                </c:pt>
                <c:pt idx="4">
                  <c:v>4</c:v>
                </c:pt>
                <c:pt idx="5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02272"/>
        <c:axId val="86903808"/>
      </c:barChart>
      <c:catAx>
        <c:axId val="86902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6903808"/>
        <c:crosses val="autoZero"/>
        <c:auto val="1"/>
        <c:lblAlgn val="ctr"/>
        <c:lblOffset val="100"/>
        <c:noMultiLvlLbl val="0"/>
      </c:catAx>
      <c:valAx>
        <c:axId val="86903808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8690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физическая культура и спорт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507551030190933"/>
          <c:y val="0.22821600526142313"/>
          <c:w val="0.32938602100268977"/>
          <c:h val="0.424797165776400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1105 другие вопросы в области физической культуры и спорта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\ ##0.0">
                  <c:v>227.5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2-4CB5-9620-D175AC67F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61536"/>
        <c:axId val="112163072"/>
      </c:barChart>
      <c:catAx>
        <c:axId val="11216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163072"/>
        <c:crosses val="autoZero"/>
        <c:auto val="1"/>
        <c:lblAlgn val="ctr"/>
        <c:lblOffset val="100"/>
        <c:noMultiLvlLbl val="0"/>
      </c:catAx>
      <c:valAx>
        <c:axId val="112163072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1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 baseline="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Культура, кинематография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749798008246005"/>
          <c:y val="0.36872279245288048"/>
          <c:w val="0.46810543277021877"/>
          <c:h val="0.26427135934552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0801 культура</c:v>
                </c:pt>
              </c:strCache>
            </c:strRef>
          </c:cat>
          <c:val>
            <c:numRef>
              <c:f>Лист1!$B$2</c:f>
              <c:numCache>
                <c:formatCode>#\ ##0.0</c:formatCode>
                <c:ptCount val="1"/>
                <c:pt idx="0">
                  <c:v>1976.4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8-4AEB-A954-068D93371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75744"/>
        <c:axId val="112185728"/>
      </c:barChart>
      <c:catAx>
        <c:axId val="112175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185728"/>
        <c:crosses val="autoZero"/>
        <c:auto val="1"/>
        <c:lblAlgn val="ctr"/>
        <c:lblOffset val="100"/>
        <c:noMultiLvlLbl val="0"/>
      </c:catAx>
      <c:valAx>
        <c:axId val="112185728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17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905876737186729"/>
          <c:y val="0.34136767315397293"/>
          <c:w val="0.33053658749881726"/>
          <c:h val="0.279244998537577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0310 защита населения и территории от чрезвычайных ситуаций природного и техногенного характера, ПБ</c:v>
                </c:pt>
              </c:strCache>
            </c:strRef>
          </c:cat>
          <c:val>
            <c:numRef>
              <c:f>Лист1!$B$2</c:f>
              <c:numCache>
                <c:formatCode>#\ ##0.0</c:formatCode>
                <c:ptCount val="1"/>
                <c:pt idx="0">
                  <c:v>1287.4000000000001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B-4C8B-9E3D-8B94424AF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4992"/>
        <c:axId val="112326528"/>
      </c:barChart>
      <c:catAx>
        <c:axId val="11232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326528"/>
        <c:crosses val="autoZero"/>
        <c:auto val="1"/>
        <c:lblAlgn val="ctr"/>
        <c:lblOffset val="100"/>
        <c:noMultiLvlLbl val="0"/>
      </c:catAx>
      <c:valAx>
        <c:axId val="112326528"/>
        <c:scaling>
          <c:orientation val="minMax"/>
        </c:scaling>
        <c:delete val="0"/>
        <c:axPos val="b"/>
        <c:majorGridlines/>
        <c:numFmt formatCode="#\ ##0.0" sourceLinked="1"/>
        <c:majorTickMark val="out"/>
        <c:minorTickMark val="none"/>
        <c:tickLblPos val="nextTo"/>
        <c:crossAx val="11232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BA7B-A560-4BC4-B4ED-60CFF503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17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202</cp:revision>
  <cp:lastPrinted>2021-12-03T06:15:00Z</cp:lastPrinted>
  <dcterms:created xsi:type="dcterms:W3CDTF">2018-11-30T06:45:00Z</dcterms:created>
  <dcterms:modified xsi:type="dcterms:W3CDTF">2021-12-06T07:52:00Z</dcterms:modified>
</cp:coreProperties>
</file>