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56" w:rsidRDefault="00AC6656" w:rsidP="00AC6656">
      <w:bookmarkStart w:id="0" w:name="_GoBack"/>
      <w:bookmarkEnd w:id="0"/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НЕОБХОДИМЫЕ ДЛЯ КАДАСТРОГО УЧЕТА И (ИЛИ) РЕГИСТРАЦИИ ПРАВ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14 Федерального закона от 13.07.2015№ 218-ФЗ «О государственной регистрации недвижимости» (далее - Закон № 218-ФЗ) государственный кадастровый учет и (или) государственная регистрация прав осуществляются на основании заявления, за исключением установленных Законом № 218-ФЗ случаев, и документов, поступивших в орган регистрации прав в установленном Законом  № 218-ФЗ порядке.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Форма заявления о государственном кадастровом учете недвижимого имущества и (или) государственной регистрации прав на недвижимое имущество (ссылка на форму) и требования к его заполнению, а также требования к формату такого заявления и представляемых с ним документов в электронной форме утверждены приказом </w:t>
      </w:r>
      <w:proofErr w:type="spellStart"/>
      <w:r w:rsidRPr="00AC66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6656">
        <w:rPr>
          <w:rFonts w:ascii="Times New Roman" w:hAnsi="Times New Roman" w:cs="Times New Roman"/>
          <w:sz w:val="28"/>
          <w:szCs w:val="28"/>
        </w:rPr>
        <w:t xml:space="preserve"> от 19.08.2020 № П/0310.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Порядок представления заявления и документов: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приказом </w:t>
      </w:r>
      <w:proofErr w:type="spellStart"/>
      <w:r w:rsidRPr="00AC66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6656">
        <w:rPr>
          <w:rFonts w:ascii="Times New Roman" w:hAnsi="Times New Roman" w:cs="Times New Roman"/>
          <w:sz w:val="28"/>
          <w:szCs w:val="28"/>
        </w:rPr>
        <w:t xml:space="preserve"> от 30.12.2020 № П/0509: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форме документов на бумажном носителе: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орган регистрации прав, к уполномоченному лицу органа регистрации прав при выездном приеме, через МФЦ;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посредством почтового отправления с объявленной ценностью при его пересылке, описью вложения и уведомлением о вручении;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-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центров, который опубликован на официальном сайте.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прав, который опубликован на официальном сайте.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представителя заявителя;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сделка с объектом недвижимости должна быть нотариально удостоверена;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доверенность, подтверждающая полномочия лица, совершившего сделку,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право либо ограничение права и обременение объекта недвижимости, совершена представителем, действующим на основании доверенности;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к заявлению дополнительно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К заявлению о государственном кадастровом учете и (или) государственной регистрации прав прилагаются, если федеральным законом не установлен иной порядок представления (получения) документов и (или) содержащихся в таких документах сведений, следующие документы: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(если с заявлением обращается его представитель);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являющиеся основанием для осуществления государственного кадастрового учета и (или) государственной регистрации прав;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Законом № 218-ФЗ и принятыми в соответствии с ним иными нормативными правовыми актами.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Не допускается истребование у заявителя дополнительных документов, если представленные им документы отвечают требованиям статьи 21 Закона № 218-ФЗ и требованиям принятых в соответствии с Законом № 218-ФЗ нормативных правовых актов федеральных органов исполнительной власти, если иное не установлено Законом № 218-ФЗ или иными федеральными законами.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для осуществления государственного кадастрового учета и (или) государственной регистрации прав документы, которые в соответствии с Федеральным законом от 27.07.2010 № 210-ФЗ «Об организации предоставления государственных и муниципальных услуг» представляются в порядке межведомственного информационного взаимодействия.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При представлении заявления о государственном кадастровом учете и (или) государственной регистрации прав посредством личного обращения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если иное не установлено федеральным законом. (В случае</w:t>
      </w:r>
      <w:proofErr w:type="gramStart"/>
      <w:r w:rsidRPr="00AC66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6656">
        <w:rPr>
          <w:rFonts w:ascii="Times New Roman" w:hAnsi="Times New Roman" w:cs="Times New Roman"/>
          <w:sz w:val="28"/>
          <w:szCs w:val="28"/>
        </w:rPr>
        <w:t xml:space="preserve">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требуется.)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прав взимается государственная пошлина в соответствии с Налоговым кодексом Российской Федерации (статья 17 Закона № 218-ФЗ).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Заявитель вправе представить такой документ по собственной инициативе.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При этом орган регистрации прав обязан возвратить заявление о государственном кадастровом учете и (или) государственной регистрации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прав и документы, прилагаемые к нему, без рассмотрения, если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(статья 25 Закона № 218-ФЗ).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Основания для осуществления государственного кадастрового учета и (или) государственной регистрации прав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Закона № 218-ФЗ основаниями для осуществления государственного кадастрового учета и (или) государственной регистрации прав являются: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 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свидетельства о праве на наследство;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вступившие в законную силу судебные акты;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 решения третейских судов, по которым выданы исполнительные листы в соответствии с вступившими в законную силу судебными актами судов общей юрисдикции или арбитражных судов, вместе с такими исполнительными листами;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межевой план, технический план или акт обследования, подготовленные в результате проведения кадастровых работ в установленном федеральным законом порядке, утвержденная в установленном федеральным законом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порядке карта-план территории, подготовленная в результате выполнения комплексных кадастровых работ;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схема размещения земельного участка на публичной кадастровой карте при осуществлении государственного кадастрового учета земельного участка, образуемого в целях его предоставления гражданину в безвозмездное пользование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наступление обстоятельств, указанных в федеральном законе.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Требования к документам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ЕГРН.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Указанные документы должны содержать описание недвижимого имущества и, если иное не установлено Законом № 218-ФЗ,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Тексты документов, представляемых для осуществления государственного кадастрового учета и (или) государственной регистрации прав в форме документов на бумажном носителе, должны быть написаны разборчиво, наименования юридических лиц - без сокращения с указанием их мест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нахождения. Фамилии, имена и при наличии отчества физических лиц, адреса их мест жительства должны быть написаны полностью.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Если представленные в форме документов на бумажном носителе заявление и документы имеют подчистки либо приписки, зачеркнутые слова и иные не оговоренные в них исправления, либо такие документы исполнены карандашом, имеют серьезные повреждения, которые не позволяют однозначно истолковать их содержание, то орган регистрации прав обязан возвратить такие заявление и документы, прилагаемые к нему, без рассмотрения.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государственной регистрации прав документы в форме документов на бумажном носителе,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а также иные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 имущество) представляются в экземпляре-подлиннике. Такие документы с отметкой об их переводе в форму электронного образа документа (за исключением случаев, установленных законом) возвращаются заявителю после завершения процедуры осуществления государственного кадастрового учета и (или) государственной регистрации прав вместе с иными подлежащими выдаче документами.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Межевой план, технический план, акт обследования, карта-план территории представляются в орган регистрации прав исключительно в форме электронных документов, подписанных усиленной квалифицированной электронной подписью кадастрового инженера.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 возвращается заявителю.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государственном кадастровом учете и (или) государственной регистрации прав в форме документа на бумажном носителе представляется в единственном экземпляре-подлиннике. 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Если документы представляются для осуществления государственного кадастрового учета и (или) государственной регистрации прав в форме электронных документов, электронных образов документов такие документы представляются: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если Законом № 218-ФЗ предусмотрено, что такие документы при их представлении в форме документов на бумажном носителе должны быть представлены в подлиннике, в том числе если такие документы выражают содержание нотариально удостоверенной сделки;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в форме электронных документов или электронных образов документов (в том числе акты органов государственной власти, акты органов местного самоуправления, а также судебные акты, установившие права на недвижимое имущество).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 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Сформированный комплект документов, необходимых для осуществления государственного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усиленной квалифицированной электронной подписью заявителя.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 осуществляется без взимания платы с заявителя. За осуществление государственной регистрации прав предусмотрена государственная пошлина.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соответствии с частью 1 статьи 16 Федерального закона от 13.07.2015 № 218-ФЗ «О государственной регистрации недвижимости» государственный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>кадастровый учет и (или) государственная регистрация прав осуществляются в течение следующих сроков (независимо от формы представления документов), если иное не установлено федеральным законом: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1) семь рабочих дней с даты приема органом регистрации прав заявления на осуществление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2) девять рабочих дней с даты приема в многофункциональном центре по предоставлению государственных и муниципальных услуг (далее - многофункциональный центр) заявления на осуществление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3)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4)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5)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6)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7) пять рабочих дней с даты поступления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8) три рабочих дня с даты поступления в орган регистрации прав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уполномоченного органа о снятии ареста или запрета, о возврате залога залогодателю или об обращении залога в доход государства;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 xml:space="preserve">9)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</w:t>
      </w:r>
      <w:r w:rsidRPr="00AC6656">
        <w:rPr>
          <w:rFonts w:ascii="Times New Roman" w:hAnsi="Times New Roman" w:cs="Times New Roman"/>
          <w:sz w:val="28"/>
          <w:szCs w:val="28"/>
        </w:rPr>
        <w:lastRenderedPageBreak/>
        <w:t>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в электронной форме –  в течение одного рабочего дня, следующего за днем поступления соответствующих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10)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11)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документов;</w:t>
      </w:r>
    </w:p>
    <w:p w:rsidR="00AC6656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6">
        <w:rPr>
          <w:rFonts w:ascii="Times New Roman" w:hAnsi="Times New Roman" w:cs="Times New Roman"/>
          <w:sz w:val="28"/>
          <w:szCs w:val="28"/>
        </w:rPr>
        <w:t>12) семь рабочих дней с даты приема многофункциональным центром заявления на осуществление государственной регистрации ипотеки жилого помещения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7B638B" w:rsidRPr="00AC6656" w:rsidRDefault="00AC6656" w:rsidP="00AC6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AC6656">
        <w:rPr>
          <w:rFonts w:ascii="Times New Roman" w:hAnsi="Times New Roman" w:cs="Times New Roman"/>
          <w:sz w:val="28"/>
          <w:szCs w:val="28"/>
        </w:rPr>
        <w:t xml:space="preserve"> на сайт </w:t>
      </w:r>
      <w:proofErr w:type="spellStart"/>
      <w:r w:rsidRPr="00AC66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6656">
        <w:rPr>
          <w:rFonts w:ascii="Times New Roman" w:hAnsi="Times New Roman" w:cs="Times New Roman"/>
          <w:sz w:val="28"/>
          <w:szCs w:val="28"/>
        </w:rPr>
        <w:t>: https://rosreestr.gov.ru/activity/okazanie-gosudarstvennykh-uslug/kadastrovyy-uchet-i-ili-registratsiya-prav-/</w:t>
      </w:r>
    </w:p>
    <w:sectPr w:rsidR="007B638B" w:rsidRPr="00AC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56"/>
    <w:rsid w:val="00013EAA"/>
    <w:rsid w:val="002712EF"/>
    <w:rsid w:val="008D3A74"/>
    <w:rsid w:val="00A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Дарья Николаевна</dc:creator>
  <cp:lastModifiedBy>User</cp:lastModifiedBy>
  <cp:revision>2</cp:revision>
  <dcterms:created xsi:type="dcterms:W3CDTF">2022-03-31T01:52:00Z</dcterms:created>
  <dcterms:modified xsi:type="dcterms:W3CDTF">2022-03-31T01:52:00Z</dcterms:modified>
</cp:coreProperties>
</file>