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7D35" w14:textId="77777777" w:rsidR="002F70B6" w:rsidRPr="00401159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7367FFF3" wp14:editId="77D2FD38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618BE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36701D98" w14:textId="77777777" w:rsidR="002F70B6" w:rsidRPr="00C161C1" w:rsidRDefault="002F70B6" w:rsidP="002F70B6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062C31A1" w14:textId="77777777" w:rsidR="002F70B6" w:rsidRPr="00C161C1" w:rsidRDefault="002F70B6" w:rsidP="002F70B6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6878A60F" w14:textId="77777777" w:rsidR="002F70B6" w:rsidRPr="00C161C1" w:rsidRDefault="002F70B6" w:rsidP="002F70B6">
      <w:pPr>
        <w:pStyle w:val="afb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77876C9B" w14:textId="204A6486" w:rsidR="002F70B6" w:rsidRPr="005C1F9E" w:rsidRDefault="002F70B6" w:rsidP="002F70B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</w:t>
      </w:r>
      <w:r w:rsidR="00C84744" w:rsidRPr="005C1F9E">
        <w:rPr>
          <w:rFonts w:ascii="Arial" w:hAnsi="Arial" w:cs="Arial"/>
          <w:sz w:val="20"/>
          <w:szCs w:val="20"/>
        </w:rPr>
        <w:t>г. Братск</w:t>
      </w:r>
      <w:r w:rsidRPr="005C1F9E">
        <w:rPr>
          <w:rFonts w:ascii="Arial" w:hAnsi="Arial" w:cs="Arial"/>
          <w:sz w:val="20"/>
          <w:szCs w:val="20"/>
        </w:rPr>
        <w:t>, Иркутская область, тел./</w:t>
      </w:r>
      <w:r w:rsidR="00B07238" w:rsidRPr="005C1F9E">
        <w:rPr>
          <w:rFonts w:ascii="Arial" w:hAnsi="Arial" w:cs="Arial"/>
          <w:sz w:val="20"/>
          <w:szCs w:val="20"/>
        </w:rPr>
        <w:t>факс 8</w:t>
      </w:r>
      <w:r w:rsidRPr="005C1F9E">
        <w:rPr>
          <w:rFonts w:ascii="Arial" w:hAnsi="Arial" w:cs="Arial"/>
          <w:sz w:val="20"/>
          <w:szCs w:val="20"/>
        </w:rPr>
        <w:t>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215E6A60" w14:textId="77777777" w:rsidR="002F70B6" w:rsidRPr="005C1F9E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3E23A64A" w14:textId="3E73363B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5D21C9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5D21C9" w:rsidRPr="005D21C9">
        <w:rPr>
          <w:rFonts w:ascii="Arial" w:hAnsi="Arial" w:cs="Arial"/>
          <w:b/>
          <w:bCs/>
          <w:color w:val="000000"/>
          <w:sz w:val="22"/>
          <w:szCs w:val="22"/>
        </w:rPr>
        <w:t>39</w:t>
      </w:r>
    </w:p>
    <w:p w14:paraId="78AF2E4F" w14:textId="77777777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3908D33" w14:textId="63018B27" w:rsidR="002F70B6" w:rsidRPr="007A0701" w:rsidRDefault="002F70B6" w:rsidP="002F70B6">
      <w:pPr>
        <w:pStyle w:val="a3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bookmarkStart w:id="0" w:name="_Hlk58496188"/>
      <w:r w:rsidR="00433F31">
        <w:rPr>
          <w:rFonts w:ascii="Arial" w:hAnsi="Arial" w:cs="Arial"/>
          <w:bCs/>
          <w:color w:val="000000"/>
          <w:sz w:val="22"/>
          <w:szCs w:val="22"/>
        </w:rPr>
        <w:t>Кежемского</w:t>
      </w:r>
      <w:bookmarkEnd w:id="0"/>
      <w:r>
        <w:rPr>
          <w:rFonts w:ascii="Arial" w:hAnsi="Arial" w:cs="Arial"/>
          <w:bCs/>
          <w:color w:val="000000"/>
          <w:sz w:val="22"/>
          <w:szCs w:val="22"/>
        </w:rPr>
        <w:t xml:space="preserve"> сельского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DE1DE6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DE1DE6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DE1DE6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0B85CB27" w14:textId="197A6DA3" w:rsidR="002F70B6" w:rsidRPr="007A0701" w:rsidRDefault="002F70B6" w:rsidP="002F70B6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</w:t>
      </w:r>
      <w:r w:rsidR="002A774F">
        <w:rPr>
          <w:rFonts w:ascii="Arial" w:hAnsi="Arial" w:cs="Arial"/>
          <w:b/>
          <w:bCs/>
          <w:color w:val="000000"/>
          <w:sz w:val="22"/>
          <w:szCs w:val="22"/>
        </w:rPr>
        <w:t>30.11.2021г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26CF40C1" w14:textId="5CCC073C" w:rsidR="002F70B6" w:rsidRPr="00CA7CFE" w:rsidRDefault="002F70B6" w:rsidP="002F70B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Контрольно-счетного органа муниципального образования «Братский район» на проект решения Думы сельского поселения «О  бюджете  </w:t>
      </w:r>
      <w:r w:rsidR="00433F31" w:rsidRPr="002A774F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2A774F" w:rsidRPr="002A774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2A774F" w:rsidRPr="002A774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2A774F" w:rsidRPr="002A774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</w:t>
      </w:r>
      <w:r w:rsidR="00433F31" w:rsidRPr="002A774F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="00433F31"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B76" w:rsidRPr="002A77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 Положением о Контрольно-счётном органе </w:t>
      </w:r>
      <w:r w:rsidRPr="002A774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«Братский район»</w:t>
      </w:r>
      <w:r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, (далее – КСО Братского района), Соглашением </w:t>
      </w:r>
      <w:r w:rsidRPr="002A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район», </w:t>
      </w:r>
      <w:r w:rsidRPr="002A774F">
        <w:rPr>
          <w:rFonts w:ascii="Times New Roman" w:hAnsi="Times New Roman" w:cs="Times New Roman"/>
          <w:color w:val="000000"/>
          <w:sz w:val="28"/>
          <w:szCs w:val="28"/>
        </w:rPr>
        <w:t xml:space="preserve">иными нормативными </w:t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>правовыми актами.</w:t>
      </w:r>
    </w:p>
    <w:p w14:paraId="77F3FEAE" w14:textId="3B8BF376" w:rsidR="002F70B6" w:rsidRPr="00CA7CFE" w:rsidRDefault="002F70B6" w:rsidP="002F7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</w:t>
      </w:r>
      <w:r w:rsidRPr="00CA7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 w:rsidR="00CA7CFE" w:rsidRPr="00CA7CFE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="00CA7CFE" w:rsidRPr="00CA7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7CFE"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на 202</w:t>
      </w:r>
      <w:r w:rsidR="00CA7CFE"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A7CFE"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CFE"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667E5FDB" w14:textId="77777777" w:rsidR="002F70B6" w:rsidRPr="00CA7CFE" w:rsidRDefault="002F70B6" w:rsidP="002F70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19303E23" w14:textId="143221FD" w:rsidR="002F70B6" w:rsidRPr="00365FF4" w:rsidRDefault="002F70B6" w:rsidP="002F70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FF4">
        <w:rPr>
          <w:rFonts w:ascii="Times New Roman" w:hAnsi="Times New Roman" w:cs="Times New Roman"/>
          <w:sz w:val="28"/>
          <w:szCs w:val="28"/>
        </w:rPr>
        <w:t>При подготовке Заключения КСО Братского района учитывал необходимость реализации положений документов, на основе которых составляется бюджет:</w:t>
      </w:r>
    </w:p>
    <w:p w14:paraId="2EA0723A" w14:textId="77777777" w:rsidR="00365FF4" w:rsidRDefault="00365FF4" w:rsidP="00365FF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5C4ADE48" w14:textId="77777777" w:rsidR="00365FF4" w:rsidRDefault="00365FF4" w:rsidP="00365FF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Думы Братского района «О бюджете муниципального образования «Братский район» на 2022 год и на плановый период 2023 и 2024 годов»;</w:t>
      </w:r>
    </w:p>
    <w:p w14:paraId="3F3E4760" w14:textId="75D6EBE3" w:rsidR="00365FF4" w:rsidRDefault="00365FF4" w:rsidP="00365FF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Кежемского сельского поселения на 2022-2024 годы;</w:t>
      </w:r>
    </w:p>
    <w:p w14:paraId="5344F1D6" w14:textId="77777777" w:rsidR="00365FF4" w:rsidRDefault="00365FF4" w:rsidP="00365FF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Муниципальные программы (проекты муниципальных программ, а также изменения, внесенные в программы);</w:t>
      </w:r>
    </w:p>
    <w:p w14:paraId="624EACD1" w14:textId="53949724" w:rsidR="00365FF4" w:rsidRPr="00365FF4" w:rsidRDefault="00365FF4" w:rsidP="00365FF4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Кежемского муниципального образования на 2022 год и на плановый период 2023 и 2024 годов, в целях обеспечения сбалансированности и сохранения устойчивости бюджета поселения.</w:t>
      </w:r>
    </w:p>
    <w:p w14:paraId="7C76089E" w14:textId="77777777" w:rsidR="002F70B6" w:rsidRPr="00CA7CFE" w:rsidRDefault="002F70B6" w:rsidP="002F70B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контрольных и экспертно-аналитических мероприятий, проведенных КСО Братского района, на основании представленных одновременно с проектом бюджета документов:</w:t>
      </w:r>
    </w:p>
    <w:p w14:paraId="573594A0" w14:textId="65EB4F70" w:rsidR="002F70B6" w:rsidRPr="00CA7CFE" w:rsidRDefault="002F70B6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433F31" w:rsidRPr="00CA7CFE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7CFE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365FF4">
        <w:rPr>
          <w:rFonts w:ascii="Times New Roman" w:hAnsi="Times New Roman" w:cs="Times New Roman"/>
          <w:sz w:val="28"/>
          <w:szCs w:val="28"/>
        </w:rPr>
        <w:t>2</w:t>
      </w:r>
      <w:r w:rsidRPr="00CA7CF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65FF4">
        <w:rPr>
          <w:rFonts w:ascii="Times New Roman" w:hAnsi="Times New Roman" w:cs="Times New Roman"/>
          <w:sz w:val="28"/>
          <w:szCs w:val="28"/>
        </w:rPr>
        <w:t>3</w:t>
      </w:r>
      <w:r w:rsidRPr="00CA7CFE">
        <w:rPr>
          <w:rFonts w:ascii="Times New Roman" w:hAnsi="Times New Roman" w:cs="Times New Roman"/>
          <w:sz w:val="28"/>
          <w:szCs w:val="28"/>
        </w:rPr>
        <w:t xml:space="preserve"> и 202</w:t>
      </w:r>
      <w:r w:rsidR="00365FF4">
        <w:rPr>
          <w:rFonts w:ascii="Times New Roman" w:hAnsi="Times New Roman" w:cs="Times New Roman"/>
          <w:sz w:val="28"/>
          <w:szCs w:val="28"/>
        </w:rPr>
        <w:t>4</w:t>
      </w:r>
      <w:r w:rsidRPr="00CA7CFE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3D93A873" w14:textId="77777777" w:rsidR="00266519" w:rsidRPr="00CA7CFE" w:rsidRDefault="00266519" w:rsidP="002F70B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развития;</w:t>
      </w:r>
    </w:p>
    <w:p w14:paraId="64B213F3" w14:textId="77777777" w:rsidR="002F70B6" w:rsidRPr="00CA7CFE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бюджета);</w:t>
      </w:r>
    </w:p>
    <w:p w14:paraId="1EB438C1" w14:textId="77777777" w:rsidR="00A64BC0" w:rsidRPr="00CA7CFE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14:paraId="02F21809" w14:textId="77777777" w:rsidR="002F70B6" w:rsidRPr="00CA7CFE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1C90D588" w14:textId="77777777" w:rsidR="002F70B6" w:rsidRPr="00CA7CFE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14:paraId="7B5C8817" w14:textId="77777777" w:rsidR="002F70B6" w:rsidRPr="00CA7CFE" w:rsidRDefault="002F70B6" w:rsidP="002F70B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паспорта муниципальных программ (проекты изменений в указанные паспорта);</w:t>
      </w:r>
    </w:p>
    <w:p w14:paraId="025BF10D" w14:textId="736BC52F" w:rsidR="002F70B6" w:rsidRPr="00CA7CFE" w:rsidRDefault="002F70B6" w:rsidP="00CA7CF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иные документы.</w:t>
      </w:r>
    </w:p>
    <w:p w14:paraId="26AF1720" w14:textId="087892FD" w:rsidR="002F70B6" w:rsidRPr="00CA7CFE" w:rsidRDefault="002F70B6" w:rsidP="00CA7CF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7CF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616EEC8" w14:textId="77777777" w:rsidR="002F70B6" w:rsidRDefault="002F70B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>Проект бюджета согласно п.1 ст. 169 БК РФ составляется на основе прогноза социально-экономического развития в целях финансового обеспечения расходных обязательств</w:t>
      </w:r>
      <w:r w:rsidRPr="00A2401E">
        <w:rPr>
          <w:rFonts w:ascii="Arial" w:hAnsi="Arial" w:cs="Arial"/>
          <w:color w:val="000000"/>
        </w:rPr>
        <w:t>.</w:t>
      </w:r>
    </w:p>
    <w:p w14:paraId="58D3456C" w14:textId="0EE7F572" w:rsidR="00523399" w:rsidRPr="00CA7CFE" w:rsidRDefault="00523399" w:rsidP="005233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CFE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на 202</w:t>
      </w:r>
      <w:r w:rsidR="00CA7CFE" w:rsidRPr="00CA7CF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CA7CFE" w:rsidRPr="00CA7CF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A7CFE" w:rsidRPr="00CA7CF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Pr="00CA7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Кежемского </w:t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(далее – Прогноз) одобрен Постановлением Главы муниципального образования от </w:t>
      </w:r>
      <w:r w:rsidR="00CA7CFE" w:rsidRPr="00CA7CFE">
        <w:rPr>
          <w:rFonts w:ascii="Times New Roman" w:hAnsi="Times New Roman" w:cs="Times New Roman"/>
          <w:color w:val="000000"/>
          <w:sz w:val="28"/>
          <w:szCs w:val="28"/>
        </w:rPr>
        <w:t>11.11.2021</w:t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 xml:space="preserve"> года № 5</w:t>
      </w:r>
      <w:r w:rsidR="00CA7CFE" w:rsidRPr="00CA7CF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A7CFE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 на трехлетний период, что соответствует требованиям п.1 ст.173 БК РФ.  </w:t>
      </w:r>
    </w:p>
    <w:p w14:paraId="3C1B271D" w14:textId="77777777" w:rsidR="00523399" w:rsidRPr="00394F0B" w:rsidRDefault="00523399" w:rsidP="005233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F0B">
        <w:rPr>
          <w:rFonts w:ascii="Times New Roman" w:hAnsi="Times New Roman" w:cs="Times New Roman"/>
          <w:color w:val="000000"/>
          <w:sz w:val="28"/>
          <w:szCs w:val="28"/>
        </w:rPr>
        <w:t xml:space="preserve">Прогноз представлен в виде приложения отдельных показателей развития сельского поселения к постановлению, разработан в отсутствие Стратегии социально-экономического развития поселения, что не 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поселения. </w:t>
      </w:r>
    </w:p>
    <w:p w14:paraId="78B84611" w14:textId="77777777" w:rsidR="00523399" w:rsidRPr="00394F0B" w:rsidRDefault="00523399" w:rsidP="005233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F0B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Отсутствует пояснительная записка,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506505C4" w14:textId="5004392B" w:rsidR="00523399" w:rsidRPr="00394F0B" w:rsidRDefault="00523399" w:rsidP="00523399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94F0B">
        <w:rPr>
          <w:rFonts w:ascii="Times New Roman" w:eastAsia="TimesNewRomanPSMT" w:hAnsi="Times New Roman" w:cs="Times New Roman"/>
          <w:sz w:val="28"/>
          <w:szCs w:val="28"/>
        </w:rPr>
        <w:tab/>
        <w:t>Проанализировав приложение к Прогнозу на 202</w:t>
      </w:r>
      <w:r w:rsidR="00394F0B" w:rsidRPr="00394F0B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394F0B">
        <w:rPr>
          <w:rFonts w:ascii="Times New Roman" w:eastAsia="TimesNewRomanPSMT" w:hAnsi="Times New Roman" w:cs="Times New Roman"/>
          <w:sz w:val="28"/>
          <w:szCs w:val="28"/>
        </w:rPr>
        <w:t xml:space="preserve"> год и на плановый период 202</w:t>
      </w:r>
      <w:r w:rsidR="00394F0B" w:rsidRPr="00394F0B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394F0B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394F0B" w:rsidRPr="00394F0B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394F0B">
        <w:rPr>
          <w:rFonts w:ascii="Times New Roman" w:eastAsia="TimesNewRomanPSMT" w:hAnsi="Times New Roman" w:cs="Times New Roman"/>
          <w:sz w:val="28"/>
          <w:szCs w:val="28"/>
        </w:rPr>
        <w:t xml:space="preserve"> годов, выделены основные параметры:</w:t>
      </w:r>
    </w:p>
    <w:p w14:paraId="77BB638A" w14:textId="77777777" w:rsidR="003A27E9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394F0B">
        <w:rPr>
          <w:rFonts w:ascii="Times New Roman" w:eastAsia="TimesNewRomanPSMT" w:hAnsi="Times New Roman" w:cs="Times New Roman"/>
          <w:sz w:val="24"/>
          <w:szCs w:val="24"/>
        </w:rPr>
        <w:t xml:space="preserve">       </w:t>
      </w:r>
    </w:p>
    <w:p w14:paraId="4E9B1954" w14:textId="082E6A94" w:rsidR="002F70B6" w:rsidRPr="00394F0B" w:rsidRDefault="002F70B6" w:rsidP="003A27E9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94F0B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 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342"/>
        <w:gridCol w:w="1025"/>
        <w:gridCol w:w="997"/>
        <w:gridCol w:w="998"/>
        <w:gridCol w:w="998"/>
        <w:gridCol w:w="998"/>
        <w:gridCol w:w="998"/>
      </w:tblGrid>
      <w:tr w:rsidR="002F70B6" w:rsidRPr="008A11AD" w14:paraId="6E2BCC4D" w14:textId="77777777" w:rsidTr="002F70B6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277F49" w14:textId="77777777" w:rsidR="002F70B6" w:rsidRPr="00394F0B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  <w:p w14:paraId="194AF035" w14:textId="77777777" w:rsidR="002F70B6" w:rsidRPr="00394F0B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94F0B">
              <w:rPr>
                <w:rFonts w:ascii="Times New Roman" w:eastAsia="TimesNewRomanPSMT" w:hAnsi="Times New Roman" w:cs="Times New Roman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EDEF2D" w14:textId="77777777" w:rsidR="002F70B6" w:rsidRPr="00394F0B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8DF4" w14:textId="247EAA64" w:rsidR="002F70B6" w:rsidRPr="00394F0B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20</w:t>
            </w:r>
            <w:r w:rsidR="00394F0B" w:rsidRPr="00394F0B">
              <w:rPr>
                <w:rFonts w:ascii="Times New Roman" w:hAnsi="Times New Roman" w:cs="Times New Roman"/>
                <w:bCs/>
              </w:rPr>
              <w:t>20</w:t>
            </w:r>
            <w:r w:rsidRPr="00394F0B">
              <w:rPr>
                <w:rFonts w:ascii="Times New Roman" w:hAnsi="Times New Roman" w:cs="Times New Roman"/>
                <w:bCs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3BA62D" w14:textId="13ECDDB2" w:rsidR="002F70B6" w:rsidRPr="00394F0B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202</w:t>
            </w:r>
            <w:r w:rsidR="00394F0B" w:rsidRPr="00394F0B">
              <w:rPr>
                <w:rFonts w:ascii="Times New Roman" w:hAnsi="Times New Roman" w:cs="Times New Roman"/>
                <w:bCs/>
              </w:rPr>
              <w:t>1</w:t>
            </w:r>
            <w:r w:rsidRPr="00394F0B">
              <w:rPr>
                <w:rFonts w:ascii="Times New Roman" w:hAnsi="Times New Roman" w:cs="Times New Roman"/>
                <w:bCs/>
              </w:rPr>
              <w:t>г.</w:t>
            </w:r>
          </w:p>
          <w:p w14:paraId="6162F2B3" w14:textId="77777777" w:rsidR="002F70B6" w:rsidRPr="00394F0B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9B83" w14:textId="77777777" w:rsidR="002F70B6" w:rsidRPr="00394F0B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Прогноз</w:t>
            </w:r>
          </w:p>
        </w:tc>
      </w:tr>
      <w:tr w:rsidR="002F70B6" w:rsidRPr="008A11AD" w14:paraId="38C714B4" w14:textId="77777777" w:rsidTr="002F70B6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8C67" w14:textId="77777777" w:rsidR="002F70B6" w:rsidRPr="00394F0B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A96" w14:textId="77777777" w:rsidR="002F70B6" w:rsidRPr="00394F0B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4B1" w14:textId="77777777" w:rsidR="002F70B6" w:rsidRPr="00394F0B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69F" w14:textId="77777777" w:rsidR="002F70B6" w:rsidRPr="00394F0B" w:rsidRDefault="002F70B6" w:rsidP="002F70B6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FDB5" w14:textId="3AFE7681" w:rsidR="002F70B6" w:rsidRPr="00394F0B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202</w:t>
            </w:r>
            <w:r w:rsidR="00394F0B" w:rsidRPr="00394F0B">
              <w:rPr>
                <w:rFonts w:ascii="Times New Roman" w:hAnsi="Times New Roman" w:cs="Times New Roman"/>
                <w:bCs/>
              </w:rPr>
              <w:t>2</w:t>
            </w:r>
            <w:r w:rsidRPr="00394F0B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0C837" w14:textId="75DFEF29" w:rsidR="002F70B6" w:rsidRPr="00394F0B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202</w:t>
            </w:r>
            <w:r w:rsidR="00394F0B" w:rsidRPr="00394F0B">
              <w:rPr>
                <w:rFonts w:ascii="Times New Roman" w:hAnsi="Times New Roman" w:cs="Times New Roman"/>
                <w:bCs/>
              </w:rPr>
              <w:t>3</w:t>
            </w:r>
            <w:r w:rsidRPr="00394F0B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E069" w14:textId="79B489A8" w:rsidR="002F70B6" w:rsidRPr="00394F0B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202</w:t>
            </w:r>
            <w:r w:rsidR="00394F0B" w:rsidRPr="00394F0B">
              <w:rPr>
                <w:rFonts w:ascii="Times New Roman" w:hAnsi="Times New Roman" w:cs="Times New Roman"/>
                <w:bCs/>
              </w:rPr>
              <w:t>4</w:t>
            </w:r>
            <w:r w:rsidRPr="00394F0B">
              <w:rPr>
                <w:rFonts w:ascii="Times New Roman" w:hAnsi="Times New Roman" w:cs="Times New Roman"/>
                <w:bCs/>
              </w:rPr>
              <w:t>г.</w:t>
            </w:r>
          </w:p>
        </w:tc>
      </w:tr>
      <w:tr w:rsidR="002F70B6" w:rsidRPr="008A11AD" w14:paraId="138E9952" w14:textId="77777777" w:rsidTr="002F70B6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6B50A57" w:rsidR="002F70B6" w:rsidRPr="00394F0B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394F0B">
              <w:rPr>
                <w:rFonts w:ascii="Times New Roman" w:eastAsia="TimesNewRomanPSMT" w:hAnsi="Times New Roman" w:cs="Times New Roman"/>
              </w:rPr>
              <w:t xml:space="preserve">Выручка от реализации продукции товаров, </w:t>
            </w:r>
            <w:r w:rsidR="00394F0B" w:rsidRPr="00394F0B">
              <w:rPr>
                <w:rFonts w:ascii="Times New Roman" w:eastAsia="TimesNewRomanPSMT" w:hAnsi="Times New Roman" w:cs="Times New Roman"/>
              </w:rPr>
              <w:t>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77777777" w:rsidR="002F70B6" w:rsidRPr="00394F0B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млн.руб.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32C632BC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197,3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610EBC20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205,78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1814C807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214,01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334D4105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222,57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4A6C1D81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220,6</w:t>
            </w:r>
          </w:p>
        </w:tc>
      </w:tr>
      <w:tr w:rsidR="002F70B6" w:rsidRPr="008A11AD" w14:paraId="443822F6" w14:textId="77777777" w:rsidTr="002F70B6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2F70B6" w:rsidRPr="00394F0B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94F0B">
              <w:rPr>
                <w:rFonts w:ascii="Times New Roman" w:eastAsia="TimesNewRomanPSMT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DF6" w14:textId="77777777" w:rsidR="002F70B6" w:rsidRPr="00394F0B" w:rsidRDefault="002F70B6" w:rsidP="002F70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iCs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5723" w14:textId="07AEC30C" w:rsidR="002F70B6" w:rsidRPr="00394F0B" w:rsidRDefault="00394F0B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715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29B6E" w14:textId="241A87DD" w:rsidR="002F70B6" w:rsidRPr="00394F0B" w:rsidRDefault="00394F0B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666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89E7" w14:textId="7C91067D" w:rsidR="002F70B6" w:rsidRPr="00394F0B" w:rsidRDefault="00394F0B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651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42C92" w14:textId="305E3E79" w:rsidR="002F70B6" w:rsidRPr="00394F0B" w:rsidRDefault="00394F0B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649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ECC16" w14:textId="26C56A3A" w:rsidR="002F70B6" w:rsidRPr="00394F0B" w:rsidRDefault="00394F0B" w:rsidP="002F70B6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646</w:t>
            </w:r>
          </w:p>
        </w:tc>
      </w:tr>
      <w:tr w:rsidR="002F70B6" w:rsidRPr="008A11AD" w14:paraId="45830EAD" w14:textId="77777777" w:rsidTr="002F70B6">
        <w:trPr>
          <w:trHeight w:val="47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0F55" w14:textId="77777777" w:rsidR="002F70B6" w:rsidRPr="00394F0B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94F0B">
              <w:rPr>
                <w:rFonts w:ascii="Times New Roman" w:eastAsia="TimesNewRomanPSMT" w:hAnsi="Times New Roman" w:cs="Times New Roman"/>
              </w:rPr>
              <w:t xml:space="preserve">Среднемесячная начисленная заработная плата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1329" w14:textId="77777777" w:rsidR="002F70B6" w:rsidRPr="00394F0B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тыс.руб.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D939" w14:textId="7BC3DE87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70,66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042490" w14:textId="566A6F20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71,84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BA5BF" w14:textId="47B98B10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76,44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4668" w14:textId="5BB63468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82,62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0290" w14:textId="690B63C4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84,87</w:t>
            </w:r>
          </w:p>
        </w:tc>
      </w:tr>
      <w:tr w:rsidR="002F70B6" w:rsidRPr="008A11AD" w14:paraId="5CD7D0D0" w14:textId="77777777" w:rsidTr="002F70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4FD6DDCF" w14:textId="77777777" w:rsidR="002F70B6" w:rsidRPr="00394F0B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</w:rPr>
            </w:pPr>
            <w:r w:rsidRPr="00394F0B">
              <w:rPr>
                <w:rFonts w:ascii="Times New Roman" w:eastAsia="TimesNewRomanPSMT" w:hAnsi="Times New Roman" w:cs="Times New Roman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01083BAC" w14:textId="77777777" w:rsidR="002F70B6" w:rsidRPr="00394F0B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33E5F76C" w14:textId="634DCC7D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606,23</w:t>
            </w:r>
          </w:p>
        </w:tc>
        <w:tc>
          <w:tcPr>
            <w:tcW w:w="543" w:type="pct"/>
            <w:vAlign w:val="center"/>
          </w:tcPr>
          <w:p w14:paraId="1851BE15" w14:textId="7A36BEB4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574,14</w:t>
            </w:r>
          </w:p>
        </w:tc>
        <w:tc>
          <w:tcPr>
            <w:tcW w:w="543" w:type="pct"/>
            <w:vAlign w:val="center"/>
          </w:tcPr>
          <w:p w14:paraId="12F5F46D" w14:textId="7C11288F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597,15</w:t>
            </w:r>
          </w:p>
        </w:tc>
        <w:tc>
          <w:tcPr>
            <w:tcW w:w="543" w:type="pct"/>
            <w:vAlign w:val="center"/>
          </w:tcPr>
          <w:p w14:paraId="00AEABB1" w14:textId="4B6CDCE4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643,46</w:t>
            </w:r>
          </w:p>
        </w:tc>
        <w:tc>
          <w:tcPr>
            <w:tcW w:w="543" w:type="pct"/>
            <w:vAlign w:val="center"/>
          </w:tcPr>
          <w:p w14:paraId="47FD55F7" w14:textId="7B0EBD1D" w:rsidR="002F70B6" w:rsidRPr="00394F0B" w:rsidRDefault="00394F0B" w:rsidP="002F70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394F0B">
              <w:rPr>
                <w:rFonts w:ascii="Times New Roman" w:hAnsi="Times New Roman" w:cs="Times New Roman"/>
                <w:bCs/>
              </w:rPr>
              <w:t>657,89</w:t>
            </w:r>
          </w:p>
        </w:tc>
      </w:tr>
    </w:tbl>
    <w:p w14:paraId="718BEC07" w14:textId="77777777" w:rsidR="00503D02" w:rsidRPr="002F3819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F3819">
        <w:rPr>
          <w:rFonts w:ascii="Times New Roman" w:eastAsia="TimesNewRomanPSMT" w:hAnsi="Times New Roman" w:cs="Times New Roman"/>
          <w:sz w:val="28"/>
          <w:szCs w:val="28"/>
        </w:rPr>
        <w:t>Из приведённых данных видно, что в бюджете поселения наблюдается положительная тенденция</w:t>
      </w:r>
      <w:r w:rsidR="008906DB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увеличения</w:t>
      </w:r>
      <w:r w:rsidR="00503D02" w:rsidRPr="002F3819">
        <w:rPr>
          <w:rFonts w:ascii="Times New Roman" w:eastAsia="TimesNewRomanPSMT" w:hAnsi="Times New Roman" w:cs="Times New Roman"/>
          <w:sz w:val="28"/>
          <w:szCs w:val="28"/>
        </w:rPr>
        <w:t>:</w:t>
      </w:r>
    </w:p>
    <w:p w14:paraId="1FEACC0B" w14:textId="64AE0B18" w:rsidR="002F70B6" w:rsidRPr="002F3819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F3819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>выручки от реализации продукции товаров (работ, услуг)</w:t>
      </w:r>
      <w:r w:rsidRPr="002F3819">
        <w:rPr>
          <w:rFonts w:ascii="Times New Roman" w:eastAsia="TimesNewRomanPSMT" w:hAnsi="Times New Roman" w:cs="Times New Roman"/>
          <w:sz w:val="28"/>
          <w:szCs w:val="28"/>
        </w:rPr>
        <w:t>. В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оценке 202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года</w:t>
      </w:r>
      <w:r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показатель составит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205,78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млн. руб., в прогнозе на плановый период –  рост в 202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году – на </w:t>
      </w:r>
      <w:r w:rsidR="0038530C" w:rsidRPr="002F3819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году</w:t>
      </w:r>
      <w:r w:rsidR="0074461A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снижение</w:t>
      </w:r>
      <w:r w:rsidR="0074461A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–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0,9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</w:t>
      </w:r>
      <w:r w:rsidR="00503D02" w:rsidRPr="002F3819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0DA29372" w14:textId="24927B07" w:rsidR="002F70B6" w:rsidRPr="002F3819" w:rsidRDefault="008906DB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F3819">
        <w:rPr>
          <w:rFonts w:ascii="Times New Roman" w:eastAsia="TimesNewRomanPSMT" w:hAnsi="Times New Roman" w:cs="Times New Roman"/>
          <w:sz w:val="28"/>
          <w:szCs w:val="28"/>
        </w:rPr>
        <w:t>- ф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>онд</w:t>
      </w:r>
      <w:r w:rsidRPr="002F3819">
        <w:rPr>
          <w:rFonts w:ascii="Times New Roman" w:eastAsia="TimesNewRomanPSMT" w:hAnsi="Times New Roman" w:cs="Times New Roman"/>
          <w:sz w:val="28"/>
          <w:szCs w:val="28"/>
        </w:rPr>
        <w:t>а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оплаты труда</w:t>
      </w:r>
      <w:r w:rsidRPr="002F3819">
        <w:rPr>
          <w:rFonts w:ascii="Times New Roman" w:eastAsia="TimesNewRomanPSMT" w:hAnsi="Times New Roman" w:cs="Times New Roman"/>
          <w:sz w:val="28"/>
          <w:szCs w:val="28"/>
        </w:rPr>
        <w:t>. По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оценке 202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года </w:t>
      </w:r>
      <w:r w:rsidRPr="002F3819">
        <w:rPr>
          <w:rFonts w:ascii="Times New Roman" w:eastAsia="TimesNewRomanPSMT" w:hAnsi="Times New Roman" w:cs="Times New Roman"/>
          <w:sz w:val="28"/>
          <w:szCs w:val="28"/>
        </w:rPr>
        <w:t xml:space="preserve">показатель 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планируется в сумме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574,14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млн. руб., что на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32,09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млн. руб. </w:t>
      </w:r>
      <w:r w:rsidR="0038530C" w:rsidRPr="002F3819">
        <w:rPr>
          <w:rFonts w:ascii="Times New Roman" w:eastAsia="TimesNewRomanPSMT" w:hAnsi="Times New Roman" w:cs="Times New Roman"/>
          <w:sz w:val="28"/>
          <w:szCs w:val="28"/>
        </w:rPr>
        <w:t>ниже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фактического исполнения 20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года. В плановом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периоде установлена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динамика увеличения: в 202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году рост на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3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году –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7,8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2F3819" w:rsidRPr="002F3819">
        <w:rPr>
          <w:rFonts w:ascii="Times New Roman" w:eastAsia="TimesNewRomanPSMT" w:hAnsi="Times New Roman" w:cs="Times New Roman"/>
          <w:sz w:val="28"/>
          <w:szCs w:val="28"/>
        </w:rPr>
        <w:t>2,2</w:t>
      </w:r>
      <w:r w:rsidR="002F70B6" w:rsidRPr="002F3819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периода.</w:t>
      </w:r>
    </w:p>
    <w:p w14:paraId="4B699225" w14:textId="54EF369D" w:rsidR="008906DB" w:rsidRPr="00507870" w:rsidRDefault="002F70B6" w:rsidP="005078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5B57">
        <w:rPr>
          <w:rFonts w:ascii="Times New Roman" w:eastAsia="TimesNewRomanPSMT" w:hAnsi="Times New Roman" w:cs="Times New Roman"/>
          <w:sz w:val="28"/>
          <w:szCs w:val="28"/>
        </w:rPr>
        <w:t xml:space="preserve">Соответственно при среднесписочной численности </w:t>
      </w:r>
      <w:r w:rsidR="008906DB" w:rsidRPr="00505B57">
        <w:rPr>
          <w:rFonts w:ascii="Times New Roman" w:eastAsia="TimesNewRomanPSMT" w:hAnsi="Times New Roman" w:cs="Times New Roman"/>
          <w:sz w:val="28"/>
          <w:szCs w:val="28"/>
        </w:rPr>
        <w:t xml:space="preserve">работающего </w:t>
      </w:r>
      <w:r w:rsidRPr="00505B57">
        <w:rPr>
          <w:rFonts w:ascii="Times New Roman" w:eastAsia="TimesNewRomanPSMT" w:hAnsi="Times New Roman" w:cs="Times New Roman"/>
          <w:sz w:val="28"/>
          <w:szCs w:val="28"/>
        </w:rPr>
        <w:t xml:space="preserve">населения ожидается увеличение среднемесячной заработной платы </w:t>
      </w:r>
      <w:r w:rsidR="008906DB" w:rsidRPr="00505B57">
        <w:rPr>
          <w:rFonts w:ascii="Times New Roman" w:eastAsia="TimesNewRomanPSMT" w:hAnsi="Times New Roman" w:cs="Times New Roman"/>
          <w:sz w:val="28"/>
          <w:szCs w:val="28"/>
        </w:rPr>
        <w:t>к концу</w:t>
      </w:r>
      <w:r w:rsidRPr="00505B57">
        <w:rPr>
          <w:rFonts w:ascii="Times New Roman" w:eastAsia="TimesNewRomanPSMT" w:hAnsi="Times New Roman" w:cs="Times New Roman"/>
          <w:sz w:val="28"/>
          <w:szCs w:val="28"/>
        </w:rPr>
        <w:t xml:space="preserve"> прогнозно</w:t>
      </w:r>
      <w:r w:rsidR="008906DB" w:rsidRPr="00505B57">
        <w:rPr>
          <w:rFonts w:ascii="Times New Roman" w:eastAsia="TimesNewRomanPSMT" w:hAnsi="Times New Roman" w:cs="Times New Roman"/>
          <w:sz w:val="28"/>
          <w:szCs w:val="28"/>
        </w:rPr>
        <w:t>го</w:t>
      </w:r>
      <w:r w:rsidRPr="00505B57">
        <w:rPr>
          <w:rFonts w:ascii="Times New Roman" w:eastAsia="TimesNewRomanPSMT" w:hAnsi="Times New Roman" w:cs="Times New Roman"/>
          <w:sz w:val="28"/>
          <w:szCs w:val="28"/>
        </w:rPr>
        <w:t xml:space="preserve"> период</w:t>
      </w:r>
      <w:r w:rsidR="008906DB" w:rsidRPr="00505B57">
        <w:rPr>
          <w:rFonts w:ascii="Times New Roman" w:eastAsia="TimesNewRomanPSMT" w:hAnsi="Times New Roman" w:cs="Times New Roman"/>
          <w:sz w:val="28"/>
          <w:szCs w:val="28"/>
        </w:rPr>
        <w:t xml:space="preserve">а до </w:t>
      </w:r>
      <w:r w:rsidR="00505B57" w:rsidRPr="00505B57">
        <w:rPr>
          <w:rFonts w:ascii="Times New Roman" w:eastAsia="TimesNewRomanPSMT" w:hAnsi="Times New Roman" w:cs="Times New Roman"/>
          <w:sz w:val="28"/>
          <w:szCs w:val="28"/>
        </w:rPr>
        <w:t>20,1</w:t>
      </w:r>
      <w:r w:rsidR="008906DB" w:rsidRPr="00505B57">
        <w:rPr>
          <w:rFonts w:ascii="Times New Roman" w:eastAsia="TimesNewRomanPSMT" w:hAnsi="Times New Roman" w:cs="Times New Roman"/>
          <w:sz w:val="28"/>
          <w:szCs w:val="28"/>
        </w:rPr>
        <w:t>% от фактического исполнения 20</w:t>
      </w:r>
      <w:r w:rsidR="00505B57" w:rsidRPr="00505B57">
        <w:rPr>
          <w:rFonts w:ascii="Times New Roman" w:eastAsia="TimesNewRomanPSMT" w:hAnsi="Times New Roman" w:cs="Times New Roman"/>
          <w:sz w:val="28"/>
          <w:szCs w:val="28"/>
        </w:rPr>
        <w:t xml:space="preserve">20 </w:t>
      </w:r>
      <w:r w:rsidR="008906DB" w:rsidRPr="00505B57">
        <w:rPr>
          <w:rFonts w:ascii="Times New Roman" w:eastAsia="TimesNewRomanPSMT" w:hAnsi="Times New Roman" w:cs="Times New Roman"/>
          <w:sz w:val="28"/>
          <w:szCs w:val="28"/>
        </w:rPr>
        <w:t>года.</w:t>
      </w:r>
    </w:p>
    <w:p w14:paraId="2C186012" w14:textId="696DDACD" w:rsidR="002F70B6" w:rsidRPr="00507870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87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07870">
        <w:rPr>
          <w:rFonts w:ascii="Times New Roman" w:hAnsi="Times New Roman" w:cs="Times New Roman"/>
          <w:sz w:val="28"/>
          <w:szCs w:val="28"/>
        </w:rPr>
        <w:t xml:space="preserve">В соответствии с пунктом 1 Проекта решения о </w:t>
      </w:r>
      <w:r w:rsidRPr="0050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433F31" w:rsidRPr="00507870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50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507870" w:rsidRPr="00507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07870" w:rsidRPr="0050787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07870" w:rsidRPr="005078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7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507870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507870" w:rsidRPr="00507870">
        <w:rPr>
          <w:rFonts w:ascii="Times New Roman" w:hAnsi="Times New Roman" w:cs="Times New Roman"/>
          <w:sz w:val="28"/>
          <w:szCs w:val="28"/>
        </w:rPr>
        <w:t>утвердить следующие</w:t>
      </w:r>
      <w:r w:rsidRPr="00507870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поселения на 202</w:t>
      </w:r>
      <w:r w:rsidR="00507870" w:rsidRPr="00507870">
        <w:rPr>
          <w:rFonts w:ascii="Times New Roman" w:hAnsi="Times New Roman" w:cs="Times New Roman"/>
          <w:sz w:val="28"/>
          <w:szCs w:val="28"/>
        </w:rPr>
        <w:t>2</w:t>
      </w:r>
      <w:r w:rsidRPr="00507870">
        <w:rPr>
          <w:rFonts w:ascii="Times New Roman" w:hAnsi="Times New Roman" w:cs="Times New Roman"/>
          <w:sz w:val="28"/>
          <w:szCs w:val="28"/>
        </w:rPr>
        <w:t>год:</w:t>
      </w:r>
    </w:p>
    <w:p w14:paraId="3E2A6915" w14:textId="237B5C57" w:rsidR="002F70B6" w:rsidRPr="00507870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70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507870" w:rsidRPr="00507870">
        <w:rPr>
          <w:rFonts w:ascii="Times New Roman" w:hAnsi="Times New Roman" w:cs="Times New Roman"/>
          <w:sz w:val="28"/>
          <w:szCs w:val="28"/>
        </w:rPr>
        <w:t>28 117,6</w:t>
      </w:r>
      <w:r w:rsidRPr="0050787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C0E1C99" w14:textId="7D6C250A" w:rsidR="002F70B6" w:rsidRPr="00507870" w:rsidRDefault="002F70B6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70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507870" w:rsidRPr="00507870">
        <w:rPr>
          <w:rFonts w:ascii="Times New Roman" w:hAnsi="Times New Roman" w:cs="Times New Roman"/>
          <w:sz w:val="28"/>
          <w:szCs w:val="28"/>
        </w:rPr>
        <w:t>28 416,6 тыс.</w:t>
      </w:r>
      <w:r w:rsidRPr="00507870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446C0ED8" w14:textId="4961C00E" w:rsidR="002F70B6" w:rsidRPr="00507870" w:rsidRDefault="00507870" w:rsidP="002F70B6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870">
        <w:rPr>
          <w:rFonts w:ascii="Times New Roman" w:hAnsi="Times New Roman" w:cs="Times New Roman"/>
          <w:sz w:val="28"/>
          <w:szCs w:val="28"/>
        </w:rPr>
        <w:t>размер дефицита в</w:t>
      </w:r>
      <w:r w:rsidR="002F70B6" w:rsidRPr="00507870"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507870">
        <w:rPr>
          <w:rFonts w:ascii="Times New Roman" w:hAnsi="Times New Roman" w:cs="Times New Roman"/>
          <w:sz w:val="28"/>
          <w:szCs w:val="28"/>
        </w:rPr>
        <w:t>299,0</w:t>
      </w:r>
      <w:r w:rsidR="002F70B6" w:rsidRPr="00507870">
        <w:rPr>
          <w:rFonts w:ascii="Times New Roman" w:hAnsi="Times New Roman" w:cs="Times New Roman"/>
          <w:sz w:val="28"/>
          <w:szCs w:val="28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008258A7" w14:textId="1257B557" w:rsidR="002F70B6" w:rsidRPr="000022AA" w:rsidRDefault="002F70B6" w:rsidP="002F70B6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 xml:space="preserve">Пунктом 2 Проекта решения предлагается утвердить основные характеристики </w:t>
      </w:r>
      <w:r w:rsidR="00984520" w:rsidRPr="000022AA">
        <w:rPr>
          <w:rFonts w:ascii="Times New Roman" w:hAnsi="Times New Roman" w:cs="Times New Roman"/>
          <w:sz w:val="28"/>
          <w:szCs w:val="28"/>
        </w:rPr>
        <w:t xml:space="preserve">    </w:t>
      </w:r>
      <w:r w:rsidRPr="000022AA">
        <w:rPr>
          <w:rFonts w:ascii="Times New Roman" w:hAnsi="Times New Roman" w:cs="Times New Roman"/>
          <w:sz w:val="28"/>
          <w:szCs w:val="28"/>
        </w:rPr>
        <w:t>местного бюджета на плановый период 202</w:t>
      </w:r>
      <w:r w:rsidR="000022AA" w:rsidRPr="000022AA">
        <w:rPr>
          <w:rFonts w:ascii="Times New Roman" w:hAnsi="Times New Roman" w:cs="Times New Roman"/>
          <w:sz w:val="28"/>
          <w:szCs w:val="28"/>
        </w:rPr>
        <w:t>3</w:t>
      </w:r>
      <w:r w:rsidRPr="000022AA">
        <w:rPr>
          <w:rFonts w:ascii="Times New Roman" w:hAnsi="Times New Roman" w:cs="Times New Roman"/>
          <w:sz w:val="28"/>
          <w:szCs w:val="28"/>
        </w:rPr>
        <w:t xml:space="preserve"> и 202</w:t>
      </w:r>
      <w:r w:rsidR="000022AA" w:rsidRPr="000022AA">
        <w:rPr>
          <w:rFonts w:ascii="Times New Roman" w:hAnsi="Times New Roman" w:cs="Times New Roman"/>
          <w:sz w:val="28"/>
          <w:szCs w:val="28"/>
        </w:rPr>
        <w:t>4</w:t>
      </w:r>
      <w:r w:rsidRPr="000022AA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238FAC87" w14:textId="393DB5CB" w:rsidR="002F70B6" w:rsidRPr="000022AA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r w:rsidR="000022AA" w:rsidRPr="000022AA">
        <w:rPr>
          <w:rFonts w:ascii="Times New Roman" w:hAnsi="Times New Roman" w:cs="Times New Roman"/>
          <w:sz w:val="28"/>
          <w:szCs w:val="28"/>
        </w:rPr>
        <w:t>доходов на</w:t>
      </w:r>
      <w:r w:rsidRPr="000022AA">
        <w:rPr>
          <w:rFonts w:ascii="Times New Roman" w:hAnsi="Times New Roman" w:cs="Times New Roman"/>
          <w:sz w:val="28"/>
          <w:szCs w:val="28"/>
        </w:rPr>
        <w:t xml:space="preserve"> 202</w:t>
      </w:r>
      <w:r w:rsidR="000022AA" w:rsidRPr="000022AA">
        <w:rPr>
          <w:rFonts w:ascii="Times New Roman" w:hAnsi="Times New Roman" w:cs="Times New Roman"/>
          <w:sz w:val="28"/>
          <w:szCs w:val="28"/>
        </w:rPr>
        <w:t>3</w:t>
      </w:r>
      <w:r w:rsidRPr="000022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22AA" w:rsidRPr="000022AA">
        <w:rPr>
          <w:rFonts w:ascii="Times New Roman" w:hAnsi="Times New Roman" w:cs="Times New Roman"/>
          <w:sz w:val="28"/>
          <w:szCs w:val="28"/>
        </w:rPr>
        <w:t>26 320,6</w:t>
      </w:r>
      <w:r w:rsidRPr="000022AA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022AA" w:rsidRPr="000022AA">
        <w:rPr>
          <w:rFonts w:ascii="Times New Roman" w:hAnsi="Times New Roman" w:cs="Times New Roman"/>
          <w:sz w:val="28"/>
          <w:szCs w:val="28"/>
        </w:rPr>
        <w:t>4</w:t>
      </w:r>
      <w:r w:rsidRPr="000022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84744">
        <w:rPr>
          <w:rFonts w:ascii="Times New Roman" w:hAnsi="Times New Roman" w:cs="Times New Roman"/>
          <w:sz w:val="28"/>
          <w:szCs w:val="28"/>
        </w:rPr>
        <w:t>3</w:t>
      </w:r>
      <w:r w:rsidR="000022AA" w:rsidRPr="000022AA">
        <w:rPr>
          <w:rFonts w:ascii="Times New Roman" w:hAnsi="Times New Roman" w:cs="Times New Roman"/>
          <w:sz w:val="28"/>
          <w:szCs w:val="28"/>
        </w:rPr>
        <w:t>9 208,1</w:t>
      </w:r>
      <w:r w:rsidRPr="000022A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9DA70D0" w14:textId="0580A36A" w:rsidR="002F70B6" w:rsidRPr="000022AA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>общий объем расходов на 202</w:t>
      </w:r>
      <w:r w:rsidR="000022AA" w:rsidRPr="000022AA">
        <w:rPr>
          <w:rFonts w:ascii="Times New Roman" w:hAnsi="Times New Roman" w:cs="Times New Roman"/>
          <w:sz w:val="28"/>
          <w:szCs w:val="28"/>
        </w:rPr>
        <w:t>3</w:t>
      </w:r>
      <w:r w:rsidRPr="000022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22AA" w:rsidRPr="000022AA">
        <w:rPr>
          <w:rFonts w:ascii="Times New Roman" w:hAnsi="Times New Roman" w:cs="Times New Roman"/>
          <w:sz w:val="28"/>
          <w:szCs w:val="28"/>
        </w:rPr>
        <w:t>26 640,6</w:t>
      </w:r>
      <w:r w:rsidRPr="000022AA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022AA" w:rsidRPr="000022AA">
        <w:rPr>
          <w:rFonts w:ascii="Times New Roman" w:hAnsi="Times New Roman" w:cs="Times New Roman"/>
          <w:sz w:val="28"/>
          <w:szCs w:val="28"/>
        </w:rPr>
        <w:t>4</w:t>
      </w:r>
      <w:r w:rsidRPr="000022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22AA" w:rsidRPr="000022AA">
        <w:rPr>
          <w:rFonts w:ascii="Times New Roman" w:hAnsi="Times New Roman" w:cs="Times New Roman"/>
          <w:sz w:val="28"/>
          <w:szCs w:val="28"/>
        </w:rPr>
        <w:t>39 544,1</w:t>
      </w:r>
      <w:r w:rsidRPr="000022AA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C26C2A1" w14:textId="076D1EDA" w:rsidR="002F70B6" w:rsidRPr="000022AA" w:rsidRDefault="002F70B6" w:rsidP="002F70B6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AA">
        <w:rPr>
          <w:rFonts w:ascii="Times New Roman" w:hAnsi="Times New Roman" w:cs="Times New Roman"/>
          <w:sz w:val="28"/>
          <w:szCs w:val="28"/>
        </w:rPr>
        <w:t>размер  дефицита районного бюджета на 202</w:t>
      </w:r>
      <w:r w:rsidR="000022AA" w:rsidRPr="000022AA">
        <w:rPr>
          <w:rFonts w:ascii="Times New Roman" w:hAnsi="Times New Roman" w:cs="Times New Roman"/>
          <w:sz w:val="28"/>
          <w:szCs w:val="28"/>
        </w:rPr>
        <w:t>3</w:t>
      </w:r>
      <w:r w:rsidRPr="000022A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022AA" w:rsidRPr="000022AA">
        <w:rPr>
          <w:rFonts w:ascii="Times New Roman" w:hAnsi="Times New Roman" w:cs="Times New Roman"/>
          <w:sz w:val="28"/>
          <w:szCs w:val="28"/>
        </w:rPr>
        <w:t>320,0</w:t>
      </w:r>
      <w:r w:rsidRPr="000022AA">
        <w:rPr>
          <w:rFonts w:ascii="Times New Roman" w:hAnsi="Times New Roman" w:cs="Times New Roman"/>
          <w:sz w:val="28"/>
          <w:szCs w:val="28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</w:t>
      </w:r>
      <w:r w:rsidR="000022AA" w:rsidRPr="000022AA">
        <w:rPr>
          <w:rFonts w:ascii="Times New Roman" w:hAnsi="Times New Roman" w:cs="Times New Roman"/>
          <w:sz w:val="28"/>
          <w:szCs w:val="28"/>
        </w:rPr>
        <w:t>24</w:t>
      </w:r>
      <w:r w:rsidRPr="000022AA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0022AA" w:rsidRPr="000022AA">
        <w:rPr>
          <w:rFonts w:ascii="Times New Roman" w:hAnsi="Times New Roman" w:cs="Times New Roman"/>
          <w:sz w:val="28"/>
          <w:szCs w:val="28"/>
        </w:rPr>
        <w:t>336,0</w:t>
      </w:r>
      <w:r w:rsidRPr="000022AA">
        <w:rPr>
          <w:rFonts w:ascii="Times New Roman" w:hAnsi="Times New Roman" w:cs="Times New Roman"/>
          <w:sz w:val="28"/>
          <w:szCs w:val="28"/>
        </w:rPr>
        <w:t xml:space="preserve"> тыс.</w:t>
      </w:r>
      <w:r w:rsidR="00AD31A0" w:rsidRPr="000022AA">
        <w:rPr>
          <w:rFonts w:ascii="Times New Roman" w:hAnsi="Times New Roman" w:cs="Times New Roman"/>
          <w:sz w:val="28"/>
          <w:szCs w:val="28"/>
        </w:rPr>
        <w:t xml:space="preserve"> </w:t>
      </w:r>
      <w:r w:rsidRPr="000022AA">
        <w:rPr>
          <w:rFonts w:ascii="Times New Roman" w:hAnsi="Times New Roman" w:cs="Times New Roman"/>
          <w:sz w:val="28"/>
          <w:szCs w:val="28"/>
        </w:rPr>
        <w:t xml:space="preserve">руб. или 3,7% утвержденного общего годового объема доходов </w:t>
      </w:r>
      <w:r w:rsidRPr="000022AA">
        <w:rPr>
          <w:rFonts w:ascii="Times New Roman" w:hAnsi="Times New Roman" w:cs="Times New Roman"/>
          <w:sz w:val="28"/>
          <w:szCs w:val="28"/>
        </w:rPr>
        <w:lastRenderedPageBreak/>
        <w:t>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66055B39" w14:textId="70A1C5F9" w:rsidR="002F70B6" w:rsidRPr="001C4185" w:rsidRDefault="002F70B6" w:rsidP="002F70B6">
      <w:pPr>
        <w:pStyle w:val="Default"/>
        <w:jc w:val="both"/>
        <w:rPr>
          <w:sz w:val="28"/>
          <w:szCs w:val="28"/>
        </w:rPr>
      </w:pPr>
      <w:r>
        <w:rPr>
          <w:color w:val="auto"/>
          <w:sz w:val="26"/>
          <w:szCs w:val="26"/>
        </w:rPr>
        <w:t xml:space="preserve">      </w:t>
      </w:r>
      <w:r w:rsidR="00984520">
        <w:rPr>
          <w:color w:val="auto"/>
          <w:sz w:val="26"/>
          <w:szCs w:val="26"/>
        </w:rPr>
        <w:t xml:space="preserve">    </w:t>
      </w:r>
      <w:r w:rsidRPr="001C4185">
        <w:rPr>
          <w:sz w:val="28"/>
          <w:szCs w:val="28"/>
        </w:rPr>
        <w:t>Основные характеристики бюджета сельского поселения на 202</w:t>
      </w:r>
      <w:r w:rsidR="001C4185" w:rsidRPr="001C4185">
        <w:rPr>
          <w:sz w:val="28"/>
          <w:szCs w:val="28"/>
        </w:rPr>
        <w:t>2</w:t>
      </w:r>
      <w:r w:rsidRPr="001C4185">
        <w:rPr>
          <w:sz w:val="28"/>
          <w:szCs w:val="28"/>
        </w:rPr>
        <w:t xml:space="preserve"> год и на плановый период 202</w:t>
      </w:r>
      <w:r w:rsidR="001C4185" w:rsidRPr="001C4185">
        <w:rPr>
          <w:sz w:val="28"/>
          <w:szCs w:val="28"/>
        </w:rPr>
        <w:t>3</w:t>
      </w:r>
      <w:r w:rsidRPr="001C4185">
        <w:rPr>
          <w:sz w:val="28"/>
          <w:szCs w:val="28"/>
        </w:rPr>
        <w:t xml:space="preserve"> и 202</w:t>
      </w:r>
      <w:r w:rsidR="001C4185" w:rsidRPr="001C4185">
        <w:rPr>
          <w:sz w:val="28"/>
          <w:szCs w:val="28"/>
        </w:rPr>
        <w:t>4</w:t>
      </w:r>
      <w:r w:rsidRPr="001C4185">
        <w:rPr>
          <w:sz w:val="28"/>
          <w:szCs w:val="28"/>
        </w:rPr>
        <w:t xml:space="preserve"> годов представлены в таблице №</w:t>
      </w:r>
      <w:r w:rsidR="00697A09" w:rsidRPr="001C4185">
        <w:rPr>
          <w:sz w:val="28"/>
          <w:szCs w:val="28"/>
        </w:rPr>
        <w:t xml:space="preserve"> </w:t>
      </w:r>
      <w:r w:rsidRPr="001C4185">
        <w:rPr>
          <w:sz w:val="28"/>
          <w:szCs w:val="28"/>
        </w:rPr>
        <w:t>2.</w:t>
      </w:r>
    </w:p>
    <w:p w14:paraId="76899782" w14:textId="77777777" w:rsidR="002F70B6" w:rsidRPr="001C4185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199E">
        <w:rPr>
          <w:rFonts w:ascii="Arial" w:hAnsi="Arial" w:cs="Arial"/>
          <w:color w:val="000000"/>
        </w:rPr>
        <w:t xml:space="preserve">                            </w:t>
      </w:r>
      <w:r w:rsidRPr="001C4185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697A09" w:rsidRPr="001C41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185">
        <w:rPr>
          <w:rFonts w:ascii="Times New Roman" w:hAnsi="Times New Roman" w:cs="Times New Roman"/>
          <w:color w:val="000000"/>
          <w:sz w:val="24"/>
          <w:szCs w:val="24"/>
        </w:rPr>
        <w:t>2, тыс.руб.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2F70B6" w14:paraId="4A199E27" w14:textId="77777777" w:rsidTr="002F70B6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65575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892D77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4A1FE68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99CE5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6F4D11C" w14:textId="712BD8AB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ожидаемого исполнения 202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9CB" w14:textId="14504AB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9CCA" w14:textId="10C04B61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EEBD" w14:textId="27BF8D33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F70B6" w14:paraId="35093164" w14:textId="77777777" w:rsidTr="002F70B6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1AC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A5B7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3C56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32ADCB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6423D01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3DBC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14:paraId="03EC1E22" w14:textId="5DD13CC0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оценке 202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0BF" w14:textId="77777777" w:rsidR="002F70B6" w:rsidRPr="001C4185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BF812C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FCB6141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E683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14:paraId="2BBDF8A6" w14:textId="1406B95E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проекту 202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F9A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7582BC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3252D54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D0D9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</w:p>
          <w:p w14:paraId="6880ECCC" w14:textId="4D60DE1C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проекту 202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2F70B6" w:rsidRPr="00310229" w14:paraId="78CF9999" w14:textId="77777777" w:rsidTr="00E51AA1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6A8" w14:textId="5B628A96" w:rsidR="002F70B6" w:rsidRPr="001C4185" w:rsidRDefault="002F70B6" w:rsidP="002F70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всего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6FE5" w14:textId="5B93C62E" w:rsidR="002F70B6" w:rsidRPr="001C4185" w:rsidRDefault="001C4185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54E4" w14:textId="579F1DFD" w:rsidR="002F70B6" w:rsidRPr="001C4185" w:rsidRDefault="001C4185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B195" w14:textId="035D8D60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5342" w14:textId="62C4F678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26 320,6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D24F" w14:textId="23874729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F78A" w14:textId="16E0F894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39 208,1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56FA" w14:textId="7994BDBF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</w:tr>
      <w:tr w:rsidR="002F70B6" w:rsidRPr="00310229" w14:paraId="1C88F29C" w14:textId="77777777" w:rsidTr="002F70B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682F" w14:textId="77777777" w:rsidR="002F70B6" w:rsidRPr="001C4185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B89B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CA81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98C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4BCD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DD4E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70C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330" w14:textId="77777777" w:rsidR="002F70B6" w:rsidRPr="001C4185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70B6" w:rsidRPr="00310229" w14:paraId="7EF27701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C0D" w14:textId="77777777" w:rsidR="002F70B6" w:rsidRPr="001C4185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4D19" w14:textId="4D3116D6" w:rsidR="002F70B6" w:rsidRPr="001C4185" w:rsidRDefault="001C4185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91C7" w14:textId="1C27A3C5" w:rsidR="002F70B6" w:rsidRPr="001C4185" w:rsidRDefault="001C4185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8 093,9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CAA" w14:textId="698BF7D0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8764" w14:textId="48757F3D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E045" w14:textId="490B6D78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81D9" w14:textId="477C7C84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9 082,4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1FF3" w14:textId="7EDC52E5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</w:tr>
      <w:tr w:rsidR="002F70B6" w:rsidRPr="00310229" w14:paraId="2B051109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760" w14:textId="77777777" w:rsidR="002F70B6" w:rsidRPr="001C4185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DB02" w14:textId="088BB686" w:rsidR="002F70B6" w:rsidRPr="001C4185" w:rsidRDefault="001C4185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19 137,9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D376" w14:textId="6E8A6F7F" w:rsidR="002F70B6" w:rsidRPr="001C4185" w:rsidRDefault="001C4185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39BE" w14:textId="3302A005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3319" w14:textId="673DB038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1056" w14:textId="3A678AC0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8D4F" w14:textId="503EE415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CFEB" w14:textId="395CFA64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170,7</w:t>
            </w:r>
          </w:p>
        </w:tc>
      </w:tr>
      <w:tr w:rsidR="002F70B6" w:rsidRPr="00310229" w14:paraId="37C1AAA6" w14:textId="77777777" w:rsidTr="002F70B6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59D" w14:textId="77777777" w:rsidR="002F70B6" w:rsidRPr="001C4185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75F3" w14:textId="5E5E4366" w:rsidR="002F70B6" w:rsidRPr="001C4185" w:rsidRDefault="001C4185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C651" w14:textId="70B4B185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28 416,6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F80" w14:textId="6495D073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15AE" w14:textId="79703B2A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886E" w14:textId="242FCA39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419" w14:textId="6F3AF7BD" w:rsidR="002F70B6" w:rsidRPr="001C4185" w:rsidRDefault="007C4A29" w:rsidP="00697A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39 544,1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848" w14:textId="06F4568A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148,4</w:t>
            </w:r>
          </w:p>
        </w:tc>
      </w:tr>
      <w:tr w:rsidR="002F70B6" w:rsidRPr="00310229" w14:paraId="49005410" w14:textId="77777777" w:rsidTr="00E51AA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69A4" w14:textId="5D010586" w:rsidR="002F70B6" w:rsidRPr="001C4185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Дефицит </w:t>
            </w:r>
            <w:r w:rsidR="001C4185"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</w:t>
            </w:r>
            <w:r w:rsidRPr="001C41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690F" w14:textId="34452F55" w:rsidR="002F70B6" w:rsidRPr="001C4185" w:rsidRDefault="001C4185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BEF" w14:textId="6B0E01D2" w:rsidR="002F70B6" w:rsidRPr="001C4185" w:rsidRDefault="00BB2DAB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E3E" w14:textId="77777777" w:rsidR="002F70B6" w:rsidRPr="001C4185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8BFC3" w14:textId="77208BBA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815E" w14:textId="77777777" w:rsidR="002F70B6" w:rsidRPr="001C4185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E8B6" w14:textId="44D69DEB" w:rsidR="002F70B6" w:rsidRPr="001C4185" w:rsidRDefault="007C4A29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67BB" w14:textId="77777777" w:rsidR="002F70B6" w:rsidRPr="001C4185" w:rsidRDefault="002F70B6" w:rsidP="00E51AA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CA5CF91" w14:textId="30C63543" w:rsidR="002F70B6" w:rsidRPr="00EB11A5" w:rsidRDefault="002F70B6" w:rsidP="002F70B6">
      <w:pPr>
        <w:pStyle w:val="Default"/>
        <w:spacing w:before="240"/>
        <w:ind w:firstLine="709"/>
        <w:jc w:val="both"/>
        <w:rPr>
          <w:color w:val="auto"/>
          <w:sz w:val="28"/>
          <w:szCs w:val="28"/>
        </w:rPr>
      </w:pPr>
      <w:r w:rsidRPr="00EB11A5">
        <w:rPr>
          <w:color w:val="auto"/>
          <w:sz w:val="28"/>
          <w:szCs w:val="28"/>
        </w:rPr>
        <w:t>Размер дефицита бюджета, предусмотренный Проектом на 202</w:t>
      </w:r>
      <w:r w:rsidR="00C714C7" w:rsidRPr="00EB11A5">
        <w:rPr>
          <w:color w:val="auto"/>
          <w:sz w:val="28"/>
          <w:szCs w:val="28"/>
        </w:rPr>
        <w:t>2</w:t>
      </w:r>
      <w:r w:rsidRPr="00EB11A5">
        <w:rPr>
          <w:color w:val="auto"/>
          <w:sz w:val="28"/>
          <w:szCs w:val="28"/>
        </w:rPr>
        <w:t xml:space="preserve"> год и на плановый период 202</w:t>
      </w:r>
      <w:r w:rsidR="00C714C7" w:rsidRPr="00EB11A5">
        <w:rPr>
          <w:color w:val="auto"/>
          <w:sz w:val="28"/>
          <w:szCs w:val="28"/>
        </w:rPr>
        <w:t>3</w:t>
      </w:r>
      <w:r w:rsidRPr="00EB11A5">
        <w:rPr>
          <w:color w:val="auto"/>
          <w:sz w:val="28"/>
          <w:szCs w:val="28"/>
        </w:rPr>
        <w:t xml:space="preserve"> и 202</w:t>
      </w:r>
      <w:r w:rsidR="00C714C7" w:rsidRPr="00EB11A5">
        <w:rPr>
          <w:color w:val="auto"/>
          <w:sz w:val="28"/>
          <w:szCs w:val="28"/>
        </w:rPr>
        <w:t>4</w:t>
      </w:r>
      <w:r w:rsidRPr="00EB11A5">
        <w:rPr>
          <w:color w:val="auto"/>
          <w:sz w:val="28"/>
          <w:szCs w:val="28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4E637B">
        <w:rPr>
          <w:color w:val="auto"/>
          <w:sz w:val="28"/>
          <w:szCs w:val="28"/>
        </w:rPr>
        <w:t xml:space="preserve">РФ (не более </w:t>
      </w:r>
      <w:r w:rsidR="004E637B" w:rsidRPr="004E637B">
        <w:rPr>
          <w:color w:val="auto"/>
          <w:sz w:val="28"/>
          <w:szCs w:val="28"/>
        </w:rPr>
        <w:t>5,0</w:t>
      </w:r>
      <w:r w:rsidRPr="004E637B">
        <w:rPr>
          <w:color w:val="auto"/>
          <w:sz w:val="28"/>
          <w:szCs w:val="28"/>
        </w:rPr>
        <w:t>%).</w:t>
      </w:r>
      <w:r w:rsidRPr="00EB11A5">
        <w:rPr>
          <w:color w:val="auto"/>
          <w:sz w:val="28"/>
          <w:szCs w:val="28"/>
        </w:rPr>
        <w:t xml:space="preserve"> На 202</w:t>
      </w:r>
      <w:r w:rsidR="00EB11A5" w:rsidRPr="00EB11A5">
        <w:rPr>
          <w:color w:val="auto"/>
          <w:sz w:val="28"/>
          <w:szCs w:val="28"/>
        </w:rPr>
        <w:t>2</w:t>
      </w:r>
      <w:r w:rsidRPr="00EB11A5">
        <w:rPr>
          <w:color w:val="auto"/>
          <w:sz w:val="28"/>
          <w:szCs w:val="28"/>
        </w:rPr>
        <w:t xml:space="preserve"> год – </w:t>
      </w:r>
      <w:r w:rsidR="00EB11A5" w:rsidRPr="00EB11A5">
        <w:rPr>
          <w:color w:val="auto"/>
          <w:sz w:val="28"/>
          <w:szCs w:val="28"/>
        </w:rPr>
        <w:t>299,0</w:t>
      </w:r>
      <w:r w:rsidRPr="00EB11A5">
        <w:rPr>
          <w:color w:val="auto"/>
          <w:sz w:val="28"/>
          <w:szCs w:val="28"/>
        </w:rPr>
        <w:t xml:space="preserve"> тыс. руб., на плановый период 202</w:t>
      </w:r>
      <w:r w:rsidR="00EB11A5" w:rsidRPr="00EB11A5">
        <w:rPr>
          <w:color w:val="auto"/>
          <w:sz w:val="28"/>
          <w:szCs w:val="28"/>
        </w:rPr>
        <w:t>3</w:t>
      </w:r>
      <w:r w:rsidRPr="00EB11A5">
        <w:rPr>
          <w:color w:val="auto"/>
          <w:sz w:val="28"/>
          <w:szCs w:val="28"/>
        </w:rPr>
        <w:t xml:space="preserve"> и 202</w:t>
      </w:r>
      <w:r w:rsidR="00EB11A5" w:rsidRPr="00EB11A5">
        <w:rPr>
          <w:color w:val="auto"/>
          <w:sz w:val="28"/>
          <w:szCs w:val="28"/>
        </w:rPr>
        <w:t>4</w:t>
      </w:r>
      <w:r w:rsidRPr="00EB11A5">
        <w:rPr>
          <w:color w:val="auto"/>
          <w:sz w:val="28"/>
          <w:szCs w:val="28"/>
        </w:rPr>
        <w:t xml:space="preserve"> годов –</w:t>
      </w:r>
      <w:r w:rsidR="00EB11A5" w:rsidRPr="00EB11A5">
        <w:rPr>
          <w:color w:val="auto"/>
          <w:sz w:val="28"/>
          <w:szCs w:val="28"/>
        </w:rPr>
        <w:t>320,0</w:t>
      </w:r>
      <w:r w:rsidRPr="00EB11A5">
        <w:rPr>
          <w:color w:val="auto"/>
          <w:sz w:val="28"/>
          <w:szCs w:val="28"/>
        </w:rPr>
        <w:t xml:space="preserve"> тыс. руб. и </w:t>
      </w:r>
      <w:r w:rsidR="00EB11A5" w:rsidRPr="00EB11A5">
        <w:rPr>
          <w:color w:val="auto"/>
          <w:sz w:val="28"/>
          <w:szCs w:val="28"/>
        </w:rPr>
        <w:t>336,0</w:t>
      </w:r>
      <w:r w:rsidRPr="00EB11A5">
        <w:rPr>
          <w:color w:val="auto"/>
          <w:sz w:val="28"/>
          <w:szCs w:val="28"/>
        </w:rPr>
        <w:t xml:space="preserve"> тыс. руб. соответственно.</w:t>
      </w:r>
    </w:p>
    <w:p w14:paraId="7018BAC6" w14:textId="4D411357" w:rsidR="002F70B6" w:rsidRPr="00B83F82" w:rsidRDefault="00EB11A5" w:rsidP="002F70B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83F82">
        <w:rPr>
          <w:color w:val="auto"/>
          <w:sz w:val="28"/>
          <w:szCs w:val="28"/>
        </w:rPr>
        <w:t>Показатели Проекта</w:t>
      </w:r>
      <w:r w:rsidR="002F70B6" w:rsidRPr="00B83F82">
        <w:rPr>
          <w:color w:val="auto"/>
          <w:sz w:val="28"/>
          <w:szCs w:val="28"/>
        </w:rPr>
        <w:t xml:space="preserve"> соответствуют установленным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7FC23A9B" w14:textId="548FCE1D" w:rsidR="002F70B6" w:rsidRPr="000126CE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</w:t>
      </w:r>
      <w:r w:rsidR="00697A09"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по сравнению с предшествующим годом </w:t>
      </w:r>
      <w:r w:rsidR="00697A09" w:rsidRPr="000126CE">
        <w:rPr>
          <w:rFonts w:ascii="Times New Roman" w:hAnsi="Times New Roman" w:cs="Times New Roman"/>
          <w:color w:val="000000"/>
          <w:sz w:val="28"/>
          <w:szCs w:val="28"/>
        </w:rPr>
        <w:t>в плановом периоде:</w:t>
      </w:r>
    </w:p>
    <w:p w14:paraId="594F561A" w14:textId="3B056873" w:rsidR="00697A09" w:rsidRPr="000126CE" w:rsidRDefault="00697A09" w:rsidP="00697A0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EB11A5" w:rsidRPr="000126C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EB11A5"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повышается 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B11A5" w:rsidRPr="000126CE">
        <w:rPr>
          <w:rFonts w:ascii="Times New Roman" w:hAnsi="Times New Roman" w:cs="Times New Roman"/>
          <w:color w:val="000000"/>
          <w:sz w:val="28"/>
          <w:szCs w:val="28"/>
        </w:rPr>
        <w:t>966,5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EB11A5" w:rsidRPr="000126CE">
        <w:rPr>
          <w:rFonts w:ascii="Times New Roman" w:hAnsi="Times New Roman" w:cs="Times New Roman"/>
          <w:color w:val="000000"/>
          <w:sz w:val="28"/>
          <w:szCs w:val="28"/>
        </w:rPr>
        <w:t>3,5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14:paraId="53A6FEC8" w14:textId="2CB0FAF1" w:rsidR="002F70B6" w:rsidRPr="000126C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EB11A5" w:rsidRPr="000126C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126CE"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снижается 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126CE" w:rsidRPr="000126CE">
        <w:rPr>
          <w:rFonts w:ascii="Times New Roman" w:hAnsi="Times New Roman" w:cs="Times New Roman"/>
          <w:color w:val="000000"/>
          <w:sz w:val="28"/>
          <w:szCs w:val="28"/>
        </w:rPr>
        <w:t>1 776,0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0126CE" w:rsidRPr="000126CE">
        <w:rPr>
          <w:rFonts w:ascii="Times New Roman" w:hAnsi="Times New Roman" w:cs="Times New Roman"/>
          <w:color w:val="000000"/>
          <w:sz w:val="28"/>
          <w:szCs w:val="28"/>
        </w:rPr>
        <w:t>6,2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14:paraId="4889289B" w14:textId="67358275" w:rsidR="002F70B6" w:rsidRPr="000126C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26CE"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>- в 202</w:t>
      </w:r>
      <w:r w:rsidR="000126CE" w:rsidRPr="000126C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126CE"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повышается 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126CE" w:rsidRPr="000126CE">
        <w:rPr>
          <w:rFonts w:ascii="Times New Roman" w:hAnsi="Times New Roman" w:cs="Times New Roman"/>
          <w:color w:val="000000"/>
          <w:sz w:val="28"/>
          <w:szCs w:val="28"/>
        </w:rPr>
        <w:t>12 903,5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0126CE" w:rsidRPr="000126CE">
        <w:rPr>
          <w:rFonts w:ascii="Times New Roman" w:hAnsi="Times New Roman" w:cs="Times New Roman"/>
          <w:color w:val="000000"/>
          <w:sz w:val="28"/>
          <w:szCs w:val="28"/>
        </w:rPr>
        <w:t>48,4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50E79601" w14:textId="16E19907" w:rsidR="002F70B6" w:rsidRPr="000126CE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6CE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п. 3 статьи 184.1 БК РФ</w:t>
      </w:r>
      <w:r w:rsidRPr="000126CE">
        <w:rPr>
          <w:rFonts w:ascii="Times New Roman" w:hAnsi="Times New Roman" w:cs="Times New Roman"/>
          <w:sz w:val="28"/>
          <w:szCs w:val="28"/>
        </w:rPr>
        <w:t xml:space="preserve"> в проекте решения «О бюджете </w:t>
      </w:r>
      <w:r w:rsidR="00433F31"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012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126CE">
        <w:rPr>
          <w:rFonts w:ascii="Times New Roman" w:hAnsi="Times New Roman" w:cs="Times New Roman"/>
          <w:sz w:val="28"/>
          <w:szCs w:val="28"/>
        </w:rPr>
        <w:t>на 202</w:t>
      </w:r>
      <w:r w:rsidR="000126CE" w:rsidRPr="000126CE">
        <w:rPr>
          <w:rFonts w:ascii="Times New Roman" w:hAnsi="Times New Roman" w:cs="Times New Roman"/>
          <w:sz w:val="28"/>
          <w:szCs w:val="28"/>
        </w:rPr>
        <w:t>2</w:t>
      </w:r>
      <w:r w:rsidRPr="000126C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126CE" w:rsidRPr="000126CE">
        <w:rPr>
          <w:rFonts w:ascii="Times New Roman" w:hAnsi="Times New Roman" w:cs="Times New Roman"/>
          <w:sz w:val="28"/>
          <w:szCs w:val="28"/>
        </w:rPr>
        <w:t>3</w:t>
      </w:r>
      <w:r w:rsidRPr="000126CE">
        <w:rPr>
          <w:rFonts w:ascii="Times New Roman" w:hAnsi="Times New Roman" w:cs="Times New Roman"/>
          <w:sz w:val="28"/>
          <w:szCs w:val="28"/>
        </w:rPr>
        <w:t xml:space="preserve"> и 202</w:t>
      </w:r>
      <w:r w:rsidR="000126CE" w:rsidRPr="000126CE">
        <w:rPr>
          <w:rFonts w:ascii="Times New Roman" w:hAnsi="Times New Roman" w:cs="Times New Roman"/>
          <w:sz w:val="28"/>
          <w:szCs w:val="28"/>
        </w:rPr>
        <w:t>4</w:t>
      </w:r>
      <w:r w:rsidRPr="000126CE">
        <w:rPr>
          <w:rFonts w:ascii="Times New Roman" w:hAnsi="Times New Roman" w:cs="Times New Roman"/>
          <w:sz w:val="28"/>
          <w:szCs w:val="28"/>
        </w:rPr>
        <w:t xml:space="preserve"> годов», </w:t>
      </w:r>
      <w:r w:rsidRPr="000126CE">
        <w:rPr>
          <w:rFonts w:ascii="Times New Roman" w:hAnsi="Times New Roman" w:cs="Times New Roman"/>
          <w:bCs/>
          <w:sz w:val="28"/>
          <w:szCs w:val="28"/>
        </w:rPr>
        <w:t>содержатся</w:t>
      </w:r>
      <w:r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условно утверждённые расходы в сумме по годам: на 202</w:t>
      </w:r>
      <w:r w:rsidR="000126CE"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3E157E"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>564,0</w:t>
      </w:r>
      <w:r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на 202</w:t>
      </w:r>
      <w:r w:rsidR="000126CE"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0126CE"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>1 915,0</w:t>
      </w:r>
      <w:r w:rsidRPr="000126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</w:t>
      </w:r>
      <w:r w:rsidRPr="000126CE">
        <w:rPr>
          <w:rFonts w:ascii="Times New Roman" w:hAnsi="Times New Roman" w:cs="Times New Roman"/>
          <w:color w:val="000000"/>
          <w:sz w:val="28"/>
          <w:szCs w:val="28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5F727A14" w14:textId="13E3F86E" w:rsidR="002F70B6" w:rsidRPr="00B60812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60812">
        <w:rPr>
          <w:rFonts w:ascii="Times New Roman" w:hAnsi="Times New Roman" w:cs="Times New Roman"/>
          <w:color w:val="000000"/>
          <w:sz w:val="28"/>
          <w:szCs w:val="28"/>
        </w:rPr>
        <w:t>Объемы условно утверждаемых расходов бюджета на плановый период 202</w:t>
      </w:r>
      <w:r w:rsidR="001613A0" w:rsidRPr="00B608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60812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613A0" w:rsidRPr="00B6081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60812">
        <w:rPr>
          <w:rFonts w:ascii="Times New Roman" w:hAnsi="Times New Roman" w:cs="Times New Roman"/>
          <w:color w:val="000000"/>
          <w:sz w:val="28"/>
          <w:szCs w:val="28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45C249AD" w14:textId="3C595CD4" w:rsidR="002F70B6" w:rsidRPr="00961D35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25B">
        <w:rPr>
          <w:rFonts w:ascii="Times New Roman" w:hAnsi="Times New Roman"/>
        </w:rPr>
        <w:lastRenderedPageBreak/>
        <w:t xml:space="preserve">      </w:t>
      </w:r>
      <w:r w:rsidRPr="008A125B">
        <w:rPr>
          <w:rFonts w:ascii="Times New Roman" w:hAnsi="Times New Roman"/>
        </w:rPr>
        <w:tab/>
      </w:r>
      <w:r w:rsidRPr="00961D35">
        <w:rPr>
          <w:rFonts w:ascii="Times New Roman" w:hAnsi="Times New Roman" w:cs="Times New Roman"/>
          <w:bCs/>
          <w:sz w:val="28"/>
          <w:szCs w:val="28"/>
        </w:rPr>
        <w:t>Распределение бюджетных ассигнований планируется по</w:t>
      </w:r>
      <w:r w:rsidRPr="00961D35">
        <w:rPr>
          <w:rFonts w:ascii="Times New Roman" w:hAnsi="Times New Roman" w:cs="Times New Roman"/>
          <w:sz w:val="28"/>
          <w:szCs w:val="28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E55031" w:rsidRPr="00961D35">
        <w:rPr>
          <w:rFonts w:ascii="Times New Roman" w:hAnsi="Times New Roman" w:cs="Times New Roman"/>
          <w:sz w:val="28"/>
          <w:szCs w:val="28"/>
        </w:rPr>
        <w:t>2</w:t>
      </w:r>
      <w:r w:rsidRPr="00961D3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5031" w:rsidRPr="00961D35">
        <w:rPr>
          <w:rFonts w:ascii="Times New Roman" w:hAnsi="Times New Roman" w:cs="Times New Roman"/>
          <w:sz w:val="28"/>
          <w:szCs w:val="28"/>
        </w:rPr>
        <w:t>3</w:t>
      </w:r>
      <w:r w:rsidRPr="00961D35">
        <w:rPr>
          <w:rFonts w:ascii="Times New Roman" w:hAnsi="Times New Roman" w:cs="Times New Roman"/>
          <w:sz w:val="28"/>
          <w:szCs w:val="28"/>
        </w:rPr>
        <w:t>-202</w:t>
      </w:r>
      <w:r w:rsidR="00E55031" w:rsidRPr="00961D35">
        <w:rPr>
          <w:rFonts w:ascii="Times New Roman" w:hAnsi="Times New Roman" w:cs="Times New Roman"/>
          <w:sz w:val="28"/>
          <w:szCs w:val="28"/>
        </w:rPr>
        <w:t>4</w:t>
      </w:r>
      <w:r w:rsidRPr="00961D35">
        <w:rPr>
          <w:rFonts w:ascii="Times New Roman" w:hAnsi="Times New Roman" w:cs="Times New Roman"/>
          <w:sz w:val="28"/>
          <w:szCs w:val="28"/>
        </w:rPr>
        <w:t xml:space="preserve"> годов (пп.</w:t>
      </w:r>
      <w:r w:rsidR="00B35597">
        <w:rPr>
          <w:rFonts w:ascii="Times New Roman" w:hAnsi="Times New Roman" w:cs="Times New Roman"/>
          <w:sz w:val="28"/>
          <w:szCs w:val="28"/>
        </w:rPr>
        <w:t>1</w:t>
      </w:r>
      <w:r w:rsidRPr="00961D35">
        <w:rPr>
          <w:rFonts w:ascii="Times New Roman" w:hAnsi="Times New Roman" w:cs="Times New Roman"/>
          <w:sz w:val="28"/>
          <w:szCs w:val="28"/>
        </w:rPr>
        <w:t xml:space="preserve"> п.</w:t>
      </w:r>
      <w:r w:rsidR="00961D35" w:rsidRPr="00961D35">
        <w:rPr>
          <w:rFonts w:ascii="Times New Roman" w:hAnsi="Times New Roman" w:cs="Times New Roman"/>
          <w:sz w:val="28"/>
          <w:szCs w:val="28"/>
        </w:rPr>
        <w:t>10</w:t>
      </w:r>
      <w:r w:rsidRPr="00961D35">
        <w:rPr>
          <w:rFonts w:ascii="Times New Roman" w:hAnsi="Times New Roman" w:cs="Times New Roman"/>
          <w:sz w:val="28"/>
          <w:szCs w:val="28"/>
        </w:rPr>
        <w:t xml:space="preserve"> текстовой части проекта бюджета и приложения № </w:t>
      </w:r>
      <w:r w:rsidR="00961D35" w:rsidRPr="00961D35">
        <w:rPr>
          <w:rFonts w:ascii="Times New Roman" w:hAnsi="Times New Roman" w:cs="Times New Roman"/>
          <w:sz w:val="28"/>
          <w:szCs w:val="28"/>
        </w:rPr>
        <w:t>5</w:t>
      </w:r>
      <w:r w:rsidRPr="00961D35">
        <w:rPr>
          <w:rFonts w:ascii="Times New Roman" w:hAnsi="Times New Roman" w:cs="Times New Roman"/>
          <w:sz w:val="28"/>
          <w:szCs w:val="28"/>
        </w:rPr>
        <w:t>,</w:t>
      </w:r>
      <w:r w:rsidR="00961D35" w:rsidRPr="00961D35">
        <w:rPr>
          <w:rFonts w:ascii="Times New Roman" w:hAnsi="Times New Roman" w:cs="Times New Roman"/>
          <w:sz w:val="28"/>
          <w:szCs w:val="28"/>
        </w:rPr>
        <w:t>6</w:t>
      </w:r>
      <w:r w:rsidRPr="00961D35">
        <w:rPr>
          <w:rFonts w:ascii="Times New Roman" w:hAnsi="Times New Roman" w:cs="Times New Roman"/>
          <w:sz w:val="28"/>
          <w:szCs w:val="28"/>
        </w:rPr>
        <w:t xml:space="preserve"> к проекту решения).</w:t>
      </w:r>
    </w:p>
    <w:p w14:paraId="499147B7" w14:textId="236C4DA9" w:rsidR="002F70B6" w:rsidRPr="00961D35" w:rsidRDefault="002F70B6" w:rsidP="002F70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961D35">
        <w:rPr>
          <w:rFonts w:ascii="Times New Roman" w:hAnsi="Times New Roman" w:cs="Times New Roman"/>
          <w:sz w:val="28"/>
          <w:szCs w:val="28"/>
        </w:rPr>
        <w:t>О</w:t>
      </w:r>
      <w:r w:rsidRPr="00961D35">
        <w:rPr>
          <w:rFonts w:ascii="Times New Roman" w:hAnsi="Times New Roman" w:cs="Times New Roman"/>
          <w:bCs/>
          <w:sz w:val="28"/>
          <w:szCs w:val="28"/>
        </w:rPr>
        <w:t>бщий объем бюджетных ассигнований</w:t>
      </w:r>
      <w:r w:rsidRPr="00961D35">
        <w:rPr>
          <w:rFonts w:ascii="Times New Roman" w:hAnsi="Times New Roman" w:cs="Times New Roman"/>
          <w:sz w:val="28"/>
          <w:szCs w:val="28"/>
        </w:rPr>
        <w:t>, </w:t>
      </w:r>
      <w:r w:rsidRPr="00961D35">
        <w:rPr>
          <w:rFonts w:ascii="Times New Roman" w:hAnsi="Times New Roman" w:cs="Times New Roman"/>
          <w:bCs/>
          <w:sz w:val="28"/>
          <w:szCs w:val="28"/>
        </w:rPr>
        <w:t>направляемых на исполнение публичных нормативных обязательств</w:t>
      </w:r>
      <w:r w:rsidRPr="00961D35">
        <w:rPr>
          <w:rFonts w:ascii="Times New Roman" w:hAnsi="Times New Roman" w:cs="Times New Roman"/>
          <w:sz w:val="28"/>
          <w:szCs w:val="28"/>
        </w:rPr>
        <w:t> на период 202</w:t>
      </w:r>
      <w:r w:rsidR="00961D35" w:rsidRPr="00961D35">
        <w:rPr>
          <w:rFonts w:ascii="Times New Roman" w:hAnsi="Times New Roman" w:cs="Times New Roman"/>
          <w:sz w:val="28"/>
          <w:szCs w:val="28"/>
        </w:rPr>
        <w:t>2</w:t>
      </w:r>
      <w:r w:rsidRPr="00961D35">
        <w:rPr>
          <w:rFonts w:ascii="Times New Roman" w:hAnsi="Times New Roman" w:cs="Times New Roman"/>
          <w:sz w:val="28"/>
          <w:szCs w:val="28"/>
        </w:rPr>
        <w:t>-202</w:t>
      </w:r>
      <w:r w:rsidR="00961D35" w:rsidRPr="00961D35">
        <w:rPr>
          <w:rFonts w:ascii="Times New Roman" w:hAnsi="Times New Roman" w:cs="Times New Roman"/>
          <w:sz w:val="28"/>
          <w:szCs w:val="28"/>
        </w:rPr>
        <w:t>4</w:t>
      </w:r>
      <w:r w:rsidRPr="00961D35">
        <w:rPr>
          <w:rFonts w:ascii="Times New Roman" w:hAnsi="Times New Roman" w:cs="Times New Roman"/>
          <w:sz w:val="28"/>
          <w:szCs w:val="28"/>
        </w:rPr>
        <w:t xml:space="preserve"> годов, не предусмотрен (п.5 текстовой части проекта бюджета).</w:t>
      </w:r>
    </w:p>
    <w:p w14:paraId="65791776" w14:textId="1C2D3617" w:rsidR="002F70B6" w:rsidRPr="00961D35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D3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61D35">
        <w:rPr>
          <w:rFonts w:ascii="Times New Roman" w:hAnsi="Times New Roman" w:cs="Times New Roman"/>
          <w:color w:val="000000"/>
          <w:sz w:val="28"/>
          <w:szCs w:val="28"/>
        </w:rPr>
        <w:tab/>
        <w:t>В  проекте  решения о бюджете на 202</w:t>
      </w:r>
      <w:r w:rsidR="00961D35" w:rsidRPr="00961D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61D35">
        <w:rPr>
          <w:rFonts w:ascii="Times New Roman" w:hAnsi="Times New Roman" w:cs="Times New Roman"/>
          <w:color w:val="000000"/>
          <w:sz w:val="28"/>
          <w:szCs w:val="28"/>
        </w:rPr>
        <w:t xml:space="preserve"> год и на  плановый период 202</w:t>
      </w:r>
      <w:r w:rsidR="00961D35" w:rsidRPr="00961D3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61D35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961D35" w:rsidRPr="00961D3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61D35">
        <w:rPr>
          <w:rFonts w:ascii="Times New Roman" w:hAnsi="Times New Roman" w:cs="Times New Roman"/>
          <w:color w:val="000000"/>
          <w:sz w:val="28"/>
          <w:szCs w:val="28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961D35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961D35">
        <w:rPr>
          <w:rFonts w:ascii="Times New Roman" w:hAnsi="Times New Roman" w:cs="Times New Roman"/>
          <w:color w:val="000000"/>
          <w:sz w:val="28"/>
          <w:szCs w:val="28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3A44361F" w14:textId="77FD1E6C" w:rsidR="002F70B6" w:rsidRPr="00122D8D" w:rsidRDefault="002F70B6" w:rsidP="00122D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22D8D">
        <w:rPr>
          <w:rFonts w:ascii="Times New Roman" w:hAnsi="Times New Roman" w:cs="Times New Roman"/>
          <w:color w:val="000000"/>
          <w:sz w:val="28"/>
          <w:szCs w:val="28"/>
        </w:rPr>
        <w:t xml:space="preserve">        Согласно п. 5 ст.179.4 БК РФ утвержден объем бюджетных ассигнований дорожного фонда: в 202</w:t>
      </w:r>
      <w:r w:rsidR="00122D8D" w:rsidRPr="00122D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22D8D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122D8D" w:rsidRPr="00122D8D">
        <w:rPr>
          <w:rFonts w:ascii="Times New Roman" w:hAnsi="Times New Roman" w:cs="Times New Roman"/>
          <w:color w:val="000000"/>
          <w:sz w:val="28"/>
          <w:szCs w:val="28"/>
        </w:rPr>
        <w:t>2 412,5</w:t>
      </w:r>
      <w:r w:rsidRPr="00122D8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122D8D" w:rsidRPr="00122D8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22D8D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122D8D" w:rsidRPr="00122D8D">
        <w:rPr>
          <w:rFonts w:ascii="Times New Roman" w:hAnsi="Times New Roman" w:cs="Times New Roman"/>
          <w:color w:val="000000"/>
          <w:sz w:val="28"/>
          <w:szCs w:val="28"/>
        </w:rPr>
        <w:t>2 528,9</w:t>
      </w:r>
      <w:r w:rsidRPr="00122D8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122D8D" w:rsidRPr="00122D8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2D8D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122D8D" w:rsidRPr="00122D8D">
        <w:rPr>
          <w:rFonts w:ascii="Times New Roman" w:hAnsi="Times New Roman" w:cs="Times New Roman"/>
          <w:color w:val="000000"/>
          <w:sz w:val="28"/>
          <w:szCs w:val="28"/>
        </w:rPr>
        <w:t>2 731,4</w:t>
      </w:r>
      <w:r w:rsidRPr="00122D8D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(п.8 текстовой части решения к проекту бюджета). </w:t>
      </w:r>
    </w:p>
    <w:p w14:paraId="65DD2232" w14:textId="77777777" w:rsidR="002F70B6" w:rsidRPr="00122D8D" w:rsidRDefault="002F70B6" w:rsidP="002F70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2D8D">
        <w:rPr>
          <w:rFonts w:ascii="Times New Roman" w:hAnsi="Times New Roman" w:cs="Times New Roman"/>
          <w:b/>
          <w:color w:val="000000"/>
          <w:sz w:val="28"/>
          <w:szCs w:val="28"/>
        </w:rPr>
        <w:t>ДОХОДЫ БЮДЖЕТА</w:t>
      </w:r>
    </w:p>
    <w:p w14:paraId="6F75B752" w14:textId="77777777" w:rsidR="005B0296" w:rsidRDefault="005B0296" w:rsidP="002F70B6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06B8DB" w14:textId="515750E3" w:rsidR="002F70B6" w:rsidRPr="00AE01A9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33">
        <w:rPr>
          <w:rFonts w:ascii="Arial" w:hAnsi="Arial" w:cs="Arial"/>
          <w:color w:val="000000"/>
        </w:rPr>
        <w:t xml:space="preserve">            </w:t>
      </w:r>
      <w:r w:rsidRPr="00AE01A9">
        <w:rPr>
          <w:rFonts w:ascii="Times New Roman" w:hAnsi="Times New Roman" w:cs="Times New Roman"/>
          <w:color w:val="000000"/>
          <w:sz w:val="28"/>
          <w:szCs w:val="28"/>
        </w:rPr>
        <w:t>Прогнозный  план по доходам бюджета на 202</w:t>
      </w:r>
      <w:r w:rsidR="00122D8D" w:rsidRPr="00AE01A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01A9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122D8D" w:rsidRPr="00AE01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E01A9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составлен  в соответствии с Бюджетным кодексом РФ, </w:t>
      </w:r>
      <w:r w:rsidRPr="00AE01A9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AE01A9" w:rsidRPr="00AE01A9">
        <w:rPr>
          <w:rFonts w:ascii="Times New Roman" w:hAnsi="Times New Roman" w:cs="Times New Roman"/>
          <w:sz w:val="28"/>
          <w:szCs w:val="28"/>
        </w:rPr>
        <w:t>2</w:t>
      </w:r>
      <w:r w:rsidRPr="00AE01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E01A9" w:rsidRPr="00AE01A9">
        <w:rPr>
          <w:rFonts w:ascii="Times New Roman" w:hAnsi="Times New Roman" w:cs="Times New Roman"/>
          <w:sz w:val="28"/>
          <w:szCs w:val="28"/>
        </w:rPr>
        <w:t>3</w:t>
      </w:r>
      <w:r w:rsidRPr="00AE01A9">
        <w:rPr>
          <w:rFonts w:ascii="Times New Roman" w:hAnsi="Times New Roman" w:cs="Times New Roman"/>
          <w:sz w:val="28"/>
          <w:szCs w:val="28"/>
        </w:rPr>
        <w:t xml:space="preserve"> и 202</w:t>
      </w:r>
      <w:r w:rsidR="00AE01A9" w:rsidRPr="00AE01A9">
        <w:rPr>
          <w:rFonts w:ascii="Times New Roman" w:hAnsi="Times New Roman" w:cs="Times New Roman"/>
          <w:sz w:val="28"/>
          <w:szCs w:val="28"/>
        </w:rPr>
        <w:t>4</w:t>
      </w:r>
      <w:r w:rsidRPr="00AE01A9">
        <w:rPr>
          <w:rFonts w:ascii="Times New Roman" w:hAnsi="Times New Roman" w:cs="Times New Roman"/>
          <w:sz w:val="28"/>
          <w:szCs w:val="28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26EE6AF9" w14:textId="75EF5B15" w:rsidR="002F70B6" w:rsidRPr="00AE01A9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A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E01A9">
        <w:rPr>
          <w:rFonts w:ascii="Times New Roman" w:hAnsi="Times New Roman" w:cs="Times New Roman"/>
          <w:sz w:val="28"/>
          <w:szCs w:val="28"/>
        </w:rPr>
        <w:t xml:space="preserve">Основные характеристики объема доходов бюджета </w:t>
      </w:r>
      <w:r w:rsidR="00AE01A9" w:rsidRPr="00AE01A9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="00AE01A9" w:rsidRPr="00AE0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01A9" w:rsidRPr="00AE01A9">
        <w:rPr>
          <w:rFonts w:ascii="Times New Roman" w:hAnsi="Times New Roman" w:cs="Times New Roman"/>
          <w:sz w:val="28"/>
          <w:szCs w:val="28"/>
        </w:rPr>
        <w:t>поселения</w:t>
      </w:r>
      <w:r w:rsidRPr="00AE01A9">
        <w:rPr>
          <w:rFonts w:ascii="Times New Roman" w:hAnsi="Times New Roman" w:cs="Times New Roman"/>
          <w:sz w:val="28"/>
          <w:szCs w:val="28"/>
        </w:rPr>
        <w:t xml:space="preserve"> на 202</w:t>
      </w:r>
      <w:r w:rsidR="00AE01A9">
        <w:rPr>
          <w:rFonts w:ascii="Times New Roman" w:hAnsi="Times New Roman" w:cs="Times New Roman"/>
          <w:sz w:val="28"/>
          <w:szCs w:val="28"/>
        </w:rPr>
        <w:t>2</w:t>
      </w:r>
      <w:r w:rsidRPr="00AE01A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E01A9">
        <w:rPr>
          <w:rFonts w:ascii="Times New Roman" w:hAnsi="Times New Roman" w:cs="Times New Roman"/>
          <w:sz w:val="28"/>
          <w:szCs w:val="28"/>
        </w:rPr>
        <w:t>3</w:t>
      </w:r>
      <w:r w:rsidRPr="00AE01A9">
        <w:rPr>
          <w:rFonts w:ascii="Times New Roman" w:hAnsi="Times New Roman" w:cs="Times New Roman"/>
          <w:sz w:val="28"/>
          <w:szCs w:val="28"/>
        </w:rPr>
        <w:t xml:space="preserve"> и 202</w:t>
      </w:r>
      <w:r w:rsidR="00AE01A9">
        <w:rPr>
          <w:rFonts w:ascii="Times New Roman" w:hAnsi="Times New Roman" w:cs="Times New Roman"/>
          <w:sz w:val="28"/>
          <w:szCs w:val="28"/>
        </w:rPr>
        <w:t>4</w:t>
      </w:r>
      <w:r w:rsidRPr="00AE01A9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 3.</w:t>
      </w:r>
    </w:p>
    <w:p w14:paraId="178B2D9B" w14:textId="71FD0A92" w:rsidR="002F70B6" w:rsidRPr="00AE01A9" w:rsidRDefault="002F70B6" w:rsidP="002F70B6">
      <w:pPr>
        <w:pStyle w:val="a3"/>
        <w:ind w:firstLine="709"/>
        <w:jc w:val="right"/>
        <w:rPr>
          <w:bCs/>
          <w:sz w:val="24"/>
          <w:szCs w:val="24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   </w:t>
      </w:r>
      <w:r w:rsidRPr="00AE01A9">
        <w:rPr>
          <w:bCs/>
          <w:sz w:val="24"/>
          <w:szCs w:val="24"/>
        </w:rPr>
        <w:t xml:space="preserve">Таблица № </w:t>
      </w:r>
      <w:r w:rsidR="00AE01A9" w:rsidRPr="00AE01A9">
        <w:rPr>
          <w:bCs/>
          <w:sz w:val="24"/>
          <w:szCs w:val="24"/>
        </w:rPr>
        <w:t>3,</w:t>
      </w:r>
      <w:r w:rsidR="00AE01A9" w:rsidRPr="00AE01A9">
        <w:rPr>
          <w:bCs/>
          <w:color w:val="FF0000"/>
          <w:sz w:val="24"/>
          <w:szCs w:val="24"/>
        </w:rPr>
        <w:t xml:space="preserve"> </w:t>
      </w:r>
      <w:r w:rsidR="00AE01A9" w:rsidRPr="00545204">
        <w:rPr>
          <w:bCs/>
          <w:sz w:val="24"/>
          <w:szCs w:val="24"/>
        </w:rPr>
        <w:t>тыс</w:t>
      </w:r>
      <w:r w:rsidR="00AE01A9" w:rsidRPr="00AE01A9">
        <w:rPr>
          <w:bCs/>
          <w:color w:val="FF0000"/>
          <w:sz w:val="24"/>
          <w:szCs w:val="24"/>
        </w:rPr>
        <w:t>.</w:t>
      </w:r>
      <w:r w:rsidRPr="00AE01A9">
        <w:rPr>
          <w:bCs/>
          <w:sz w:val="24"/>
          <w:szCs w:val="24"/>
        </w:rPr>
        <w:t xml:space="preserve">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569"/>
        <w:gridCol w:w="992"/>
        <w:gridCol w:w="992"/>
        <w:gridCol w:w="992"/>
        <w:gridCol w:w="851"/>
        <w:gridCol w:w="1133"/>
        <w:gridCol w:w="708"/>
        <w:gridCol w:w="992"/>
        <w:gridCol w:w="693"/>
      </w:tblGrid>
      <w:tr w:rsidR="002F70B6" w:rsidRPr="00181FC5" w14:paraId="65D74DDA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5A7D" w14:textId="77777777" w:rsidR="002F70B6" w:rsidRPr="005153B6" w:rsidRDefault="002F70B6" w:rsidP="002F70B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5CAE" w14:textId="6A8A0F71" w:rsidR="002F70B6" w:rsidRPr="005153B6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E01A9"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EF0" w14:textId="2A2E51B1" w:rsidR="002F70B6" w:rsidRPr="005153B6" w:rsidRDefault="002F70B6" w:rsidP="002F70B6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E01A9"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20ADB" w14:textId="0FA8AA44" w:rsidR="002F70B6" w:rsidRPr="005153B6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E01A9"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+, -</w:t>
            </w: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тыс.</w:t>
            </w:r>
            <w:r w:rsidR="00AE01A9"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39D8" w14:textId="77777777" w:rsidR="002F70B6" w:rsidRPr="005153B6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D57B" w14:textId="7F3D439A" w:rsidR="002F70B6" w:rsidRPr="005153B6" w:rsidRDefault="002F70B6" w:rsidP="002F70B6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E01A9"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4AA80" w14:textId="77777777" w:rsidR="002F70B6" w:rsidRPr="005153B6" w:rsidRDefault="002F70B6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A9AC" w14:textId="72B04BCA" w:rsidR="002F70B6" w:rsidRPr="005153B6" w:rsidRDefault="002F70B6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AE01A9"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г., прогноз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F5AA" w14:textId="77777777" w:rsidR="002F70B6" w:rsidRPr="005153B6" w:rsidRDefault="002F70B6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2F70B6" w:rsidRPr="00181FC5" w14:paraId="590CEE09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EE5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B3D8" w14:textId="26AD9117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7 730,0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3857" w14:textId="14B412B5" w:rsidR="002F70B6" w:rsidRPr="005153B6" w:rsidRDefault="00D75D5D" w:rsidP="0097427D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8 063,9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E3766" w14:textId="466A6500" w:rsidR="002F70B6" w:rsidRPr="005153B6" w:rsidRDefault="00D75D5D" w:rsidP="00DF203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333,9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1D12" w14:textId="13416EC1" w:rsidR="002F70B6" w:rsidRPr="005153B6" w:rsidRDefault="00D75D5D" w:rsidP="00DF2034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0D4A" w14:textId="404681CD" w:rsidR="002F70B6" w:rsidRPr="005153B6" w:rsidRDefault="00F669FE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8 632,9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89E1" w14:textId="55B92DAD" w:rsidR="002F70B6" w:rsidRPr="005153B6" w:rsidRDefault="00F669FE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46D9" w14:textId="4EAD6B4A" w:rsidR="002F70B6" w:rsidRPr="005153B6" w:rsidRDefault="0086003E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9 042,4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9898" w14:textId="2468F279" w:rsidR="002F70B6" w:rsidRPr="005153B6" w:rsidRDefault="0086003E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104,7</w:t>
            </w:r>
          </w:p>
        </w:tc>
      </w:tr>
      <w:tr w:rsidR="002F70B6" w:rsidRPr="00181FC5" w14:paraId="0F02E8B6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C1E8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DE0A" w14:textId="599A78E3" w:rsidR="002F70B6" w:rsidRPr="005153B6" w:rsidRDefault="00AE01A9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5 118,3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E9AB" w14:textId="43C70655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5 323,4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21C43" w14:textId="38BE2972" w:rsidR="002F70B6" w:rsidRPr="005153B6" w:rsidRDefault="00D75D5D" w:rsidP="00D75D5D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205,1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19B2" w14:textId="4DF8C63F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5F6" w14:textId="2D75D603" w:rsidR="002F70B6" w:rsidRPr="005153B6" w:rsidRDefault="00F669FE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5 736,0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BF1B" w14:textId="3C0F2250" w:rsidR="002F70B6" w:rsidRPr="005153B6" w:rsidRDefault="00F669FE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107,8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64640" w14:textId="0CB9F6AF" w:rsidR="002F70B6" w:rsidRPr="005153B6" w:rsidRDefault="0086003E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5 864,5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E1D" w14:textId="71A2A397" w:rsidR="002F70B6" w:rsidRPr="005153B6" w:rsidRDefault="0086003E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102,2</w:t>
            </w:r>
          </w:p>
        </w:tc>
      </w:tr>
      <w:tr w:rsidR="002F70B6" w:rsidRPr="00181FC5" w14:paraId="242EECA9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506D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5C48" w14:textId="1A6CF168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2 298,6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B91" w14:textId="78C6098A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2 412,5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94BCA" w14:textId="1F203C28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76CC" w14:textId="0EC594F5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5808" w14:textId="682FD660" w:rsidR="002F70B6" w:rsidRPr="005153B6" w:rsidRDefault="00F669FE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2 528,9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28B6" w14:textId="57FEE1F6" w:rsidR="002F70B6" w:rsidRPr="005153B6" w:rsidRDefault="00F669FE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A6FC" w14:textId="3971FF9A" w:rsidR="002F70B6" w:rsidRPr="005153B6" w:rsidRDefault="0086003E" w:rsidP="0008317E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2 731,4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D55C" w14:textId="0E760254" w:rsidR="002F70B6" w:rsidRPr="005153B6" w:rsidRDefault="0086003E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</w:tr>
      <w:tr w:rsidR="002F70B6" w:rsidRPr="00181FC5" w14:paraId="73A98020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4B0B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A4FC" w14:textId="221E9532" w:rsidR="002F70B6" w:rsidRPr="005153B6" w:rsidRDefault="00AE01A9" w:rsidP="0008317E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302,6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3608" w14:textId="52CEC57D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318,0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8AC9E" w14:textId="191CD6DE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0FD3" w14:textId="1553DD8A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72E" w14:textId="6577CEDB" w:rsidR="002F70B6" w:rsidRPr="005153B6" w:rsidRDefault="00F669FE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357,0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7E45" w14:textId="5C3BA11D" w:rsidR="002F70B6" w:rsidRPr="005153B6" w:rsidRDefault="0086003E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FC0" w14:textId="247DCA76" w:rsidR="002F70B6" w:rsidRPr="005153B6" w:rsidRDefault="0086003E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435,0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4B2" w14:textId="7D18F7DE" w:rsidR="002F70B6" w:rsidRPr="005153B6" w:rsidRDefault="0086003E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121,8</w:t>
            </w:r>
          </w:p>
        </w:tc>
      </w:tr>
      <w:tr w:rsidR="002F70B6" w:rsidRPr="00181FC5" w14:paraId="50F9C916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460F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i/>
                <w:sz w:val="20"/>
                <w:szCs w:val="20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FCD" w14:textId="77777777" w:rsidR="002F70B6" w:rsidRPr="005153B6" w:rsidRDefault="002F70B6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807C" w14:textId="77777777" w:rsidR="002F70B6" w:rsidRPr="005153B6" w:rsidRDefault="002F70B6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A0AE9" w14:textId="77777777" w:rsidR="002F70B6" w:rsidRPr="005153B6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5BD8" w14:textId="77777777" w:rsidR="002F70B6" w:rsidRPr="005153B6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4716" w14:textId="77777777" w:rsidR="002F70B6" w:rsidRPr="005153B6" w:rsidRDefault="002F70B6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D3C2" w14:textId="77777777" w:rsidR="002F70B6" w:rsidRPr="005153B6" w:rsidRDefault="002F70B6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9F3B" w14:textId="77777777" w:rsidR="002F70B6" w:rsidRPr="005153B6" w:rsidRDefault="002F70B6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D6788" w14:textId="77777777" w:rsidR="002F70B6" w:rsidRPr="005153B6" w:rsidRDefault="002F70B6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70B6" w:rsidRPr="00181FC5" w14:paraId="7E82F387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346D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EE7F" w14:textId="0FC37394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611D" w14:textId="17AEB853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F93B8" w14:textId="068E98E2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A8D3" w14:textId="52B89F5C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7C39" w14:textId="54A92779" w:rsidR="002F70B6" w:rsidRPr="005153B6" w:rsidRDefault="00F669FE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5AD2" w14:textId="6BB5F4BA" w:rsidR="002F70B6" w:rsidRPr="005153B6" w:rsidRDefault="0086003E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E20A" w14:textId="165DBEE6" w:rsidR="002F70B6" w:rsidRPr="005153B6" w:rsidRDefault="0086003E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195,0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280" w14:textId="2294055F" w:rsidR="002F70B6" w:rsidRPr="005153B6" w:rsidRDefault="0086003E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</w:tr>
      <w:tr w:rsidR="002F70B6" w:rsidRPr="00181FC5" w14:paraId="47F2819F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8C24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EB90" w14:textId="0964E65F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252,6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CCC8" w14:textId="05AF1BD1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CEF4" w14:textId="0A0EAEFD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-12,6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2640" w14:textId="6952E14B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6D9E" w14:textId="18B03D0F" w:rsidR="002F70B6" w:rsidRPr="005153B6" w:rsidRDefault="00F669FE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36B7" w14:textId="77777777" w:rsidR="002F70B6" w:rsidRPr="005153B6" w:rsidRDefault="00322C03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F09" w14:textId="49A21B88" w:rsidR="002F70B6" w:rsidRPr="005153B6" w:rsidRDefault="0086003E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FCF8" w14:textId="217A60BE" w:rsidR="002F70B6" w:rsidRPr="005153B6" w:rsidRDefault="00322C03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86003E" w:rsidRPr="005153B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F70B6" w:rsidRPr="00181FC5" w14:paraId="2D58C8B1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8E33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0169" w14:textId="5EB23141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EC8B" w14:textId="2750AE28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4A57" w14:textId="5955DDBB" w:rsidR="002F70B6" w:rsidRPr="005153B6" w:rsidRDefault="00D75D5D" w:rsidP="00747E8C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E24" w14:textId="46ED2674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E916" w14:textId="2410B42F" w:rsidR="002F70B6" w:rsidRPr="005153B6" w:rsidRDefault="00F669FE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8B3" w14:textId="308EA4EC" w:rsidR="002F70B6" w:rsidRPr="005153B6" w:rsidRDefault="0086003E" w:rsidP="00747E8C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7E59" w14:textId="6D1ACE6F" w:rsidR="002F70B6" w:rsidRPr="005153B6" w:rsidRDefault="0086003E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592" w14:textId="332CBD60" w:rsidR="002F70B6" w:rsidRPr="005153B6" w:rsidRDefault="0086003E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104,5</w:t>
            </w:r>
          </w:p>
        </w:tc>
      </w:tr>
      <w:tr w:rsidR="002F70B6" w:rsidRPr="00181FC5" w14:paraId="7EDD408D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0272" w14:textId="77777777" w:rsidR="002F70B6" w:rsidRPr="005153B6" w:rsidRDefault="002F70B6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A895" w14:textId="0E4566FF" w:rsidR="002F70B6" w:rsidRPr="005153B6" w:rsidRDefault="00AE01A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1574" w14:textId="695916E2" w:rsidR="002F70B6" w:rsidRPr="005153B6" w:rsidRDefault="00D75D5D" w:rsidP="00E8600F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5B4E4" w14:textId="5142EF3D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-11,0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800C" w14:textId="364B8F78" w:rsidR="002F70B6" w:rsidRPr="005153B6" w:rsidRDefault="00D75D5D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2872" w14:textId="70CBCFD0" w:rsidR="002F70B6" w:rsidRPr="005153B6" w:rsidRDefault="00F669FE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8053" w14:textId="577A3929" w:rsidR="002F70B6" w:rsidRPr="005153B6" w:rsidRDefault="0086003E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9AA2" w14:textId="259D9947" w:rsidR="002F70B6" w:rsidRPr="005153B6" w:rsidRDefault="0086003E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38AE" w14:textId="0A1CBA5B" w:rsidR="002F70B6" w:rsidRPr="005153B6" w:rsidRDefault="005153B6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114,3</w:t>
            </w:r>
          </w:p>
        </w:tc>
      </w:tr>
      <w:tr w:rsidR="003A27E9" w:rsidRPr="00181FC5" w14:paraId="61A574E3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0E69" w14:textId="77777777" w:rsidR="003A27E9" w:rsidRPr="005153B6" w:rsidRDefault="003A27E9" w:rsidP="002F70B6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BC2B" w14:textId="77777777" w:rsidR="003A27E9" w:rsidRPr="005153B6" w:rsidRDefault="003A27E9" w:rsidP="002F70B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9848" w14:textId="77777777" w:rsidR="003A27E9" w:rsidRPr="005153B6" w:rsidRDefault="003A27E9" w:rsidP="00E8600F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9FA1E" w14:textId="77777777" w:rsidR="003A27E9" w:rsidRPr="005153B6" w:rsidRDefault="003A27E9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364" w14:textId="77777777" w:rsidR="003A27E9" w:rsidRPr="005153B6" w:rsidRDefault="003A27E9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B301" w14:textId="77777777" w:rsidR="003A27E9" w:rsidRPr="005153B6" w:rsidRDefault="003A27E9" w:rsidP="002F70B6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1AFB" w14:textId="77777777" w:rsidR="003A27E9" w:rsidRPr="005153B6" w:rsidRDefault="003A27E9" w:rsidP="002F70B6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056C" w14:textId="77777777" w:rsidR="003A27E9" w:rsidRPr="005153B6" w:rsidRDefault="003A27E9" w:rsidP="002F70B6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CBFC" w14:textId="77777777" w:rsidR="003A27E9" w:rsidRPr="005153B6" w:rsidRDefault="003A27E9" w:rsidP="002F70B6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A27E9" w:rsidRPr="00181FC5" w14:paraId="01BF264E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5D28" w14:textId="7412FA25" w:rsidR="003A27E9" w:rsidRPr="005153B6" w:rsidRDefault="003A27E9" w:rsidP="003A27E9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8BCB" w14:textId="5AF9CBC3" w:rsidR="003A27E9" w:rsidRPr="005153B6" w:rsidRDefault="003A27E9" w:rsidP="003A27E9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B06D" w14:textId="0759E388" w:rsidR="003A27E9" w:rsidRPr="005153B6" w:rsidRDefault="003A27E9" w:rsidP="003A27E9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42F3" w14:textId="5EB40A81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(+, -), тыс. 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6023" w14:textId="7BF6DDB4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DBDB" w14:textId="5E540D24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42CB" w14:textId="7B2DAF67" w:rsidR="003A27E9" w:rsidRPr="005153B6" w:rsidRDefault="003A27E9" w:rsidP="003A27E9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1E3E" w14:textId="308E2DB8" w:rsidR="003A27E9" w:rsidRPr="005153B6" w:rsidRDefault="003A27E9" w:rsidP="003A27E9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2024г., прогноз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08B6" w14:textId="1E886C7D" w:rsidR="003A27E9" w:rsidRPr="005153B6" w:rsidRDefault="003A27E9" w:rsidP="003A27E9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3A27E9" w:rsidRPr="00181FC5" w14:paraId="674E4DC4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1908" w14:textId="023C1E21" w:rsidR="003A27E9" w:rsidRPr="005153B6" w:rsidRDefault="003A27E9" w:rsidP="003A27E9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10CA" w14:textId="5A196CA8" w:rsidR="003A27E9" w:rsidRPr="005153B6" w:rsidRDefault="003A27E9" w:rsidP="003A27E9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1352" w14:textId="7D375C58" w:rsidR="003A27E9" w:rsidRPr="005153B6" w:rsidRDefault="003A27E9" w:rsidP="003A27E9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7F918" w14:textId="78AE4B43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-7,0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F26B" w14:textId="450AC6EA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7DF" w14:textId="3C9EBF14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E95E" w14:textId="6F455250" w:rsidR="003A27E9" w:rsidRPr="005153B6" w:rsidRDefault="003A27E9" w:rsidP="003A27E9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C6AA" w14:textId="54E45F93" w:rsidR="003A27E9" w:rsidRPr="005153B6" w:rsidRDefault="003A27E9" w:rsidP="003A27E9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49FC" w14:textId="45A65A14" w:rsidR="003A27E9" w:rsidRPr="005153B6" w:rsidRDefault="003A27E9" w:rsidP="003A27E9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A27E9" w:rsidRPr="00181FC5" w14:paraId="4D0B4C35" w14:textId="77777777" w:rsidTr="003A27E9">
        <w:trPr>
          <w:cantSplit/>
          <w:trHeight w:val="653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3F4D" w14:textId="77777777" w:rsidR="003A27E9" w:rsidRPr="005153B6" w:rsidRDefault="003A27E9" w:rsidP="003A27E9">
            <w:pPr>
              <w:spacing w:after="0"/>
              <w:ind w:right="-1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32F5" w14:textId="7DE47C5F" w:rsidR="003A27E9" w:rsidRPr="005153B6" w:rsidRDefault="003A27E9" w:rsidP="003A27E9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19 137,9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C482" w14:textId="68C02706" w:rsidR="003A27E9" w:rsidRPr="005153B6" w:rsidRDefault="003A27E9" w:rsidP="003A27E9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20 023,7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9175" w14:textId="2F5D3C34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885,8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145D" w14:textId="62CD6D01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104,6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0BFA" w14:textId="7F054B8D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17 652,7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47A4" w14:textId="24BEB876" w:rsidR="003A27E9" w:rsidRPr="005153B6" w:rsidRDefault="003A27E9" w:rsidP="003A27E9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88,2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45E9" w14:textId="08E0C098" w:rsidR="003A27E9" w:rsidRPr="005153B6" w:rsidRDefault="003A27E9" w:rsidP="003A27E9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30 125,7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9B44" w14:textId="0A2E871B" w:rsidR="003A27E9" w:rsidRPr="005153B6" w:rsidRDefault="003A27E9" w:rsidP="003A27E9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170,7</w:t>
            </w:r>
          </w:p>
        </w:tc>
      </w:tr>
      <w:tr w:rsidR="003A27E9" w:rsidRPr="00181FC5" w14:paraId="36A8A919" w14:textId="77777777" w:rsidTr="003A27E9">
        <w:trPr>
          <w:cantSplit/>
          <w:trHeight w:val="349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BAE8" w14:textId="77777777" w:rsidR="003A27E9" w:rsidRPr="005153B6" w:rsidRDefault="003A27E9" w:rsidP="003A27E9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2961" w14:textId="3EFCEF4D" w:rsidR="003A27E9" w:rsidRPr="005153B6" w:rsidRDefault="003A27E9" w:rsidP="003A27E9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16 128,8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3292" w14:textId="65C1DD20" w:rsidR="003A27E9" w:rsidRPr="005153B6" w:rsidRDefault="003A27E9" w:rsidP="003A27E9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17 725,1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FE0E" w14:textId="380D0E75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1 596,3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208" w14:textId="747D5EC7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39AB" w14:textId="0C46FA7D" w:rsidR="003A27E9" w:rsidRPr="005153B6" w:rsidRDefault="003A27E9" w:rsidP="003A27E9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13 555,1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2A04" w14:textId="3C8F3BC5" w:rsidR="003A27E9" w:rsidRPr="005153B6" w:rsidRDefault="003A27E9" w:rsidP="003A27E9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AD92" w14:textId="4C117916" w:rsidR="003A27E9" w:rsidRPr="005153B6" w:rsidRDefault="003A27E9" w:rsidP="003A27E9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28 876,0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BD3E" w14:textId="03E56865" w:rsidR="003A27E9" w:rsidRPr="005153B6" w:rsidRDefault="003A27E9" w:rsidP="003A27E9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3A27E9" w:rsidRPr="00181FC5" w14:paraId="1616F317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F90C" w14:textId="77777777" w:rsidR="003A27E9" w:rsidRPr="005153B6" w:rsidRDefault="003A27E9" w:rsidP="003A27E9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3E40CF" w14:textId="2AC32E0C" w:rsidR="003A27E9" w:rsidRPr="005153B6" w:rsidRDefault="003A27E9" w:rsidP="003A27E9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410,7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9445B" w14:textId="7EC5BB90" w:rsidR="003A27E9" w:rsidRPr="005153B6" w:rsidRDefault="003A27E9" w:rsidP="003A27E9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1 078,5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013FA" w14:textId="00A4CBC4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667,8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B2B26" w14:textId="74692795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262,6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315AA" w14:textId="321E68A7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3 234,4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2F1D4" w14:textId="7E8902A3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299,9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4080A" w14:textId="6D60EC0B" w:rsidR="003A27E9" w:rsidRPr="005153B6" w:rsidRDefault="003A27E9" w:rsidP="003A27E9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407,2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5400D" w14:textId="44815FD2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  <w:tr w:rsidR="003A27E9" w:rsidRPr="00181FC5" w14:paraId="71590615" w14:textId="77777777" w:rsidTr="003A27E9">
        <w:trPr>
          <w:cantSplit/>
          <w:trHeight w:val="472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6DF5" w14:textId="77777777" w:rsidR="003A27E9" w:rsidRPr="005153B6" w:rsidRDefault="003A27E9" w:rsidP="003A27E9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1F171C" w14:textId="73C09BF4" w:rsidR="003A27E9" w:rsidRPr="005153B6" w:rsidRDefault="003A27E9" w:rsidP="003A27E9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491,5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C67578" w14:textId="5C8A1D3C" w:rsidR="003A27E9" w:rsidRPr="005153B6" w:rsidRDefault="003A27E9" w:rsidP="003A27E9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505,6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576CC" w14:textId="246AAF53" w:rsidR="003A27E9" w:rsidRPr="005153B6" w:rsidRDefault="003A27E9" w:rsidP="003A27E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34" w14:textId="61679A01" w:rsidR="003A27E9" w:rsidRPr="005153B6" w:rsidRDefault="003A27E9" w:rsidP="003A27E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EDBD" w14:textId="734B6039" w:rsidR="003A27E9" w:rsidRPr="005153B6" w:rsidRDefault="003A27E9" w:rsidP="003A27E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497,2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4520" w14:textId="47E10E6C" w:rsidR="003A27E9" w:rsidRPr="005153B6" w:rsidRDefault="003A27E9" w:rsidP="003A27E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1D2" w14:textId="603009ED" w:rsidR="003A27E9" w:rsidRPr="005153B6" w:rsidRDefault="003A27E9" w:rsidP="003A27E9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535,2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CEC" w14:textId="0CB9663A" w:rsidR="003A27E9" w:rsidRPr="005153B6" w:rsidRDefault="003A27E9" w:rsidP="003A27E9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3A27E9" w:rsidRPr="00181FC5" w14:paraId="75FE286E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5759" w14:textId="77777777" w:rsidR="003A27E9" w:rsidRPr="005153B6" w:rsidRDefault="003A27E9" w:rsidP="003A27E9">
            <w:pPr>
              <w:spacing w:after="0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2FE20" w14:textId="439546FC" w:rsidR="003A27E9" w:rsidRPr="005153B6" w:rsidRDefault="003A27E9" w:rsidP="003A27E9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2 106,9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BD0CA" w14:textId="7071FFDE" w:rsidR="003A27E9" w:rsidRPr="005153B6" w:rsidRDefault="003A27E9" w:rsidP="003A27E9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714,5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5B3F1" w14:textId="21EDFF98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-1 192,4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073B" w14:textId="2BDCE6F5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4BD" w14:textId="779FAA62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EC7D" w14:textId="6F7A6B60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4B8F" w14:textId="0510BBE4" w:rsidR="003A27E9" w:rsidRPr="005153B6" w:rsidRDefault="003A27E9" w:rsidP="003A27E9">
            <w:pPr>
              <w:ind w:right="-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307,3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5FC1" w14:textId="018D8349" w:rsidR="003A27E9" w:rsidRPr="005153B6" w:rsidRDefault="003A27E9" w:rsidP="003A27E9">
            <w:pPr>
              <w:ind w:right="-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</w:tr>
      <w:tr w:rsidR="003A27E9" w:rsidRPr="00181FC5" w14:paraId="5867957D" w14:textId="77777777" w:rsidTr="003A27E9">
        <w:trPr>
          <w:cantSplit/>
          <w:trHeight w:val="20"/>
        </w:trPr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271" w14:textId="77777777" w:rsidR="003A27E9" w:rsidRPr="005153B6" w:rsidRDefault="003A27E9" w:rsidP="003A27E9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sz w:val="20"/>
                <w:szCs w:val="20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473E7" w14:textId="39B46E38" w:rsidR="003A27E9" w:rsidRPr="005153B6" w:rsidRDefault="003A27E9" w:rsidP="003A27E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26 908,9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F505D" w14:textId="17294359" w:rsidR="003A27E9" w:rsidRPr="005153B6" w:rsidRDefault="003A27E9" w:rsidP="003A27E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28 117,6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AEBE9" w14:textId="6C7D5481" w:rsidR="003A27E9" w:rsidRPr="005153B6" w:rsidRDefault="003A27E9" w:rsidP="003A27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1 208,7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013E" w14:textId="373A5E04" w:rsidR="003A27E9" w:rsidRPr="005153B6" w:rsidRDefault="003A27E9" w:rsidP="003A27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104,5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78D2" w14:textId="27C448D0" w:rsidR="003A27E9" w:rsidRPr="005153B6" w:rsidRDefault="003A27E9" w:rsidP="003A27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26 320,6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B96" w14:textId="2C38A4B8" w:rsidR="003A27E9" w:rsidRPr="005153B6" w:rsidRDefault="003A27E9" w:rsidP="003A27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93,6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8787" w14:textId="05C02B72" w:rsidR="003A27E9" w:rsidRPr="005153B6" w:rsidRDefault="003A27E9" w:rsidP="003A27E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39 208,1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1E4E" w14:textId="1B6180E2" w:rsidR="003A27E9" w:rsidRPr="005153B6" w:rsidRDefault="003A27E9" w:rsidP="003A27E9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B6">
              <w:rPr>
                <w:rFonts w:ascii="Times New Roman" w:hAnsi="Times New Roman" w:cs="Times New Roman"/>
                <w:b/>
                <w:sz w:val="20"/>
                <w:szCs w:val="20"/>
              </w:rPr>
              <w:t>149,0</w:t>
            </w:r>
          </w:p>
        </w:tc>
      </w:tr>
    </w:tbl>
    <w:p w14:paraId="18DEBFB1" w14:textId="77777777" w:rsidR="002F70B6" w:rsidRPr="00181FC5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346CB6A1" w14:textId="3E117D52" w:rsidR="002F70B6" w:rsidRPr="001372C2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2C2">
        <w:rPr>
          <w:rFonts w:ascii="Times New Roman" w:hAnsi="Times New Roman" w:cs="Times New Roman"/>
          <w:color w:val="000000"/>
          <w:sz w:val="28"/>
          <w:szCs w:val="28"/>
        </w:rPr>
        <w:t>Как следует из таблицы, по сравнению с ожидаемым исполнением доходной части бюджета за 202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год отмечается </w:t>
      </w:r>
      <w:r w:rsidR="002B3782" w:rsidRPr="001372C2"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050993"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>прогнозируемого объема доходов на 202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1 208,7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на 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4,5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2B3782" w:rsidRPr="001372C2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="00050993" w:rsidRPr="001372C2">
        <w:rPr>
          <w:rFonts w:ascii="Times New Roman" w:hAnsi="Times New Roman" w:cs="Times New Roman"/>
          <w:color w:val="000000"/>
          <w:sz w:val="28"/>
          <w:szCs w:val="28"/>
        </w:rPr>
        <w:t>ьше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ожидаемых поступлений 202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14:paraId="27384467" w14:textId="2B88AFC3" w:rsidR="002F70B6" w:rsidRPr="001372C2" w:rsidRDefault="002F70B6" w:rsidP="005153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2023 год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в сравнении с прогнозируемым объемом доходной части 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бюджета планируется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понижение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объема доходов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1 797,0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к плановому периоду 202</w:t>
      </w:r>
      <w:r w:rsidR="005153B6" w:rsidRPr="001372C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372C2">
        <w:rPr>
          <w:rFonts w:ascii="Times New Roman" w:hAnsi="Times New Roman" w:cs="Times New Roman"/>
          <w:color w:val="000000"/>
          <w:sz w:val="28"/>
          <w:szCs w:val="28"/>
        </w:rPr>
        <w:t>года;</w:t>
      </w:r>
    </w:p>
    <w:p w14:paraId="34A4D971" w14:textId="20292E11" w:rsidR="002F70B6" w:rsidRPr="001372C2" w:rsidRDefault="00BB4CDD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F70B6" w:rsidRPr="001372C2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70B6"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D61E95"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повышение</w:t>
      </w:r>
      <w:r w:rsidR="002F70B6"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60FA1">
        <w:rPr>
          <w:rFonts w:ascii="Times New Roman" w:hAnsi="Times New Roman" w:cs="Times New Roman"/>
          <w:color w:val="000000"/>
          <w:sz w:val="28"/>
          <w:szCs w:val="28"/>
        </w:rPr>
        <w:t>12 887,5</w:t>
      </w:r>
      <w:r w:rsidR="002F70B6"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в процентном отношении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49,0</w:t>
      </w:r>
      <w:r w:rsidR="002F70B6" w:rsidRPr="001372C2">
        <w:rPr>
          <w:rFonts w:ascii="Times New Roman" w:hAnsi="Times New Roman" w:cs="Times New Roman"/>
          <w:color w:val="000000"/>
          <w:sz w:val="28"/>
          <w:szCs w:val="28"/>
        </w:rPr>
        <w:t>% к прогнозируемым поступлениям 202</w:t>
      </w:r>
      <w:r w:rsidR="00260FA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F70B6" w:rsidRPr="001372C2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33369C78" w14:textId="1E028F3A" w:rsidR="002F70B6" w:rsidRPr="00B42E6B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B42E6B">
        <w:rPr>
          <w:sz w:val="28"/>
          <w:szCs w:val="28"/>
        </w:rPr>
        <w:t>Налоговые и неналоговые доходы по прогнозу на 202</w:t>
      </w:r>
      <w:r w:rsidR="00F73900" w:rsidRPr="00B42E6B">
        <w:rPr>
          <w:sz w:val="28"/>
          <w:szCs w:val="28"/>
        </w:rPr>
        <w:t>2</w:t>
      </w:r>
      <w:r w:rsidRPr="00B42E6B">
        <w:rPr>
          <w:sz w:val="28"/>
          <w:szCs w:val="28"/>
        </w:rPr>
        <w:t xml:space="preserve"> год составят </w:t>
      </w:r>
      <w:r w:rsidR="00F73900" w:rsidRPr="00B42E6B">
        <w:rPr>
          <w:sz w:val="28"/>
          <w:szCs w:val="28"/>
        </w:rPr>
        <w:t>8 093,9</w:t>
      </w:r>
      <w:r w:rsidRPr="00B42E6B">
        <w:rPr>
          <w:sz w:val="28"/>
          <w:szCs w:val="28"/>
        </w:rPr>
        <w:t xml:space="preserve"> тыс. руб., что на </w:t>
      </w:r>
      <w:r w:rsidR="00B42E6B" w:rsidRPr="00B42E6B">
        <w:rPr>
          <w:sz w:val="28"/>
          <w:szCs w:val="28"/>
        </w:rPr>
        <w:t>322,9</w:t>
      </w:r>
      <w:r w:rsidR="00050993" w:rsidRPr="00B42E6B">
        <w:rPr>
          <w:sz w:val="28"/>
          <w:szCs w:val="28"/>
        </w:rPr>
        <w:t xml:space="preserve"> тыс. руб. или на </w:t>
      </w:r>
      <w:r w:rsidR="00B42E6B" w:rsidRPr="00B42E6B">
        <w:rPr>
          <w:sz w:val="28"/>
          <w:szCs w:val="28"/>
        </w:rPr>
        <w:t>4,2</w:t>
      </w:r>
      <w:r w:rsidRPr="00B42E6B">
        <w:rPr>
          <w:sz w:val="28"/>
          <w:szCs w:val="28"/>
        </w:rPr>
        <w:t xml:space="preserve">% </w:t>
      </w:r>
      <w:r w:rsidR="002B3782" w:rsidRPr="00B42E6B">
        <w:rPr>
          <w:sz w:val="28"/>
          <w:szCs w:val="28"/>
        </w:rPr>
        <w:t>выше</w:t>
      </w:r>
      <w:r w:rsidRPr="00B42E6B">
        <w:rPr>
          <w:sz w:val="28"/>
          <w:szCs w:val="28"/>
        </w:rPr>
        <w:t xml:space="preserve"> ожидаемого поступления 202</w:t>
      </w:r>
      <w:r w:rsidR="00B42E6B" w:rsidRPr="00B42E6B">
        <w:rPr>
          <w:sz w:val="28"/>
          <w:szCs w:val="28"/>
        </w:rPr>
        <w:t>1</w:t>
      </w:r>
      <w:r w:rsidRPr="00B42E6B">
        <w:rPr>
          <w:sz w:val="28"/>
          <w:szCs w:val="28"/>
        </w:rPr>
        <w:t xml:space="preserve"> года, на 202</w:t>
      </w:r>
      <w:r w:rsidR="00B42E6B" w:rsidRPr="00B42E6B">
        <w:rPr>
          <w:sz w:val="28"/>
          <w:szCs w:val="28"/>
        </w:rPr>
        <w:t>3</w:t>
      </w:r>
      <w:r w:rsidRPr="00B42E6B">
        <w:rPr>
          <w:sz w:val="28"/>
          <w:szCs w:val="28"/>
        </w:rPr>
        <w:t xml:space="preserve"> год – </w:t>
      </w:r>
      <w:r w:rsidR="00B42E6B" w:rsidRPr="00B42E6B">
        <w:rPr>
          <w:sz w:val="28"/>
          <w:szCs w:val="28"/>
        </w:rPr>
        <w:t>8 667,9</w:t>
      </w:r>
      <w:r w:rsidR="00050993" w:rsidRPr="00B42E6B">
        <w:rPr>
          <w:sz w:val="28"/>
          <w:szCs w:val="28"/>
        </w:rPr>
        <w:t xml:space="preserve"> </w:t>
      </w:r>
      <w:r w:rsidRPr="00B42E6B">
        <w:rPr>
          <w:sz w:val="28"/>
          <w:szCs w:val="28"/>
        </w:rPr>
        <w:t xml:space="preserve">тыс. руб., что на </w:t>
      </w:r>
      <w:r w:rsidR="00B42E6B" w:rsidRPr="00B42E6B">
        <w:rPr>
          <w:sz w:val="28"/>
          <w:szCs w:val="28"/>
        </w:rPr>
        <w:t>574,0</w:t>
      </w:r>
      <w:r w:rsidRPr="00B42E6B">
        <w:rPr>
          <w:sz w:val="28"/>
          <w:szCs w:val="28"/>
        </w:rPr>
        <w:t xml:space="preserve"> тыс. руб. или на </w:t>
      </w:r>
      <w:r w:rsidR="00B42E6B" w:rsidRPr="00B42E6B">
        <w:rPr>
          <w:sz w:val="28"/>
          <w:szCs w:val="28"/>
        </w:rPr>
        <w:t>7,1</w:t>
      </w:r>
      <w:r w:rsidRPr="00B42E6B">
        <w:rPr>
          <w:sz w:val="28"/>
          <w:szCs w:val="28"/>
        </w:rPr>
        <w:t>% больше прогноза на 202</w:t>
      </w:r>
      <w:r w:rsidR="00B42E6B" w:rsidRPr="00B42E6B">
        <w:rPr>
          <w:sz w:val="28"/>
          <w:szCs w:val="28"/>
        </w:rPr>
        <w:t>2</w:t>
      </w:r>
      <w:r w:rsidRPr="00B42E6B">
        <w:rPr>
          <w:sz w:val="28"/>
          <w:szCs w:val="28"/>
        </w:rPr>
        <w:t xml:space="preserve"> год, на 202</w:t>
      </w:r>
      <w:r w:rsidR="00B42E6B" w:rsidRPr="00B42E6B">
        <w:rPr>
          <w:sz w:val="28"/>
          <w:szCs w:val="28"/>
        </w:rPr>
        <w:t>4</w:t>
      </w:r>
      <w:r w:rsidRPr="00B42E6B">
        <w:rPr>
          <w:sz w:val="28"/>
          <w:szCs w:val="28"/>
        </w:rPr>
        <w:t xml:space="preserve"> год – </w:t>
      </w:r>
      <w:r w:rsidR="00B42E6B" w:rsidRPr="00B42E6B">
        <w:rPr>
          <w:sz w:val="28"/>
          <w:szCs w:val="28"/>
        </w:rPr>
        <w:t>9 082,4</w:t>
      </w:r>
      <w:r w:rsidR="00050993" w:rsidRPr="00B42E6B">
        <w:rPr>
          <w:sz w:val="28"/>
          <w:szCs w:val="28"/>
        </w:rPr>
        <w:t xml:space="preserve"> тыс. руб., что на </w:t>
      </w:r>
      <w:r w:rsidR="00B42E6B" w:rsidRPr="00B42E6B">
        <w:rPr>
          <w:sz w:val="28"/>
          <w:szCs w:val="28"/>
        </w:rPr>
        <w:t>414,5</w:t>
      </w:r>
      <w:r w:rsidRPr="00B42E6B">
        <w:rPr>
          <w:sz w:val="28"/>
          <w:szCs w:val="28"/>
        </w:rPr>
        <w:t xml:space="preserve"> тыс. руб. или </w:t>
      </w:r>
      <w:r w:rsidR="00B42E6B" w:rsidRPr="00B42E6B">
        <w:rPr>
          <w:sz w:val="28"/>
          <w:szCs w:val="28"/>
        </w:rPr>
        <w:t>4,8</w:t>
      </w:r>
      <w:r w:rsidRPr="00B42E6B">
        <w:rPr>
          <w:sz w:val="28"/>
          <w:szCs w:val="28"/>
        </w:rPr>
        <w:t>% больше ожидаемых поступлений 202</w:t>
      </w:r>
      <w:r w:rsidR="00B42E6B" w:rsidRPr="00B42E6B">
        <w:rPr>
          <w:sz w:val="28"/>
          <w:szCs w:val="28"/>
        </w:rPr>
        <w:t>3</w:t>
      </w:r>
      <w:r w:rsidRPr="00B42E6B">
        <w:rPr>
          <w:sz w:val="28"/>
          <w:szCs w:val="28"/>
        </w:rPr>
        <w:t xml:space="preserve"> года. </w:t>
      </w:r>
    </w:p>
    <w:p w14:paraId="511D67F5" w14:textId="77777777" w:rsidR="002F70B6" w:rsidRPr="00432436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436">
        <w:rPr>
          <w:rFonts w:ascii="Times New Roman" w:hAnsi="Times New Roman" w:cs="Times New Roman"/>
          <w:sz w:val="28"/>
          <w:szCs w:val="28"/>
        </w:rPr>
        <w:t xml:space="preserve">Данное увеличение прогнозируется за счет налоговых доходов: налога на доходы физических лиц и акцизов по подакцизным товарам (продукции). </w:t>
      </w:r>
    </w:p>
    <w:p w14:paraId="7029FCF7" w14:textId="77777777" w:rsidR="002F70B6" w:rsidRPr="00006F7E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06F7E">
        <w:rPr>
          <w:sz w:val="28"/>
          <w:szCs w:val="28"/>
        </w:rPr>
        <w:t xml:space="preserve">Безвозмездные поступления: </w:t>
      </w:r>
    </w:p>
    <w:p w14:paraId="15DA7D34" w14:textId="5217E091" w:rsidR="002F70B6" w:rsidRPr="00006F7E" w:rsidRDefault="002F70B6" w:rsidP="002F70B6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006F7E">
        <w:rPr>
          <w:sz w:val="28"/>
          <w:szCs w:val="28"/>
        </w:rPr>
        <w:t>по оценке 202</w:t>
      </w:r>
      <w:r w:rsidR="00432436" w:rsidRPr="00006F7E">
        <w:rPr>
          <w:sz w:val="28"/>
          <w:szCs w:val="28"/>
        </w:rPr>
        <w:t>2</w:t>
      </w:r>
      <w:r w:rsidRPr="00006F7E">
        <w:rPr>
          <w:sz w:val="28"/>
          <w:szCs w:val="28"/>
        </w:rPr>
        <w:t xml:space="preserve"> </w:t>
      </w:r>
      <w:r w:rsidR="00432436" w:rsidRPr="00006F7E">
        <w:rPr>
          <w:sz w:val="28"/>
          <w:szCs w:val="28"/>
        </w:rPr>
        <w:t>года, составят 20 023,7</w:t>
      </w:r>
      <w:r w:rsidRPr="00006F7E">
        <w:rPr>
          <w:sz w:val="28"/>
          <w:szCs w:val="28"/>
        </w:rPr>
        <w:t xml:space="preserve"> тыс. руб., что </w:t>
      </w:r>
      <w:r w:rsidR="00260FA1">
        <w:rPr>
          <w:sz w:val="28"/>
          <w:szCs w:val="28"/>
        </w:rPr>
        <w:t>885,8</w:t>
      </w:r>
      <w:r w:rsidR="00050993" w:rsidRPr="00006F7E">
        <w:rPr>
          <w:sz w:val="28"/>
          <w:szCs w:val="28"/>
        </w:rPr>
        <w:t xml:space="preserve"> </w:t>
      </w:r>
      <w:r w:rsidRPr="00006F7E">
        <w:rPr>
          <w:sz w:val="28"/>
          <w:szCs w:val="28"/>
        </w:rPr>
        <w:t xml:space="preserve">тыс. руб. или на </w:t>
      </w:r>
      <w:r w:rsidR="00432436" w:rsidRPr="00006F7E">
        <w:rPr>
          <w:sz w:val="28"/>
          <w:szCs w:val="28"/>
        </w:rPr>
        <w:t>4,6</w:t>
      </w:r>
      <w:r w:rsidR="00D61E95" w:rsidRPr="00006F7E">
        <w:rPr>
          <w:sz w:val="28"/>
          <w:szCs w:val="28"/>
        </w:rPr>
        <w:t xml:space="preserve"> </w:t>
      </w:r>
      <w:r w:rsidRPr="00006F7E">
        <w:rPr>
          <w:sz w:val="28"/>
          <w:szCs w:val="28"/>
        </w:rPr>
        <w:t xml:space="preserve">% </w:t>
      </w:r>
      <w:r w:rsidR="00D61E95" w:rsidRPr="00006F7E">
        <w:rPr>
          <w:sz w:val="28"/>
          <w:szCs w:val="28"/>
        </w:rPr>
        <w:t>выше</w:t>
      </w:r>
      <w:r w:rsidRPr="00006F7E">
        <w:rPr>
          <w:sz w:val="28"/>
          <w:szCs w:val="28"/>
        </w:rPr>
        <w:t xml:space="preserve"> объёма оценочных поступлений 202</w:t>
      </w:r>
      <w:r w:rsidR="00432436" w:rsidRPr="00006F7E">
        <w:rPr>
          <w:sz w:val="28"/>
          <w:szCs w:val="28"/>
        </w:rPr>
        <w:t>1</w:t>
      </w:r>
      <w:r w:rsidRPr="00006F7E">
        <w:rPr>
          <w:sz w:val="28"/>
          <w:szCs w:val="28"/>
        </w:rPr>
        <w:t xml:space="preserve"> года, </w:t>
      </w:r>
    </w:p>
    <w:p w14:paraId="7A01F5E6" w14:textId="5FDCDA6E" w:rsidR="00BA36F3" w:rsidRPr="00006F7E" w:rsidRDefault="002F70B6" w:rsidP="00BA36F3">
      <w:pPr>
        <w:pStyle w:val="a3"/>
        <w:spacing w:after="0"/>
        <w:ind w:left="0" w:firstLine="709"/>
        <w:jc w:val="both"/>
        <w:rPr>
          <w:sz w:val="28"/>
          <w:szCs w:val="28"/>
        </w:rPr>
      </w:pPr>
      <w:bookmarkStart w:id="1" w:name="_Hlk58578004"/>
      <w:r w:rsidRPr="00006F7E">
        <w:rPr>
          <w:sz w:val="28"/>
          <w:szCs w:val="28"/>
        </w:rPr>
        <w:t>по оценке 202</w:t>
      </w:r>
      <w:r w:rsidR="00432436" w:rsidRPr="00006F7E">
        <w:rPr>
          <w:sz w:val="28"/>
          <w:szCs w:val="28"/>
        </w:rPr>
        <w:t>3</w:t>
      </w:r>
      <w:r w:rsidRPr="00006F7E">
        <w:rPr>
          <w:sz w:val="28"/>
          <w:szCs w:val="28"/>
        </w:rPr>
        <w:t xml:space="preserve"> год</w:t>
      </w:r>
      <w:r w:rsidR="00BA36F3" w:rsidRPr="00006F7E">
        <w:rPr>
          <w:sz w:val="28"/>
          <w:szCs w:val="28"/>
        </w:rPr>
        <w:t>а</w:t>
      </w:r>
      <w:r w:rsidRPr="00006F7E">
        <w:rPr>
          <w:sz w:val="28"/>
          <w:szCs w:val="28"/>
        </w:rPr>
        <w:t xml:space="preserve"> планируется </w:t>
      </w:r>
      <w:r w:rsidR="00006F7E" w:rsidRPr="00006F7E">
        <w:rPr>
          <w:sz w:val="28"/>
          <w:szCs w:val="28"/>
        </w:rPr>
        <w:t>ниже</w:t>
      </w:r>
      <w:r w:rsidRPr="00006F7E">
        <w:rPr>
          <w:sz w:val="28"/>
          <w:szCs w:val="28"/>
        </w:rPr>
        <w:t xml:space="preserve"> поступлений от прогноза предыдущего года</w:t>
      </w:r>
      <w:r w:rsidR="00BA36F3" w:rsidRPr="00006F7E">
        <w:rPr>
          <w:sz w:val="28"/>
          <w:szCs w:val="28"/>
        </w:rPr>
        <w:t xml:space="preserve">   </w:t>
      </w:r>
      <w:r w:rsidR="00006F7E" w:rsidRPr="00006F7E">
        <w:rPr>
          <w:sz w:val="28"/>
          <w:szCs w:val="28"/>
        </w:rPr>
        <w:t>на 2 371,0</w:t>
      </w:r>
      <w:r w:rsidR="00BA36F3" w:rsidRPr="00006F7E">
        <w:rPr>
          <w:sz w:val="28"/>
          <w:szCs w:val="28"/>
        </w:rPr>
        <w:t xml:space="preserve"> тыс. руб. или </w:t>
      </w:r>
      <w:r w:rsidR="00006F7E" w:rsidRPr="00006F7E">
        <w:rPr>
          <w:sz w:val="28"/>
          <w:szCs w:val="28"/>
        </w:rPr>
        <w:t>11,8</w:t>
      </w:r>
      <w:r w:rsidR="00BA36F3" w:rsidRPr="00006F7E">
        <w:rPr>
          <w:sz w:val="28"/>
          <w:szCs w:val="28"/>
        </w:rPr>
        <w:t xml:space="preserve">%,  </w:t>
      </w:r>
    </w:p>
    <w:bookmarkEnd w:id="1"/>
    <w:p w14:paraId="0FA1DA78" w14:textId="63853E88" w:rsidR="00BA36F3" w:rsidRPr="00006F7E" w:rsidRDefault="00BA36F3" w:rsidP="00006F7E">
      <w:pPr>
        <w:pStyle w:val="a3"/>
        <w:spacing w:after="0"/>
        <w:ind w:left="0" w:firstLine="709"/>
        <w:rPr>
          <w:sz w:val="28"/>
          <w:szCs w:val="28"/>
        </w:rPr>
      </w:pPr>
      <w:r w:rsidRPr="00006F7E">
        <w:rPr>
          <w:sz w:val="28"/>
          <w:szCs w:val="28"/>
        </w:rPr>
        <w:t>по оценке 202</w:t>
      </w:r>
      <w:r w:rsidR="00006F7E" w:rsidRPr="00006F7E">
        <w:rPr>
          <w:sz w:val="28"/>
          <w:szCs w:val="28"/>
        </w:rPr>
        <w:t>4</w:t>
      </w:r>
      <w:r w:rsidRPr="00006F7E">
        <w:rPr>
          <w:sz w:val="28"/>
          <w:szCs w:val="28"/>
        </w:rPr>
        <w:t xml:space="preserve"> года планируется </w:t>
      </w:r>
      <w:r w:rsidR="00006F7E" w:rsidRPr="00006F7E">
        <w:rPr>
          <w:sz w:val="28"/>
          <w:szCs w:val="28"/>
        </w:rPr>
        <w:t>повышение</w:t>
      </w:r>
      <w:r w:rsidRPr="00006F7E">
        <w:rPr>
          <w:sz w:val="28"/>
          <w:szCs w:val="28"/>
        </w:rPr>
        <w:t xml:space="preserve"> поступлений от прогноз</w:t>
      </w:r>
      <w:r w:rsidR="00006F7E" w:rsidRPr="00006F7E">
        <w:rPr>
          <w:sz w:val="28"/>
          <w:szCs w:val="28"/>
        </w:rPr>
        <w:t xml:space="preserve"> </w:t>
      </w:r>
      <w:r w:rsidRPr="00006F7E">
        <w:rPr>
          <w:sz w:val="28"/>
          <w:szCs w:val="28"/>
        </w:rPr>
        <w:t xml:space="preserve">предыдущего года   </w:t>
      </w:r>
      <w:r w:rsidR="00006F7E" w:rsidRPr="00006F7E">
        <w:rPr>
          <w:sz w:val="28"/>
          <w:szCs w:val="28"/>
        </w:rPr>
        <w:t>на 12 473,0</w:t>
      </w:r>
      <w:r w:rsidRPr="00006F7E">
        <w:rPr>
          <w:sz w:val="28"/>
          <w:szCs w:val="28"/>
        </w:rPr>
        <w:t xml:space="preserve"> тыс. руб. или </w:t>
      </w:r>
      <w:r w:rsidR="00006F7E" w:rsidRPr="00006F7E">
        <w:rPr>
          <w:sz w:val="28"/>
          <w:szCs w:val="28"/>
        </w:rPr>
        <w:t>70,7</w:t>
      </w:r>
      <w:r w:rsidRPr="00006F7E">
        <w:rPr>
          <w:sz w:val="28"/>
          <w:szCs w:val="28"/>
        </w:rPr>
        <w:t>%</w:t>
      </w:r>
      <w:r w:rsidR="00A5061F" w:rsidRPr="00006F7E">
        <w:rPr>
          <w:sz w:val="28"/>
          <w:szCs w:val="28"/>
        </w:rPr>
        <w:t>.</w:t>
      </w:r>
    </w:p>
    <w:p w14:paraId="4F46F7C6" w14:textId="77777777" w:rsidR="002F70B6" w:rsidRPr="00006F7E" w:rsidRDefault="002F70B6" w:rsidP="00523399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006F7E">
        <w:rPr>
          <w:b/>
          <w:color w:val="000000" w:themeColor="text1"/>
          <w:sz w:val="28"/>
          <w:szCs w:val="28"/>
        </w:rPr>
        <w:t>Налоговые доходы</w:t>
      </w:r>
    </w:p>
    <w:p w14:paraId="709C3A06" w14:textId="50D9BEA3" w:rsidR="002F70B6" w:rsidRPr="00D65C78" w:rsidRDefault="002F70B6" w:rsidP="00523399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D65C78">
        <w:rPr>
          <w:color w:val="000000" w:themeColor="text1"/>
          <w:sz w:val="28"/>
          <w:szCs w:val="28"/>
        </w:rPr>
        <w:t>В структуре доходов бюджета на 202</w:t>
      </w:r>
      <w:r w:rsidR="00006F7E" w:rsidRPr="00D65C78">
        <w:rPr>
          <w:color w:val="000000" w:themeColor="text1"/>
          <w:sz w:val="28"/>
          <w:szCs w:val="28"/>
        </w:rPr>
        <w:t>2</w:t>
      </w:r>
      <w:r w:rsidRPr="00D65C78">
        <w:rPr>
          <w:color w:val="000000" w:themeColor="text1"/>
          <w:sz w:val="28"/>
          <w:szCs w:val="28"/>
        </w:rPr>
        <w:t>-202</w:t>
      </w:r>
      <w:r w:rsidR="00006F7E" w:rsidRPr="00D65C78">
        <w:rPr>
          <w:color w:val="000000" w:themeColor="text1"/>
          <w:sz w:val="28"/>
          <w:szCs w:val="28"/>
        </w:rPr>
        <w:t>4</w:t>
      </w:r>
      <w:r w:rsidRPr="00D65C78">
        <w:rPr>
          <w:color w:val="000000" w:themeColor="text1"/>
          <w:sz w:val="28"/>
          <w:szCs w:val="28"/>
        </w:rPr>
        <w:t xml:space="preserve"> годы: налоговые доходы на 202</w:t>
      </w:r>
      <w:r w:rsidR="00006F7E" w:rsidRPr="00D65C78">
        <w:rPr>
          <w:color w:val="000000" w:themeColor="text1"/>
          <w:sz w:val="28"/>
          <w:szCs w:val="28"/>
        </w:rPr>
        <w:t>2</w:t>
      </w:r>
      <w:r w:rsidRPr="00D65C78">
        <w:rPr>
          <w:color w:val="000000" w:themeColor="text1"/>
          <w:sz w:val="28"/>
          <w:szCs w:val="28"/>
        </w:rPr>
        <w:t xml:space="preserve"> год спрогнозированы в объеме </w:t>
      </w:r>
      <w:r w:rsidR="00006F7E" w:rsidRPr="00D65C78">
        <w:rPr>
          <w:color w:val="000000" w:themeColor="text1"/>
          <w:sz w:val="28"/>
          <w:szCs w:val="28"/>
        </w:rPr>
        <w:t>8 063,9</w:t>
      </w:r>
      <w:r w:rsidRPr="00D65C78">
        <w:rPr>
          <w:color w:val="000000" w:themeColor="text1"/>
          <w:sz w:val="28"/>
          <w:szCs w:val="28"/>
        </w:rPr>
        <w:t xml:space="preserve"> тыс.</w:t>
      </w:r>
      <w:r w:rsidR="009D3A45" w:rsidRPr="00D65C78">
        <w:rPr>
          <w:color w:val="000000" w:themeColor="text1"/>
          <w:sz w:val="28"/>
          <w:szCs w:val="28"/>
        </w:rPr>
        <w:t xml:space="preserve"> </w:t>
      </w:r>
      <w:r w:rsidRPr="00D65C78">
        <w:rPr>
          <w:color w:val="000000" w:themeColor="text1"/>
          <w:sz w:val="28"/>
          <w:szCs w:val="28"/>
        </w:rPr>
        <w:t xml:space="preserve">руб., что на </w:t>
      </w:r>
      <w:r w:rsidR="00BA36F3" w:rsidRPr="00D65C78">
        <w:rPr>
          <w:color w:val="000000" w:themeColor="text1"/>
          <w:sz w:val="28"/>
          <w:szCs w:val="28"/>
        </w:rPr>
        <w:t>4,3</w:t>
      </w:r>
      <w:r w:rsidR="009D3A45" w:rsidRPr="00D65C78">
        <w:rPr>
          <w:color w:val="000000" w:themeColor="text1"/>
          <w:sz w:val="28"/>
          <w:szCs w:val="28"/>
        </w:rPr>
        <w:t xml:space="preserve">% </w:t>
      </w:r>
      <w:r w:rsidR="00D65C78" w:rsidRPr="00D65C78">
        <w:rPr>
          <w:color w:val="000000" w:themeColor="text1"/>
          <w:sz w:val="28"/>
          <w:szCs w:val="28"/>
        </w:rPr>
        <w:t>выше</w:t>
      </w:r>
      <w:r w:rsidRPr="00D65C78">
        <w:rPr>
          <w:color w:val="000000" w:themeColor="text1"/>
          <w:sz w:val="28"/>
          <w:szCs w:val="28"/>
        </w:rPr>
        <w:t xml:space="preserve"> ожидаемого исполнения за 202</w:t>
      </w:r>
      <w:r w:rsidR="00D65C78" w:rsidRPr="00D65C78">
        <w:rPr>
          <w:color w:val="000000" w:themeColor="text1"/>
          <w:sz w:val="28"/>
          <w:szCs w:val="28"/>
        </w:rPr>
        <w:t>1</w:t>
      </w:r>
      <w:r w:rsidRPr="00D65C78">
        <w:rPr>
          <w:color w:val="000000" w:themeColor="text1"/>
          <w:sz w:val="28"/>
          <w:szCs w:val="28"/>
        </w:rPr>
        <w:t xml:space="preserve"> год. Налоговые доходы на 202</w:t>
      </w:r>
      <w:r w:rsidR="00D65C78" w:rsidRPr="00D65C78">
        <w:rPr>
          <w:color w:val="000000" w:themeColor="text1"/>
          <w:sz w:val="28"/>
          <w:szCs w:val="28"/>
        </w:rPr>
        <w:t>3</w:t>
      </w:r>
      <w:r w:rsidRPr="00D65C78">
        <w:rPr>
          <w:color w:val="000000" w:themeColor="text1"/>
          <w:sz w:val="28"/>
          <w:szCs w:val="28"/>
        </w:rPr>
        <w:t xml:space="preserve"> год запланированы в объеме </w:t>
      </w:r>
      <w:r w:rsidR="00D65C78" w:rsidRPr="00D65C78">
        <w:rPr>
          <w:color w:val="000000" w:themeColor="text1"/>
          <w:sz w:val="28"/>
          <w:szCs w:val="28"/>
        </w:rPr>
        <w:t>8 632,9</w:t>
      </w:r>
      <w:r w:rsidRPr="00D65C78">
        <w:rPr>
          <w:color w:val="000000" w:themeColor="text1"/>
          <w:sz w:val="28"/>
          <w:szCs w:val="28"/>
        </w:rPr>
        <w:t xml:space="preserve"> тыс. рублей, то есть с увеличением на </w:t>
      </w:r>
      <w:r w:rsidR="00D65C78" w:rsidRPr="00D65C78">
        <w:rPr>
          <w:color w:val="000000" w:themeColor="text1"/>
          <w:sz w:val="28"/>
          <w:szCs w:val="28"/>
        </w:rPr>
        <w:t>7,1</w:t>
      </w:r>
      <w:r w:rsidRPr="00D65C78">
        <w:rPr>
          <w:color w:val="000000" w:themeColor="text1"/>
          <w:sz w:val="28"/>
          <w:szCs w:val="28"/>
        </w:rPr>
        <w:t>% к 202</w:t>
      </w:r>
      <w:r w:rsidR="00D65C78" w:rsidRPr="00D65C78">
        <w:rPr>
          <w:color w:val="000000" w:themeColor="text1"/>
          <w:sz w:val="28"/>
          <w:szCs w:val="28"/>
        </w:rPr>
        <w:t>2</w:t>
      </w:r>
      <w:r w:rsidRPr="00D65C78">
        <w:rPr>
          <w:color w:val="000000" w:themeColor="text1"/>
          <w:sz w:val="28"/>
          <w:szCs w:val="28"/>
        </w:rPr>
        <w:t xml:space="preserve"> году, на 202</w:t>
      </w:r>
      <w:r w:rsidR="00D65C78" w:rsidRPr="00D65C78">
        <w:rPr>
          <w:color w:val="000000" w:themeColor="text1"/>
          <w:sz w:val="28"/>
          <w:szCs w:val="28"/>
        </w:rPr>
        <w:t>4</w:t>
      </w:r>
      <w:r w:rsidRPr="00D65C78">
        <w:rPr>
          <w:color w:val="000000" w:themeColor="text1"/>
          <w:sz w:val="28"/>
          <w:szCs w:val="28"/>
        </w:rPr>
        <w:t xml:space="preserve"> год – </w:t>
      </w:r>
      <w:r w:rsidR="00D65C78" w:rsidRPr="00D65C78">
        <w:rPr>
          <w:color w:val="000000" w:themeColor="text1"/>
          <w:sz w:val="28"/>
          <w:szCs w:val="28"/>
        </w:rPr>
        <w:t>9 042,4</w:t>
      </w:r>
      <w:r w:rsidRPr="00D65C78">
        <w:rPr>
          <w:color w:val="000000" w:themeColor="text1"/>
          <w:sz w:val="28"/>
          <w:szCs w:val="28"/>
        </w:rPr>
        <w:t>тыс. рублей, что</w:t>
      </w:r>
      <w:r w:rsidR="00BA36F3" w:rsidRPr="00D65C78">
        <w:rPr>
          <w:color w:val="000000" w:themeColor="text1"/>
          <w:sz w:val="28"/>
          <w:szCs w:val="28"/>
        </w:rPr>
        <w:t xml:space="preserve">  на </w:t>
      </w:r>
      <w:r w:rsidR="00D65C78" w:rsidRPr="00D65C78">
        <w:rPr>
          <w:color w:val="000000" w:themeColor="text1"/>
          <w:sz w:val="28"/>
          <w:szCs w:val="28"/>
        </w:rPr>
        <w:t>4,7</w:t>
      </w:r>
      <w:r w:rsidRPr="00D65C78">
        <w:rPr>
          <w:color w:val="000000" w:themeColor="text1"/>
          <w:sz w:val="28"/>
          <w:szCs w:val="28"/>
        </w:rPr>
        <w:t>% больше уровня 202</w:t>
      </w:r>
      <w:r w:rsidR="00D65C78" w:rsidRPr="00D65C78">
        <w:rPr>
          <w:color w:val="000000" w:themeColor="text1"/>
          <w:sz w:val="28"/>
          <w:szCs w:val="28"/>
        </w:rPr>
        <w:t>3</w:t>
      </w:r>
      <w:r w:rsidRPr="00D65C78">
        <w:rPr>
          <w:color w:val="000000" w:themeColor="text1"/>
          <w:sz w:val="28"/>
          <w:szCs w:val="28"/>
        </w:rPr>
        <w:t xml:space="preserve"> года.</w:t>
      </w:r>
    </w:p>
    <w:p w14:paraId="038E9E65" w14:textId="5F558C6F" w:rsidR="002F70B6" w:rsidRPr="00AB2C2C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2C">
        <w:rPr>
          <w:rFonts w:ascii="Times New Roman" w:hAnsi="Times New Roman" w:cs="Times New Roman"/>
          <w:sz w:val="28"/>
          <w:szCs w:val="28"/>
        </w:rPr>
        <w:t>Рост налоговых доходов в 202</w:t>
      </w:r>
      <w:r w:rsidR="00D65C78" w:rsidRPr="00AB2C2C">
        <w:rPr>
          <w:rFonts w:ascii="Times New Roman" w:hAnsi="Times New Roman" w:cs="Times New Roman"/>
          <w:sz w:val="28"/>
          <w:szCs w:val="28"/>
        </w:rPr>
        <w:t>2</w:t>
      </w:r>
      <w:r w:rsidRPr="00AB2C2C">
        <w:rPr>
          <w:rFonts w:ascii="Times New Roman" w:hAnsi="Times New Roman" w:cs="Times New Roman"/>
          <w:sz w:val="28"/>
          <w:szCs w:val="28"/>
        </w:rPr>
        <w:t xml:space="preserve"> году обусловлен ростом налога на акцизы по подакцизным товарам  на</w:t>
      </w:r>
      <w:r w:rsidR="00106892" w:rsidRPr="00AB2C2C">
        <w:rPr>
          <w:rFonts w:ascii="Times New Roman" w:hAnsi="Times New Roman" w:cs="Times New Roman"/>
          <w:sz w:val="28"/>
          <w:szCs w:val="28"/>
        </w:rPr>
        <w:t xml:space="preserve"> </w:t>
      </w:r>
      <w:r w:rsidR="00D65C78" w:rsidRPr="00AB2C2C">
        <w:rPr>
          <w:rFonts w:ascii="Times New Roman" w:hAnsi="Times New Roman" w:cs="Times New Roman"/>
          <w:sz w:val="28"/>
          <w:szCs w:val="28"/>
        </w:rPr>
        <w:t>113,9</w:t>
      </w:r>
      <w:r w:rsidRPr="00AB2C2C">
        <w:rPr>
          <w:rFonts w:ascii="Times New Roman" w:hAnsi="Times New Roman" w:cs="Times New Roman"/>
          <w:sz w:val="28"/>
          <w:szCs w:val="28"/>
        </w:rPr>
        <w:t xml:space="preserve"> тыс. рублей от оценки 202</w:t>
      </w:r>
      <w:r w:rsidR="00D65C78" w:rsidRPr="00AB2C2C">
        <w:rPr>
          <w:rFonts w:ascii="Times New Roman" w:hAnsi="Times New Roman" w:cs="Times New Roman"/>
          <w:sz w:val="28"/>
          <w:szCs w:val="28"/>
        </w:rPr>
        <w:t>1</w:t>
      </w:r>
      <w:r w:rsidRPr="00AB2C2C">
        <w:rPr>
          <w:rFonts w:ascii="Times New Roman" w:hAnsi="Times New Roman" w:cs="Times New Roman"/>
          <w:sz w:val="28"/>
          <w:szCs w:val="28"/>
        </w:rPr>
        <w:t xml:space="preserve"> года, в </w:t>
      </w:r>
      <w:r w:rsidRPr="00AB2C2C">
        <w:rPr>
          <w:rFonts w:ascii="Times New Roman" w:hAnsi="Times New Roman" w:cs="Times New Roman"/>
          <w:sz w:val="28"/>
          <w:szCs w:val="28"/>
        </w:rPr>
        <w:lastRenderedPageBreak/>
        <w:t>плановом 202</w:t>
      </w:r>
      <w:r w:rsidR="00D65C78" w:rsidRPr="00AB2C2C">
        <w:rPr>
          <w:rFonts w:ascii="Times New Roman" w:hAnsi="Times New Roman" w:cs="Times New Roman"/>
          <w:sz w:val="28"/>
          <w:szCs w:val="28"/>
        </w:rPr>
        <w:t>3</w:t>
      </w:r>
      <w:r w:rsidRPr="00AB2C2C">
        <w:rPr>
          <w:rFonts w:ascii="Times New Roman" w:hAnsi="Times New Roman" w:cs="Times New Roman"/>
          <w:sz w:val="28"/>
          <w:szCs w:val="28"/>
        </w:rPr>
        <w:t xml:space="preserve"> году по данному налогу так же наблюдается рост к 202</w:t>
      </w:r>
      <w:r w:rsidR="00D65C78" w:rsidRPr="00AB2C2C">
        <w:rPr>
          <w:rFonts w:ascii="Times New Roman" w:hAnsi="Times New Roman" w:cs="Times New Roman"/>
          <w:sz w:val="28"/>
          <w:szCs w:val="28"/>
        </w:rPr>
        <w:t>2</w:t>
      </w:r>
      <w:r w:rsidRPr="00AB2C2C">
        <w:rPr>
          <w:rFonts w:ascii="Times New Roman" w:hAnsi="Times New Roman" w:cs="Times New Roman"/>
          <w:sz w:val="28"/>
          <w:szCs w:val="28"/>
        </w:rPr>
        <w:t xml:space="preserve"> году и составит </w:t>
      </w:r>
      <w:r w:rsidR="00AB2C2C" w:rsidRPr="00AB2C2C">
        <w:rPr>
          <w:rFonts w:ascii="Times New Roman" w:hAnsi="Times New Roman" w:cs="Times New Roman"/>
          <w:sz w:val="28"/>
          <w:szCs w:val="28"/>
        </w:rPr>
        <w:t>116,4</w:t>
      </w:r>
      <w:r w:rsidRPr="00AB2C2C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AB2C2C" w:rsidRPr="00AB2C2C">
        <w:rPr>
          <w:rFonts w:ascii="Times New Roman" w:hAnsi="Times New Roman" w:cs="Times New Roman"/>
          <w:sz w:val="28"/>
          <w:szCs w:val="28"/>
        </w:rPr>
        <w:t>4,8</w:t>
      </w:r>
      <w:r w:rsidRPr="00AB2C2C">
        <w:rPr>
          <w:rFonts w:ascii="Times New Roman" w:hAnsi="Times New Roman" w:cs="Times New Roman"/>
          <w:sz w:val="28"/>
          <w:szCs w:val="28"/>
        </w:rPr>
        <w:t>%), в 202</w:t>
      </w:r>
      <w:r w:rsidR="00AB2C2C" w:rsidRPr="00AB2C2C">
        <w:rPr>
          <w:rFonts w:ascii="Times New Roman" w:hAnsi="Times New Roman" w:cs="Times New Roman"/>
          <w:sz w:val="28"/>
          <w:szCs w:val="28"/>
        </w:rPr>
        <w:t>4</w:t>
      </w:r>
      <w:r w:rsidRPr="00AB2C2C">
        <w:rPr>
          <w:rFonts w:ascii="Times New Roman" w:hAnsi="Times New Roman" w:cs="Times New Roman"/>
          <w:sz w:val="28"/>
          <w:szCs w:val="28"/>
        </w:rPr>
        <w:t xml:space="preserve"> году рост к 202</w:t>
      </w:r>
      <w:r w:rsidR="00AB2C2C" w:rsidRPr="00AB2C2C">
        <w:rPr>
          <w:rFonts w:ascii="Times New Roman" w:hAnsi="Times New Roman" w:cs="Times New Roman"/>
          <w:sz w:val="28"/>
          <w:szCs w:val="28"/>
        </w:rPr>
        <w:t>3</w:t>
      </w:r>
      <w:r w:rsidRPr="00AB2C2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B2C2C" w:rsidRPr="00AB2C2C">
        <w:rPr>
          <w:rFonts w:ascii="Times New Roman" w:hAnsi="Times New Roman" w:cs="Times New Roman"/>
          <w:sz w:val="28"/>
          <w:szCs w:val="28"/>
        </w:rPr>
        <w:t>8,0</w:t>
      </w:r>
      <w:r w:rsidRPr="00AB2C2C">
        <w:rPr>
          <w:rFonts w:ascii="Times New Roman" w:hAnsi="Times New Roman" w:cs="Times New Roman"/>
          <w:sz w:val="28"/>
          <w:szCs w:val="28"/>
        </w:rPr>
        <w:t>%.</w:t>
      </w:r>
    </w:p>
    <w:p w14:paraId="115F3534" w14:textId="19F6DB5C" w:rsidR="002F70B6" w:rsidRPr="005D21C9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1C9">
        <w:rPr>
          <w:rFonts w:ascii="Times New Roman" w:hAnsi="Times New Roman" w:cs="Times New Roman"/>
          <w:sz w:val="28"/>
          <w:szCs w:val="28"/>
        </w:rPr>
        <w:t>В структуре налоговых доходов в период бюджетного цикла 202</w:t>
      </w:r>
      <w:r w:rsidR="005D21C9" w:rsidRPr="005D21C9">
        <w:rPr>
          <w:rFonts w:ascii="Times New Roman" w:hAnsi="Times New Roman" w:cs="Times New Roman"/>
          <w:sz w:val="28"/>
          <w:szCs w:val="28"/>
        </w:rPr>
        <w:t>2</w:t>
      </w:r>
      <w:r w:rsidRPr="005D21C9">
        <w:rPr>
          <w:rFonts w:ascii="Times New Roman" w:hAnsi="Times New Roman" w:cs="Times New Roman"/>
          <w:sz w:val="28"/>
          <w:szCs w:val="28"/>
        </w:rPr>
        <w:t>-202</w:t>
      </w:r>
      <w:r w:rsidR="005D21C9" w:rsidRPr="005D21C9">
        <w:rPr>
          <w:rFonts w:ascii="Times New Roman" w:hAnsi="Times New Roman" w:cs="Times New Roman"/>
          <w:sz w:val="28"/>
          <w:szCs w:val="28"/>
        </w:rPr>
        <w:t>4</w:t>
      </w:r>
      <w:r w:rsidRPr="005D21C9">
        <w:rPr>
          <w:rFonts w:ascii="Times New Roman" w:hAnsi="Times New Roman" w:cs="Times New Roman"/>
          <w:sz w:val="28"/>
          <w:szCs w:val="28"/>
        </w:rPr>
        <w:t xml:space="preserve"> годов наибольшую долю будут составлять налог на</w:t>
      </w:r>
      <w:r w:rsidR="00301150" w:rsidRPr="005D21C9">
        <w:rPr>
          <w:rFonts w:ascii="Times New Roman" w:hAnsi="Times New Roman" w:cs="Times New Roman"/>
          <w:sz w:val="28"/>
          <w:szCs w:val="28"/>
        </w:rPr>
        <w:t xml:space="preserve"> доходы физических лиц</w:t>
      </w:r>
      <w:r w:rsidRPr="005D21C9">
        <w:rPr>
          <w:rFonts w:ascii="Times New Roman" w:hAnsi="Times New Roman" w:cs="Times New Roman"/>
          <w:sz w:val="28"/>
          <w:szCs w:val="28"/>
        </w:rPr>
        <w:t xml:space="preserve">, акцизы по подакцизным </w:t>
      </w:r>
      <w:r w:rsidR="00006F7E" w:rsidRPr="005D21C9">
        <w:rPr>
          <w:rFonts w:ascii="Times New Roman" w:hAnsi="Times New Roman" w:cs="Times New Roman"/>
          <w:sz w:val="28"/>
          <w:szCs w:val="28"/>
        </w:rPr>
        <w:t>товарам:</w:t>
      </w:r>
      <w:r w:rsidRPr="005D21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8BB53" w14:textId="47882EC0" w:rsidR="002F70B6" w:rsidRPr="00D9075B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="00D9075B">
        <w:rPr>
          <w:rFonts w:ascii="Arial" w:hAnsi="Arial" w:cs="Arial"/>
        </w:rPr>
        <w:t xml:space="preserve">                       </w:t>
      </w:r>
      <w:r w:rsidRPr="00D9075B">
        <w:rPr>
          <w:rFonts w:ascii="Times New Roman" w:hAnsi="Times New Roman" w:cs="Times New Roman"/>
          <w:sz w:val="28"/>
          <w:szCs w:val="28"/>
        </w:rPr>
        <w:t>в 202</w:t>
      </w:r>
      <w:r w:rsidR="00D261C7">
        <w:rPr>
          <w:rFonts w:ascii="Times New Roman" w:hAnsi="Times New Roman" w:cs="Times New Roman"/>
          <w:sz w:val="28"/>
          <w:szCs w:val="28"/>
        </w:rPr>
        <w:t>2</w:t>
      </w:r>
      <w:r w:rsidRPr="00D9075B">
        <w:rPr>
          <w:rFonts w:ascii="Times New Roman" w:hAnsi="Times New Roman" w:cs="Times New Roman"/>
          <w:sz w:val="28"/>
          <w:szCs w:val="28"/>
        </w:rPr>
        <w:t xml:space="preserve"> году         в 202</w:t>
      </w:r>
      <w:r w:rsidR="00D261C7">
        <w:rPr>
          <w:rFonts w:ascii="Times New Roman" w:hAnsi="Times New Roman" w:cs="Times New Roman"/>
          <w:sz w:val="28"/>
          <w:szCs w:val="28"/>
        </w:rPr>
        <w:t>3</w:t>
      </w:r>
      <w:r w:rsidRPr="00D9075B">
        <w:rPr>
          <w:rFonts w:ascii="Times New Roman" w:hAnsi="Times New Roman" w:cs="Times New Roman"/>
          <w:sz w:val="28"/>
          <w:szCs w:val="28"/>
        </w:rPr>
        <w:t>году      в 202</w:t>
      </w:r>
      <w:r w:rsidR="00D261C7">
        <w:rPr>
          <w:rFonts w:ascii="Times New Roman" w:hAnsi="Times New Roman" w:cs="Times New Roman"/>
          <w:sz w:val="28"/>
          <w:szCs w:val="28"/>
        </w:rPr>
        <w:t>4</w:t>
      </w:r>
      <w:r w:rsidRPr="00D9075B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748711CD" w14:textId="149B8C2B" w:rsidR="002F70B6" w:rsidRPr="00D9075B" w:rsidRDefault="002F70B6" w:rsidP="001708D8">
      <w:pPr>
        <w:tabs>
          <w:tab w:val="left" w:pos="4395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5B">
        <w:rPr>
          <w:rFonts w:ascii="Times New Roman" w:hAnsi="Times New Roman" w:cs="Times New Roman"/>
          <w:sz w:val="28"/>
          <w:szCs w:val="28"/>
        </w:rPr>
        <w:t xml:space="preserve">- налог на имущество                          </w:t>
      </w:r>
      <w:r w:rsidR="00D261C7">
        <w:rPr>
          <w:rFonts w:ascii="Times New Roman" w:hAnsi="Times New Roman" w:cs="Times New Roman"/>
          <w:sz w:val="28"/>
          <w:szCs w:val="28"/>
        </w:rPr>
        <w:t>3,9</w:t>
      </w:r>
      <w:r w:rsidRPr="00D9075B">
        <w:rPr>
          <w:rFonts w:ascii="Times New Roman" w:hAnsi="Times New Roman" w:cs="Times New Roman"/>
          <w:sz w:val="28"/>
          <w:szCs w:val="28"/>
        </w:rPr>
        <w:t xml:space="preserve">%               </w:t>
      </w:r>
      <w:r w:rsidR="00301150" w:rsidRPr="00D9075B">
        <w:rPr>
          <w:rFonts w:ascii="Times New Roman" w:hAnsi="Times New Roman" w:cs="Times New Roman"/>
          <w:sz w:val="28"/>
          <w:szCs w:val="28"/>
        </w:rPr>
        <w:t xml:space="preserve">    </w:t>
      </w:r>
      <w:r w:rsidR="001708D8">
        <w:rPr>
          <w:rFonts w:ascii="Times New Roman" w:hAnsi="Times New Roman" w:cs="Times New Roman"/>
          <w:sz w:val="28"/>
          <w:szCs w:val="28"/>
        </w:rPr>
        <w:t>4,2</w:t>
      </w:r>
      <w:r w:rsidRPr="00D9075B">
        <w:rPr>
          <w:rFonts w:ascii="Times New Roman" w:hAnsi="Times New Roman" w:cs="Times New Roman"/>
          <w:sz w:val="28"/>
          <w:szCs w:val="28"/>
        </w:rPr>
        <w:t xml:space="preserve">%                   </w:t>
      </w:r>
      <w:r w:rsidR="00D261C7">
        <w:rPr>
          <w:rFonts w:ascii="Times New Roman" w:hAnsi="Times New Roman" w:cs="Times New Roman"/>
          <w:sz w:val="28"/>
          <w:szCs w:val="28"/>
        </w:rPr>
        <w:t>4,8</w:t>
      </w:r>
      <w:r w:rsidRPr="00D9075B">
        <w:rPr>
          <w:rFonts w:ascii="Times New Roman" w:hAnsi="Times New Roman" w:cs="Times New Roman"/>
          <w:sz w:val="28"/>
          <w:szCs w:val="28"/>
        </w:rPr>
        <w:t>%</w:t>
      </w:r>
    </w:p>
    <w:p w14:paraId="7CC2DD94" w14:textId="518FBC31" w:rsidR="002F70B6" w:rsidRPr="00D9075B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5B">
        <w:rPr>
          <w:rFonts w:ascii="Times New Roman" w:hAnsi="Times New Roman" w:cs="Times New Roman"/>
          <w:sz w:val="28"/>
          <w:szCs w:val="28"/>
        </w:rPr>
        <w:t>- акцизы по подакцизным товарам</w:t>
      </w:r>
      <w:r w:rsidRPr="00D9075B">
        <w:rPr>
          <w:rFonts w:ascii="Times New Roman" w:hAnsi="Times New Roman" w:cs="Times New Roman"/>
          <w:sz w:val="28"/>
          <w:szCs w:val="28"/>
        </w:rPr>
        <w:tab/>
      </w:r>
      <w:r w:rsidR="00D261C7">
        <w:rPr>
          <w:rFonts w:ascii="Times New Roman" w:hAnsi="Times New Roman" w:cs="Times New Roman"/>
          <w:sz w:val="28"/>
          <w:szCs w:val="28"/>
        </w:rPr>
        <w:t xml:space="preserve">  </w:t>
      </w:r>
      <w:r w:rsidR="001708D8">
        <w:rPr>
          <w:rFonts w:ascii="Times New Roman" w:hAnsi="Times New Roman" w:cs="Times New Roman"/>
          <w:sz w:val="28"/>
          <w:szCs w:val="28"/>
        </w:rPr>
        <w:t>30,0</w:t>
      </w:r>
      <w:r w:rsidRPr="00D9075B">
        <w:rPr>
          <w:rFonts w:ascii="Times New Roman" w:hAnsi="Times New Roman" w:cs="Times New Roman"/>
          <w:sz w:val="28"/>
          <w:szCs w:val="28"/>
        </w:rPr>
        <w:t xml:space="preserve">%                 </w:t>
      </w:r>
      <w:r w:rsidR="001708D8">
        <w:rPr>
          <w:rFonts w:ascii="Times New Roman" w:hAnsi="Times New Roman" w:cs="Times New Roman"/>
          <w:sz w:val="28"/>
          <w:szCs w:val="28"/>
        </w:rPr>
        <w:t>29,3</w:t>
      </w:r>
      <w:r w:rsidRPr="00D9075B">
        <w:rPr>
          <w:rFonts w:ascii="Times New Roman" w:hAnsi="Times New Roman" w:cs="Times New Roman"/>
          <w:sz w:val="28"/>
          <w:szCs w:val="28"/>
        </w:rPr>
        <w:t xml:space="preserve">%                 </w:t>
      </w:r>
      <w:r w:rsidR="00D261C7">
        <w:rPr>
          <w:rFonts w:ascii="Times New Roman" w:hAnsi="Times New Roman" w:cs="Times New Roman"/>
          <w:sz w:val="28"/>
          <w:szCs w:val="28"/>
        </w:rPr>
        <w:t>30,2</w:t>
      </w:r>
      <w:r w:rsidRPr="00D9075B">
        <w:rPr>
          <w:rFonts w:ascii="Times New Roman" w:hAnsi="Times New Roman" w:cs="Times New Roman"/>
          <w:sz w:val="28"/>
          <w:szCs w:val="28"/>
        </w:rPr>
        <w:t>%</w:t>
      </w:r>
    </w:p>
    <w:p w14:paraId="5ABB7D8F" w14:textId="5FA968BE" w:rsidR="002F70B6" w:rsidRPr="00D9075B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5B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 </w:t>
      </w:r>
      <w:r w:rsidR="00DF2034" w:rsidRPr="00D9075B">
        <w:rPr>
          <w:rFonts w:ascii="Times New Roman" w:hAnsi="Times New Roman" w:cs="Times New Roman"/>
          <w:sz w:val="28"/>
          <w:szCs w:val="28"/>
        </w:rPr>
        <w:t xml:space="preserve"> </w:t>
      </w:r>
      <w:r w:rsidR="00D261C7">
        <w:rPr>
          <w:rFonts w:ascii="Times New Roman" w:hAnsi="Times New Roman" w:cs="Times New Roman"/>
          <w:sz w:val="28"/>
          <w:szCs w:val="28"/>
        </w:rPr>
        <w:t xml:space="preserve"> 66,0</w:t>
      </w:r>
      <w:r w:rsidRPr="00D9075B">
        <w:rPr>
          <w:rFonts w:ascii="Times New Roman" w:hAnsi="Times New Roman" w:cs="Times New Roman"/>
          <w:sz w:val="28"/>
          <w:szCs w:val="28"/>
        </w:rPr>
        <w:t xml:space="preserve">%                 </w:t>
      </w:r>
      <w:r w:rsidR="001708D8">
        <w:rPr>
          <w:rFonts w:ascii="Times New Roman" w:hAnsi="Times New Roman" w:cs="Times New Roman"/>
          <w:sz w:val="28"/>
          <w:szCs w:val="28"/>
        </w:rPr>
        <w:t>66,4</w:t>
      </w:r>
      <w:r w:rsidRPr="00D9075B">
        <w:rPr>
          <w:rFonts w:ascii="Times New Roman" w:hAnsi="Times New Roman" w:cs="Times New Roman"/>
          <w:sz w:val="28"/>
          <w:szCs w:val="28"/>
        </w:rPr>
        <w:t xml:space="preserve">%                 </w:t>
      </w:r>
      <w:r w:rsidR="00D261C7">
        <w:rPr>
          <w:rFonts w:ascii="Times New Roman" w:hAnsi="Times New Roman" w:cs="Times New Roman"/>
          <w:sz w:val="28"/>
          <w:szCs w:val="28"/>
        </w:rPr>
        <w:t>64,9</w:t>
      </w:r>
      <w:r w:rsidRPr="00D9075B">
        <w:rPr>
          <w:rFonts w:ascii="Times New Roman" w:hAnsi="Times New Roman" w:cs="Times New Roman"/>
          <w:sz w:val="28"/>
          <w:szCs w:val="28"/>
        </w:rPr>
        <w:t xml:space="preserve">%   </w:t>
      </w:r>
    </w:p>
    <w:p w14:paraId="7D1953D7" w14:textId="3A9736AB" w:rsidR="002F70B6" w:rsidRPr="001708D8" w:rsidRDefault="002F70B6" w:rsidP="00170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75B">
        <w:rPr>
          <w:rFonts w:ascii="Times New Roman" w:hAnsi="Times New Roman" w:cs="Times New Roman"/>
          <w:sz w:val="28"/>
          <w:szCs w:val="28"/>
        </w:rPr>
        <w:t xml:space="preserve">- государственная пошлина              </w:t>
      </w:r>
      <w:r w:rsidR="00D261C7">
        <w:rPr>
          <w:rFonts w:ascii="Times New Roman" w:hAnsi="Times New Roman" w:cs="Times New Roman"/>
          <w:sz w:val="28"/>
          <w:szCs w:val="28"/>
        </w:rPr>
        <w:t xml:space="preserve"> </w:t>
      </w:r>
      <w:r w:rsidRPr="00D9075B">
        <w:rPr>
          <w:rFonts w:ascii="Times New Roman" w:hAnsi="Times New Roman" w:cs="Times New Roman"/>
          <w:sz w:val="28"/>
          <w:szCs w:val="28"/>
        </w:rPr>
        <w:t xml:space="preserve"> </w:t>
      </w:r>
      <w:r w:rsidR="00D261C7">
        <w:rPr>
          <w:rFonts w:ascii="Times New Roman" w:hAnsi="Times New Roman" w:cs="Times New Roman"/>
          <w:sz w:val="28"/>
          <w:szCs w:val="28"/>
        </w:rPr>
        <w:t>0,1</w:t>
      </w:r>
      <w:r w:rsidRPr="00D9075B">
        <w:rPr>
          <w:rFonts w:ascii="Times New Roman" w:hAnsi="Times New Roman" w:cs="Times New Roman"/>
          <w:sz w:val="28"/>
          <w:szCs w:val="28"/>
        </w:rPr>
        <w:t>%                   0,</w:t>
      </w:r>
      <w:r w:rsidR="001708D8">
        <w:rPr>
          <w:rFonts w:ascii="Times New Roman" w:hAnsi="Times New Roman" w:cs="Times New Roman"/>
          <w:sz w:val="28"/>
          <w:szCs w:val="28"/>
        </w:rPr>
        <w:t>1</w:t>
      </w:r>
      <w:r w:rsidRPr="00D9075B">
        <w:rPr>
          <w:rFonts w:ascii="Times New Roman" w:hAnsi="Times New Roman" w:cs="Times New Roman"/>
          <w:sz w:val="28"/>
          <w:szCs w:val="28"/>
        </w:rPr>
        <w:t>%                   0,</w:t>
      </w:r>
      <w:r w:rsidR="00D261C7">
        <w:rPr>
          <w:rFonts w:ascii="Times New Roman" w:hAnsi="Times New Roman" w:cs="Times New Roman"/>
          <w:sz w:val="28"/>
          <w:szCs w:val="28"/>
        </w:rPr>
        <w:t>1</w:t>
      </w:r>
      <w:r w:rsidRPr="00D9075B">
        <w:rPr>
          <w:rFonts w:ascii="Times New Roman" w:hAnsi="Times New Roman" w:cs="Times New Roman"/>
          <w:sz w:val="28"/>
          <w:szCs w:val="28"/>
        </w:rPr>
        <w:t>%</w:t>
      </w:r>
    </w:p>
    <w:p w14:paraId="4FB24A2D" w14:textId="77777777" w:rsidR="002F70B6" w:rsidRPr="001708D8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708D8">
        <w:rPr>
          <w:rFonts w:ascii="Times New Roman" w:hAnsi="Times New Roman" w:cs="Times New Roman"/>
          <w:b/>
          <w:bCs/>
          <w:sz w:val="24"/>
          <w:szCs w:val="24"/>
          <w:u w:val="single"/>
        </w:rPr>
        <w:t>Налог на доходы физических лиц</w:t>
      </w:r>
      <w:r w:rsidRPr="001708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D48FEB" w14:textId="3FD6AE74" w:rsidR="002F70B6" w:rsidRPr="001708D8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D8">
        <w:rPr>
          <w:rFonts w:ascii="Times New Roman" w:hAnsi="Times New Roman" w:cs="Times New Roman"/>
          <w:sz w:val="28"/>
          <w:szCs w:val="28"/>
        </w:rPr>
        <w:t>Сумма налога запланирована на основе ожидаемого исполнения за 202</w:t>
      </w:r>
      <w:r w:rsidR="001708D8" w:rsidRPr="001708D8">
        <w:rPr>
          <w:rFonts w:ascii="Times New Roman" w:hAnsi="Times New Roman" w:cs="Times New Roman"/>
          <w:sz w:val="28"/>
          <w:szCs w:val="28"/>
        </w:rPr>
        <w:t>1</w:t>
      </w:r>
      <w:r w:rsidRPr="001708D8">
        <w:rPr>
          <w:rFonts w:ascii="Times New Roman" w:hAnsi="Times New Roman" w:cs="Times New Roman"/>
          <w:sz w:val="28"/>
          <w:szCs w:val="28"/>
        </w:rPr>
        <w:t xml:space="preserve"> год, с учетом индекса темпа роста фонда заработной платы на 202</w:t>
      </w:r>
      <w:r w:rsidR="001708D8" w:rsidRPr="001708D8">
        <w:rPr>
          <w:rFonts w:ascii="Times New Roman" w:hAnsi="Times New Roman" w:cs="Times New Roman"/>
          <w:sz w:val="28"/>
          <w:szCs w:val="28"/>
        </w:rPr>
        <w:t>2</w:t>
      </w:r>
      <w:r w:rsidRPr="001708D8">
        <w:rPr>
          <w:rFonts w:ascii="Times New Roman" w:hAnsi="Times New Roman" w:cs="Times New Roman"/>
          <w:sz w:val="28"/>
          <w:szCs w:val="28"/>
        </w:rPr>
        <w:t>-202</w:t>
      </w:r>
      <w:r w:rsidR="001708D8" w:rsidRPr="001708D8">
        <w:rPr>
          <w:rFonts w:ascii="Times New Roman" w:hAnsi="Times New Roman" w:cs="Times New Roman"/>
          <w:sz w:val="28"/>
          <w:szCs w:val="28"/>
        </w:rPr>
        <w:t>4</w:t>
      </w:r>
      <w:r w:rsidRPr="001708D8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1708D8" w:rsidRPr="001708D8">
        <w:rPr>
          <w:rFonts w:ascii="Times New Roman" w:hAnsi="Times New Roman" w:cs="Times New Roman"/>
          <w:sz w:val="28"/>
          <w:szCs w:val="28"/>
        </w:rPr>
        <w:t>в соответствии</w:t>
      </w:r>
      <w:r w:rsidRPr="001708D8">
        <w:rPr>
          <w:rFonts w:ascii="Times New Roman" w:hAnsi="Times New Roman" w:cs="Times New Roman"/>
          <w:sz w:val="28"/>
          <w:szCs w:val="28"/>
        </w:rPr>
        <w:t xml:space="preserve"> с Прогнозом социально-экономического развития.</w:t>
      </w:r>
    </w:p>
    <w:p w14:paraId="46A1EF9B" w14:textId="77777777" w:rsidR="002F70B6" w:rsidRPr="001708D8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52F">
        <w:rPr>
          <w:rFonts w:ascii="Arial" w:hAnsi="Arial" w:cs="Arial"/>
        </w:rPr>
        <w:t xml:space="preserve">      </w:t>
      </w:r>
      <w:r w:rsidRPr="001708D8">
        <w:rPr>
          <w:rFonts w:ascii="Times New Roman" w:hAnsi="Times New Roman" w:cs="Times New Roman"/>
          <w:sz w:val="28"/>
          <w:szCs w:val="28"/>
        </w:rPr>
        <w:tab/>
      </w:r>
      <w:r w:rsidRPr="001708D8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4D71E0DA" w14:textId="2B4AE2A1" w:rsidR="002F70B6" w:rsidRPr="00E910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8F">
        <w:rPr>
          <w:rFonts w:ascii="Times New Roman" w:hAnsi="Times New Roman" w:cs="Times New Roman"/>
          <w:sz w:val="28"/>
          <w:szCs w:val="28"/>
        </w:rPr>
        <w:t>на 202</w:t>
      </w:r>
      <w:r w:rsidR="00E9108F" w:rsidRPr="00E9108F">
        <w:rPr>
          <w:rFonts w:ascii="Times New Roman" w:hAnsi="Times New Roman" w:cs="Times New Roman"/>
          <w:sz w:val="28"/>
          <w:szCs w:val="28"/>
        </w:rPr>
        <w:t>2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108F" w:rsidRPr="00E9108F">
        <w:rPr>
          <w:rFonts w:ascii="Times New Roman" w:hAnsi="Times New Roman" w:cs="Times New Roman"/>
          <w:sz w:val="28"/>
          <w:szCs w:val="28"/>
        </w:rPr>
        <w:t>5 323,4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E9108F" w:rsidRPr="00E9108F">
        <w:rPr>
          <w:rFonts w:ascii="Times New Roman" w:hAnsi="Times New Roman" w:cs="Times New Roman"/>
          <w:sz w:val="28"/>
          <w:szCs w:val="28"/>
        </w:rPr>
        <w:t xml:space="preserve">Рост </w:t>
      </w:r>
      <w:r w:rsidRPr="00E9108F">
        <w:rPr>
          <w:rFonts w:ascii="Times New Roman" w:hAnsi="Times New Roman" w:cs="Times New Roman"/>
          <w:sz w:val="28"/>
          <w:szCs w:val="28"/>
        </w:rPr>
        <w:t>к ожидаемому поступлению 202</w:t>
      </w:r>
      <w:r w:rsidR="00E9108F" w:rsidRPr="00E9108F">
        <w:rPr>
          <w:rFonts w:ascii="Times New Roman" w:hAnsi="Times New Roman" w:cs="Times New Roman"/>
          <w:sz w:val="28"/>
          <w:szCs w:val="28"/>
        </w:rPr>
        <w:t>1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E9108F" w:rsidRPr="00E9108F">
        <w:rPr>
          <w:rFonts w:ascii="Times New Roman" w:hAnsi="Times New Roman" w:cs="Times New Roman"/>
          <w:sz w:val="28"/>
          <w:szCs w:val="28"/>
        </w:rPr>
        <w:t>205,1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9108F" w:rsidRPr="00E9108F">
        <w:rPr>
          <w:rFonts w:ascii="Times New Roman" w:hAnsi="Times New Roman" w:cs="Times New Roman"/>
          <w:sz w:val="28"/>
          <w:szCs w:val="28"/>
        </w:rPr>
        <w:t>4,0</w:t>
      </w:r>
      <w:r w:rsidRPr="00E9108F">
        <w:rPr>
          <w:rFonts w:ascii="Times New Roman" w:hAnsi="Times New Roman" w:cs="Times New Roman"/>
          <w:sz w:val="28"/>
          <w:szCs w:val="28"/>
        </w:rPr>
        <w:t>%;</w:t>
      </w:r>
    </w:p>
    <w:p w14:paraId="24CBF958" w14:textId="0D11866C" w:rsidR="002F70B6" w:rsidRPr="00E910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8F">
        <w:rPr>
          <w:rFonts w:ascii="Times New Roman" w:hAnsi="Times New Roman" w:cs="Times New Roman"/>
          <w:sz w:val="28"/>
          <w:szCs w:val="28"/>
        </w:rPr>
        <w:t>на 202</w:t>
      </w:r>
      <w:r w:rsidR="00E9108F" w:rsidRPr="00E9108F">
        <w:rPr>
          <w:rFonts w:ascii="Times New Roman" w:hAnsi="Times New Roman" w:cs="Times New Roman"/>
          <w:sz w:val="28"/>
          <w:szCs w:val="28"/>
        </w:rPr>
        <w:t>3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108F" w:rsidRPr="00E9108F">
        <w:rPr>
          <w:rFonts w:ascii="Times New Roman" w:hAnsi="Times New Roman" w:cs="Times New Roman"/>
          <w:sz w:val="28"/>
          <w:szCs w:val="28"/>
        </w:rPr>
        <w:t>5 736,0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E9108F" w:rsidRPr="00E9108F">
        <w:rPr>
          <w:rFonts w:ascii="Times New Roman" w:hAnsi="Times New Roman" w:cs="Times New Roman"/>
          <w:sz w:val="28"/>
          <w:szCs w:val="28"/>
        </w:rPr>
        <w:t>2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E9108F" w:rsidRPr="00E9108F">
        <w:rPr>
          <w:rFonts w:ascii="Times New Roman" w:hAnsi="Times New Roman" w:cs="Times New Roman"/>
          <w:sz w:val="28"/>
          <w:szCs w:val="28"/>
        </w:rPr>
        <w:t>412,6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9108F" w:rsidRPr="00E9108F">
        <w:rPr>
          <w:rFonts w:ascii="Times New Roman" w:hAnsi="Times New Roman" w:cs="Times New Roman"/>
          <w:sz w:val="28"/>
          <w:szCs w:val="28"/>
        </w:rPr>
        <w:t>7,8</w:t>
      </w:r>
      <w:r w:rsidRPr="00E9108F">
        <w:rPr>
          <w:rFonts w:ascii="Times New Roman" w:hAnsi="Times New Roman" w:cs="Times New Roman"/>
          <w:sz w:val="28"/>
          <w:szCs w:val="28"/>
        </w:rPr>
        <w:t>%;</w:t>
      </w:r>
    </w:p>
    <w:p w14:paraId="0D441E50" w14:textId="0F78E6B5" w:rsidR="002F70B6" w:rsidRPr="00E9108F" w:rsidRDefault="002F70B6" w:rsidP="00910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8F">
        <w:rPr>
          <w:rFonts w:ascii="Times New Roman" w:hAnsi="Times New Roman" w:cs="Times New Roman"/>
          <w:sz w:val="28"/>
          <w:szCs w:val="28"/>
        </w:rPr>
        <w:t>на 202</w:t>
      </w:r>
      <w:r w:rsidR="00E9108F" w:rsidRPr="00E9108F">
        <w:rPr>
          <w:rFonts w:ascii="Times New Roman" w:hAnsi="Times New Roman" w:cs="Times New Roman"/>
          <w:sz w:val="28"/>
          <w:szCs w:val="28"/>
        </w:rPr>
        <w:t>4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9108F" w:rsidRPr="00E9108F">
        <w:rPr>
          <w:rFonts w:ascii="Times New Roman" w:hAnsi="Times New Roman" w:cs="Times New Roman"/>
          <w:sz w:val="28"/>
          <w:szCs w:val="28"/>
        </w:rPr>
        <w:t>5 864,5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</w:t>
      </w:r>
      <w:r w:rsidR="00DF2034" w:rsidRPr="00E9108F">
        <w:rPr>
          <w:rFonts w:ascii="Times New Roman" w:hAnsi="Times New Roman" w:cs="Times New Roman"/>
          <w:sz w:val="28"/>
          <w:szCs w:val="28"/>
        </w:rPr>
        <w:t>ыс. руб. Рост к 202</w:t>
      </w:r>
      <w:r w:rsidR="00E9108F" w:rsidRPr="00E9108F">
        <w:rPr>
          <w:rFonts w:ascii="Times New Roman" w:hAnsi="Times New Roman" w:cs="Times New Roman"/>
          <w:sz w:val="28"/>
          <w:szCs w:val="28"/>
        </w:rPr>
        <w:t>3</w:t>
      </w:r>
      <w:r w:rsidR="00DF2034" w:rsidRPr="00E9108F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E9108F" w:rsidRPr="00E9108F">
        <w:rPr>
          <w:rFonts w:ascii="Times New Roman" w:hAnsi="Times New Roman" w:cs="Times New Roman"/>
          <w:sz w:val="28"/>
          <w:szCs w:val="28"/>
        </w:rPr>
        <w:t>128,5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9108F" w:rsidRPr="00E9108F">
        <w:rPr>
          <w:rFonts w:ascii="Times New Roman" w:hAnsi="Times New Roman" w:cs="Times New Roman"/>
          <w:sz w:val="28"/>
          <w:szCs w:val="28"/>
        </w:rPr>
        <w:t>2,2</w:t>
      </w:r>
      <w:r w:rsidRPr="00E9108F">
        <w:rPr>
          <w:rFonts w:ascii="Times New Roman" w:hAnsi="Times New Roman" w:cs="Times New Roman"/>
          <w:sz w:val="28"/>
          <w:szCs w:val="28"/>
        </w:rPr>
        <w:t>%.</w:t>
      </w:r>
    </w:p>
    <w:p w14:paraId="094BA3BB" w14:textId="77777777" w:rsidR="002F70B6" w:rsidRPr="00E9108F" w:rsidRDefault="002F70B6" w:rsidP="002F70B6">
      <w:pPr>
        <w:pStyle w:val="21"/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108F">
        <w:rPr>
          <w:rFonts w:ascii="Times New Roman" w:hAnsi="Times New Roman" w:cs="Times New Roman"/>
          <w:b/>
          <w:sz w:val="28"/>
          <w:szCs w:val="28"/>
          <w:u w:val="single"/>
        </w:rPr>
        <w:t>Доходы от уплаты акцизов на нефтепродукты</w:t>
      </w:r>
    </w:p>
    <w:p w14:paraId="35D4E70B" w14:textId="77777777" w:rsidR="002F70B6" w:rsidRPr="00E9108F" w:rsidRDefault="002F70B6" w:rsidP="002F70B6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08F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43B06DFB" w14:textId="57AC6822" w:rsidR="002F70B6" w:rsidRPr="00365FF4" w:rsidRDefault="002F70B6" w:rsidP="00CC0867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FF4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E9108F" w:rsidRPr="00365FF4">
        <w:rPr>
          <w:rFonts w:ascii="Times New Roman" w:hAnsi="Times New Roman" w:cs="Times New Roman"/>
          <w:sz w:val="28"/>
          <w:szCs w:val="28"/>
        </w:rPr>
        <w:t>2</w:t>
      </w:r>
      <w:r w:rsidRPr="00365FF4">
        <w:rPr>
          <w:rFonts w:ascii="Times New Roman" w:hAnsi="Times New Roman" w:cs="Times New Roman"/>
          <w:sz w:val="28"/>
          <w:szCs w:val="28"/>
        </w:rPr>
        <w:t xml:space="preserve"> год </w:t>
      </w:r>
      <w:r w:rsidR="00E9108F" w:rsidRPr="00365FF4">
        <w:rPr>
          <w:rFonts w:ascii="Times New Roman" w:hAnsi="Times New Roman" w:cs="Times New Roman"/>
          <w:sz w:val="28"/>
          <w:szCs w:val="28"/>
        </w:rPr>
        <w:t>и на</w:t>
      </w:r>
      <w:r w:rsidRPr="00365FF4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E9108F" w:rsidRPr="00365FF4">
        <w:rPr>
          <w:rFonts w:ascii="Times New Roman" w:hAnsi="Times New Roman" w:cs="Times New Roman"/>
          <w:sz w:val="28"/>
          <w:szCs w:val="28"/>
        </w:rPr>
        <w:t>3</w:t>
      </w:r>
      <w:r w:rsidRPr="00365FF4">
        <w:rPr>
          <w:rFonts w:ascii="Times New Roman" w:hAnsi="Times New Roman" w:cs="Times New Roman"/>
          <w:sz w:val="28"/>
          <w:szCs w:val="28"/>
        </w:rPr>
        <w:t xml:space="preserve"> и 202</w:t>
      </w:r>
      <w:r w:rsidR="00E9108F" w:rsidRPr="00365FF4">
        <w:rPr>
          <w:rFonts w:ascii="Times New Roman" w:hAnsi="Times New Roman" w:cs="Times New Roman"/>
          <w:sz w:val="28"/>
          <w:szCs w:val="28"/>
        </w:rPr>
        <w:t>4</w:t>
      </w:r>
      <w:r w:rsidRPr="00365FF4">
        <w:rPr>
          <w:rFonts w:ascii="Times New Roman" w:hAnsi="Times New Roman" w:cs="Times New Roman"/>
          <w:sz w:val="28"/>
          <w:szCs w:val="28"/>
        </w:rPr>
        <w:t xml:space="preserve"> годов» установлен дифференцированный норматив отчислений в бюджет поселения в размере</w:t>
      </w:r>
      <w:r w:rsidR="00CC0867" w:rsidRPr="00365FF4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="001631C3" w:rsidRPr="00365FF4">
        <w:rPr>
          <w:rFonts w:ascii="Times New Roman" w:hAnsi="Times New Roman" w:cs="Times New Roman"/>
          <w:sz w:val="28"/>
          <w:szCs w:val="28"/>
        </w:rPr>
        <w:t>0,03</w:t>
      </w:r>
      <w:r w:rsidR="00533D71" w:rsidRPr="00365FF4">
        <w:rPr>
          <w:rFonts w:ascii="Times New Roman" w:hAnsi="Times New Roman" w:cs="Times New Roman"/>
          <w:sz w:val="28"/>
          <w:szCs w:val="28"/>
        </w:rPr>
        <w:t>1</w:t>
      </w:r>
      <w:r w:rsidR="001631C3" w:rsidRPr="00365FF4">
        <w:rPr>
          <w:rFonts w:ascii="Times New Roman" w:hAnsi="Times New Roman" w:cs="Times New Roman"/>
          <w:sz w:val="28"/>
          <w:szCs w:val="28"/>
        </w:rPr>
        <w:t>% (</w:t>
      </w:r>
      <w:r w:rsidR="00CC0867" w:rsidRPr="00365FF4">
        <w:rPr>
          <w:rFonts w:ascii="Times New Roman" w:hAnsi="Times New Roman" w:cs="Times New Roman"/>
          <w:sz w:val="28"/>
          <w:szCs w:val="28"/>
        </w:rPr>
        <w:t>202</w:t>
      </w:r>
      <w:r w:rsidR="00E9108F" w:rsidRPr="00365FF4">
        <w:rPr>
          <w:rFonts w:ascii="Times New Roman" w:hAnsi="Times New Roman" w:cs="Times New Roman"/>
          <w:sz w:val="28"/>
          <w:szCs w:val="28"/>
        </w:rPr>
        <w:t>1</w:t>
      </w:r>
      <w:r w:rsidR="00CC0867" w:rsidRPr="00365FF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365FF4">
        <w:rPr>
          <w:rFonts w:ascii="Times New Roman" w:hAnsi="Times New Roman" w:cs="Times New Roman"/>
          <w:sz w:val="28"/>
          <w:szCs w:val="28"/>
        </w:rPr>
        <w:t>0,</w:t>
      </w:r>
      <w:r w:rsidR="001631C3" w:rsidRPr="00365FF4">
        <w:rPr>
          <w:rFonts w:ascii="Times New Roman" w:hAnsi="Times New Roman" w:cs="Times New Roman"/>
          <w:sz w:val="28"/>
          <w:szCs w:val="28"/>
        </w:rPr>
        <w:t>0</w:t>
      </w:r>
      <w:r w:rsidR="00E9108F" w:rsidRPr="00365FF4">
        <w:rPr>
          <w:rFonts w:ascii="Times New Roman" w:hAnsi="Times New Roman" w:cs="Times New Roman"/>
          <w:sz w:val="28"/>
          <w:szCs w:val="28"/>
        </w:rPr>
        <w:t>31</w:t>
      </w:r>
      <w:r w:rsidRPr="00365FF4">
        <w:rPr>
          <w:rFonts w:ascii="Times New Roman" w:hAnsi="Times New Roman" w:cs="Times New Roman"/>
          <w:sz w:val="28"/>
          <w:szCs w:val="28"/>
        </w:rPr>
        <w:t>%</w:t>
      </w:r>
      <w:r w:rsidR="001631C3" w:rsidRPr="00365FF4">
        <w:rPr>
          <w:rFonts w:ascii="Times New Roman" w:hAnsi="Times New Roman" w:cs="Times New Roman"/>
          <w:sz w:val="28"/>
          <w:szCs w:val="28"/>
        </w:rPr>
        <w:t>)</w:t>
      </w:r>
      <w:r w:rsidRPr="00365FF4">
        <w:rPr>
          <w:rFonts w:ascii="Times New Roman" w:hAnsi="Times New Roman" w:cs="Times New Roman"/>
          <w:sz w:val="28"/>
          <w:szCs w:val="28"/>
        </w:rPr>
        <w:t>.</w:t>
      </w:r>
    </w:p>
    <w:p w14:paraId="356FCC4E" w14:textId="77777777" w:rsidR="002F70B6" w:rsidRPr="00E910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52F">
        <w:rPr>
          <w:rFonts w:ascii="Arial" w:hAnsi="Arial" w:cs="Arial"/>
        </w:rPr>
        <w:tab/>
      </w:r>
      <w:r w:rsidRPr="00E9108F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1CFDAA4C" w14:textId="36B14DCD" w:rsidR="002F70B6" w:rsidRPr="00E910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8F">
        <w:rPr>
          <w:rFonts w:ascii="Times New Roman" w:hAnsi="Times New Roman" w:cs="Times New Roman"/>
          <w:sz w:val="28"/>
          <w:szCs w:val="28"/>
        </w:rPr>
        <w:t>на 202</w:t>
      </w:r>
      <w:r w:rsidR="001708D8" w:rsidRPr="00E9108F">
        <w:rPr>
          <w:rFonts w:ascii="Times New Roman" w:hAnsi="Times New Roman" w:cs="Times New Roman"/>
          <w:sz w:val="28"/>
          <w:szCs w:val="28"/>
        </w:rPr>
        <w:t>2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08D8" w:rsidRPr="00E9108F">
        <w:rPr>
          <w:rFonts w:ascii="Times New Roman" w:hAnsi="Times New Roman" w:cs="Times New Roman"/>
          <w:sz w:val="28"/>
          <w:szCs w:val="28"/>
        </w:rPr>
        <w:t>2 412,5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 руб. увеличение к ожидаемому поступлению 202</w:t>
      </w:r>
      <w:r w:rsidR="001708D8" w:rsidRPr="00E9108F">
        <w:rPr>
          <w:rFonts w:ascii="Times New Roman" w:hAnsi="Times New Roman" w:cs="Times New Roman"/>
          <w:sz w:val="28"/>
          <w:szCs w:val="28"/>
        </w:rPr>
        <w:t>1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1708D8" w:rsidRPr="00E9108F">
        <w:rPr>
          <w:rFonts w:ascii="Times New Roman" w:hAnsi="Times New Roman" w:cs="Times New Roman"/>
          <w:sz w:val="28"/>
          <w:szCs w:val="28"/>
        </w:rPr>
        <w:t>113,9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33D71" w:rsidRPr="00E9108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1708D8" w:rsidRPr="00E9108F">
        <w:rPr>
          <w:rFonts w:ascii="Times New Roman" w:hAnsi="Times New Roman" w:cs="Times New Roman"/>
          <w:sz w:val="28"/>
          <w:szCs w:val="28"/>
        </w:rPr>
        <w:t>5,0</w:t>
      </w:r>
      <w:r w:rsidRPr="00E9108F">
        <w:rPr>
          <w:rFonts w:ascii="Times New Roman" w:hAnsi="Times New Roman" w:cs="Times New Roman"/>
          <w:sz w:val="28"/>
          <w:szCs w:val="28"/>
        </w:rPr>
        <w:t>%;</w:t>
      </w:r>
    </w:p>
    <w:p w14:paraId="4A7AF6E8" w14:textId="154AFB9B" w:rsidR="002F70B6" w:rsidRPr="00E910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8F">
        <w:rPr>
          <w:rFonts w:ascii="Times New Roman" w:hAnsi="Times New Roman" w:cs="Times New Roman"/>
          <w:sz w:val="28"/>
          <w:szCs w:val="28"/>
        </w:rPr>
        <w:t>на 202</w:t>
      </w:r>
      <w:r w:rsidR="001708D8" w:rsidRPr="00E9108F">
        <w:rPr>
          <w:rFonts w:ascii="Times New Roman" w:hAnsi="Times New Roman" w:cs="Times New Roman"/>
          <w:sz w:val="28"/>
          <w:szCs w:val="28"/>
        </w:rPr>
        <w:t>3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08D8" w:rsidRPr="00E9108F">
        <w:rPr>
          <w:rFonts w:ascii="Times New Roman" w:hAnsi="Times New Roman" w:cs="Times New Roman"/>
          <w:sz w:val="28"/>
          <w:szCs w:val="28"/>
        </w:rPr>
        <w:t>2 528,9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1708D8" w:rsidRPr="00E9108F">
        <w:rPr>
          <w:rFonts w:ascii="Times New Roman" w:hAnsi="Times New Roman" w:cs="Times New Roman"/>
          <w:sz w:val="28"/>
          <w:szCs w:val="28"/>
        </w:rPr>
        <w:t>2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1708D8" w:rsidRPr="00E9108F">
        <w:rPr>
          <w:rFonts w:ascii="Times New Roman" w:hAnsi="Times New Roman" w:cs="Times New Roman"/>
          <w:sz w:val="28"/>
          <w:szCs w:val="28"/>
        </w:rPr>
        <w:t>116,4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708D8" w:rsidRPr="00E9108F">
        <w:rPr>
          <w:rFonts w:ascii="Times New Roman" w:hAnsi="Times New Roman" w:cs="Times New Roman"/>
          <w:sz w:val="28"/>
          <w:szCs w:val="28"/>
        </w:rPr>
        <w:t>4,8</w:t>
      </w:r>
      <w:r w:rsidRPr="00E9108F">
        <w:rPr>
          <w:rFonts w:ascii="Times New Roman" w:hAnsi="Times New Roman" w:cs="Times New Roman"/>
          <w:sz w:val="28"/>
          <w:szCs w:val="28"/>
        </w:rPr>
        <w:t>%;</w:t>
      </w:r>
    </w:p>
    <w:p w14:paraId="5970DDA1" w14:textId="3E98FCF4" w:rsidR="00470CD1" w:rsidRPr="00E9108F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08F">
        <w:rPr>
          <w:rFonts w:ascii="Times New Roman" w:hAnsi="Times New Roman" w:cs="Times New Roman"/>
          <w:sz w:val="28"/>
          <w:szCs w:val="28"/>
        </w:rPr>
        <w:t>на 202</w:t>
      </w:r>
      <w:r w:rsidR="001708D8" w:rsidRPr="00E9108F">
        <w:rPr>
          <w:rFonts w:ascii="Times New Roman" w:hAnsi="Times New Roman" w:cs="Times New Roman"/>
          <w:sz w:val="28"/>
          <w:szCs w:val="28"/>
        </w:rPr>
        <w:t>4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708D8" w:rsidRPr="00E9108F">
        <w:rPr>
          <w:rFonts w:ascii="Times New Roman" w:hAnsi="Times New Roman" w:cs="Times New Roman"/>
          <w:sz w:val="28"/>
          <w:szCs w:val="28"/>
        </w:rPr>
        <w:t>2 731,4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9109D6" w:rsidRPr="00E9108F">
        <w:rPr>
          <w:rFonts w:ascii="Times New Roman" w:hAnsi="Times New Roman" w:cs="Times New Roman"/>
          <w:sz w:val="28"/>
          <w:szCs w:val="28"/>
        </w:rPr>
        <w:t>3</w:t>
      </w:r>
      <w:r w:rsidRPr="00E9108F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9109D6" w:rsidRPr="00E9108F">
        <w:rPr>
          <w:rFonts w:ascii="Times New Roman" w:hAnsi="Times New Roman" w:cs="Times New Roman"/>
          <w:sz w:val="28"/>
          <w:szCs w:val="28"/>
        </w:rPr>
        <w:t>192,5</w:t>
      </w:r>
      <w:r w:rsidRPr="00E9108F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109D6" w:rsidRPr="00E9108F">
        <w:rPr>
          <w:rFonts w:ascii="Times New Roman" w:hAnsi="Times New Roman" w:cs="Times New Roman"/>
          <w:sz w:val="28"/>
          <w:szCs w:val="28"/>
        </w:rPr>
        <w:t>8,0</w:t>
      </w:r>
      <w:r w:rsidRPr="00E9108F">
        <w:rPr>
          <w:rFonts w:ascii="Times New Roman" w:hAnsi="Times New Roman" w:cs="Times New Roman"/>
          <w:sz w:val="28"/>
          <w:szCs w:val="28"/>
        </w:rPr>
        <w:t>%.</w:t>
      </w:r>
    </w:p>
    <w:p w14:paraId="59F359BB" w14:textId="77777777" w:rsidR="008A5704" w:rsidRPr="009109D6" w:rsidRDefault="008A5704" w:rsidP="00A506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9D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09D6">
        <w:rPr>
          <w:rFonts w:ascii="Times New Roman" w:hAnsi="Times New Roman" w:cs="Times New Roman"/>
          <w:b/>
          <w:sz w:val="28"/>
          <w:szCs w:val="28"/>
          <w:u w:val="single"/>
        </w:rPr>
        <w:t>Налоги на совокупный доход</w:t>
      </w:r>
    </w:p>
    <w:p w14:paraId="67C63884" w14:textId="77777777" w:rsidR="008A5704" w:rsidRPr="009109D6" w:rsidRDefault="008A5704" w:rsidP="00A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9D6">
        <w:rPr>
          <w:rFonts w:ascii="Times New Roman" w:hAnsi="Times New Roman" w:cs="Times New Roman"/>
          <w:b/>
          <w:i/>
          <w:sz w:val="28"/>
          <w:szCs w:val="28"/>
        </w:rPr>
        <w:t xml:space="preserve">     Единый сельскохозяйственный налог</w:t>
      </w:r>
    </w:p>
    <w:p w14:paraId="6CE4D8DE" w14:textId="09CBF967" w:rsidR="005B0296" w:rsidRPr="009109D6" w:rsidRDefault="008A5704" w:rsidP="009109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8311916"/>
      <w:r w:rsidRPr="009109D6">
        <w:rPr>
          <w:rFonts w:ascii="Times New Roman" w:hAnsi="Times New Roman" w:cs="Times New Roman"/>
          <w:sz w:val="28"/>
          <w:szCs w:val="28"/>
        </w:rPr>
        <w:t xml:space="preserve">        </w:t>
      </w:r>
      <w:r w:rsidR="00470CD1" w:rsidRPr="009109D6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бюджета </w:t>
      </w:r>
      <w:r w:rsidR="009109D6" w:rsidRPr="009109D6">
        <w:rPr>
          <w:rFonts w:ascii="Times New Roman" w:hAnsi="Times New Roman" w:cs="Times New Roman"/>
          <w:bCs/>
          <w:sz w:val="28"/>
          <w:szCs w:val="28"/>
        </w:rPr>
        <w:t>Кежемского</w:t>
      </w:r>
      <w:r w:rsidR="009109D6" w:rsidRPr="009109D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470CD1" w:rsidRPr="009109D6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9109D6">
        <w:rPr>
          <w:rFonts w:ascii="Times New Roman" w:hAnsi="Times New Roman" w:cs="Times New Roman"/>
          <w:sz w:val="28"/>
          <w:szCs w:val="28"/>
        </w:rPr>
        <w:t>2</w:t>
      </w:r>
      <w:r w:rsidR="00470CD1" w:rsidRPr="009109D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109D6">
        <w:rPr>
          <w:rFonts w:ascii="Times New Roman" w:hAnsi="Times New Roman" w:cs="Times New Roman"/>
          <w:sz w:val="28"/>
          <w:szCs w:val="28"/>
        </w:rPr>
        <w:t>3</w:t>
      </w:r>
      <w:r w:rsidR="00470CD1" w:rsidRPr="009109D6">
        <w:rPr>
          <w:rFonts w:ascii="Times New Roman" w:hAnsi="Times New Roman" w:cs="Times New Roman"/>
          <w:sz w:val="28"/>
          <w:szCs w:val="28"/>
        </w:rPr>
        <w:t xml:space="preserve"> и 202</w:t>
      </w:r>
      <w:r w:rsidR="009109D6">
        <w:rPr>
          <w:rFonts w:ascii="Times New Roman" w:hAnsi="Times New Roman" w:cs="Times New Roman"/>
          <w:sz w:val="28"/>
          <w:szCs w:val="28"/>
        </w:rPr>
        <w:t>4</w:t>
      </w:r>
      <w:r w:rsidR="00470CD1" w:rsidRPr="009109D6">
        <w:rPr>
          <w:rFonts w:ascii="Times New Roman" w:hAnsi="Times New Roman" w:cs="Times New Roman"/>
          <w:sz w:val="28"/>
          <w:szCs w:val="28"/>
        </w:rPr>
        <w:t xml:space="preserve"> годов нет </w:t>
      </w:r>
      <w:r w:rsidR="009109D6" w:rsidRPr="009109D6">
        <w:rPr>
          <w:rFonts w:ascii="Times New Roman" w:hAnsi="Times New Roman" w:cs="Times New Roman"/>
          <w:sz w:val="28"/>
          <w:szCs w:val="28"/>
        </w:rPr>
        <w:t>информации по</w:t>
      </w:r>
      <w:r w:rsidR="00470CD1" w:rsidRPr="009109D6">
        <w:rPr>
          <w:rFonts w:ascii="Times New Roman" w:hAnsi="Times New Roman" w:cs="Times New Roman"/>
          <w:sz w:val="28"/>
          <w:szCs w:val="28"/>
        </w:rPr>
        <w:t xml:space="preserve"> доходам данного налога.</w:t>
      </w:r>
      <w:bookmarkEnd w:id="2"/>
    </w:p>
    <w:p w14:paraId="22609D9C" w14:textId="77777777" w:rsidR="002F70B6" w:rsidRPr="009109D6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09D6">
        <w:rPr>
          <w:rFonts w:ascii="Times New Roman" w:hAnsi="Times New Roman" w:cs="Times New Roman"/>
          <w:b/>
          <w:sz w:val="28"/>
          <w:szCs w:val="28"/>
          <w:u w:val="single"/>
        </w:rPr>
        <w:t>Налоги на имущество</w:t>
      </w:r>
    </w:p>
    <w:p w14:paraId="6F8B1EF1" w14:textId="77777777" w:rsidR="002F70B6" w:rsidRPr="009109D6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9D6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</w:p>
    <w:p w14:paraId="472F095F" w14:textId="4DCF5DD7" w:rsidR="002F70B6" w:rsidRPr="009109D6" w:rsidRDefault="008A5704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2F70B6" w:rsidRPr="0020444F">
        <w:rPr>
          <w:rFonts w:ascii="Arial" w:hAnsi="Arial" w:cs="Arial"/>
        </w:rPr>
        <w:t xml:space="preserve"> </w:t>
      </w:r>
      <w:r w:rsidR="002F70B6" w:rsidRPr="0020444F">
        <w:rPr>
          <w:rFonts w:ascii="Arial" w:hAnsi="Arial" w:cs="Arial"/>
        </w:rPr>
        <w:tab/>
      </w:r>
      <w:r w:rsidRPr="009109D6">
        <w:rPr>
          <w:rFonts w:ascii="Times New Roman" w:hAnsi="Times New Roman" w:cs="Times New Roman"/>
          <w:sz w:val="28"/>
          <w:szCs w:val="28"/>
        </w:rPr>
        <w:t xml:space="preserve">       </w:t>
      </w:r>
      <w:r w:rsidR="002F70B6" w:rsidRPr="009109D6">
        <w:rPr>
          <w:rFonts w:ascii="Times New Roman" w:hAnsi="Times New Roman" w:cs="Times New Roman"/>
          <w:sz w:val="28"/>
          <w:szCs w:val="28"/>
        </w:rPr>
        <w:t xml:space="preserve">План поступлений по налогу на имущество физических лиц, взимаемый по ставкам, применяемым к объектам налогообложения, </w:t>
      </w:r>
      <w:r w:rsidR="002F70B6" w:rsidRPr="009109D6">
        <w:rPr>
          <w:rFonts w:ascii="Times New Roman" w:hAnsi="Times New Roman" w:cs="Times New Roman"/>
          <w:sz w:val="28"/>
          <w:szCs w:val="28"/>
        </w:rPr>
        <w:lastRenderedPageBreak/>
        <w:t>расположенным в границах сельских поселений, с учетом перехода к уплате налога от кадастровой стоимости, составлен с учетом ожидаемых поступлений 202</w:t>
      </w:r>
      <w:r w:rsidR="009109D6" w:rsidRPr="009109D6">
        <w:rPr>
          <w:rFonts w:ascii="Times New Roman" w:hAnsi="Times New Roman" w:cs="Times New Roman"/>
          <w:sz w:val="28"/>
          <w:szCs w:val="28"/>
        </w:rPr>
        <w:t>1</w:t>
      </w:r>
      <w:r w:rsidR="002F70B6" w:rsidRPr="009109D6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9109D6" w:rsidRPr="009109D6">
        <w:rPr>
          <w:rFonts w:ascii="Times New Roman" w:hAnsi="Times New Roman" w:cs="Times New Roman"/>
          <w:sz w:val="28"/>
          <w:szCs w:val="28"/>
        </w:rPr>
        <w:t>с учетом информации налоговых органов Иркутской области.</w:t>
      </w:r>
    </w:p>
    <w:p w14:paraId="72876B3C" w14:textId="77777777" w:rsidR="002F70B6" w:rsidRPr="00DA04C4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4C4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5029C1F3" w14:textId="3ED713D1" w:rsidR="002F70B6" w:rsidRPr="00DA04C4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C4">
        <w:rPr>
          <w:rFonts w:ascii="Times New Roman" w:hAnsi="Times New Roman" w:cs="Times New Roman"/>
          <w:sz w:val="28"/>
          <w:szCs w:val="28"/>
        </w:rPr>
        <w:t>на 202</w:t>
      </w:r>
      <w:r w:rsidR="009109D6" w:rsidRPr="00DA04C4">
        <w:rPr>
          <w:rFonts w:ascii="Times New Roman" w:hAnsi="Times New Roman" w:cs="Times New Roman"/>
          <w:sz w:val="28"/>
          <w:szCs w:val="28"/>
        </w:rPr>
        <w:t>2</w:t>
      </w:r>
      <w:r w:rsidRPr="00DA04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09D6" w:rsidRPr="00DA04C4">
        <w:rPr>
          <w:rFonts w:ascii="Times New Roman" w:hAnsi="Times New Roman" w:cs="Times New Roman"/>
          <w:sz w:val="28"/>
          <w:szCs w:val="28"/>
        </w:rPr>
        <w:t>78,0</w:t>
      </w:r>
      <w:r w:rsidR="00533D71" w:rsidRPr="00DA04C4">
        <w:rPr>
          <w:rFonts w:ascii="Times New Roman" w:hAnsi="Times New Roman" w:cs="Times New Roman"/>
          <w:sz w:val="28"/>
          <w:szCs w:val="28"/>
        </w:rPr>
        <w:t xml:space="preserve"> </w:t>
      </w:r>
      <w:r w:rsidRPr="00DA04C4">
        <w:rPr>
          <w:rFonts w:ascii="Times New Roman" w:hAnsi="Times New Roman" w:cs="Times New Roman"/>
          <w:sz w:val="28"/>
          <w:szCs w:val="28"/>
        </w:rPr>
        <w:t xml:space="preserve">тыс. руб. </w:t>
      </w:r>
      <w:r w:rsidR="009109D6" w:rsidRPr="00DA04C4">
        <w:rPr>
          <w:rFonts w:ascii="Times New Roman" w:hAnsi="Times New Roman" w:cs="Times New Roman"/>
          <w:sz w:val="28"/>
          <w:szCs w:val="28"/>
        </w:rPr>
        <w:t>Рост</w:t>
      </w:r>
      <w:r w:rsidR="00533D71" w:rsidRPr="00DA04C4">
        <w:rPr>
          <w:rFonts w:ascii="Times New Roman" w:hAnsi="Times New Roman" w:cs="Times New Roman"/>
          <w:sz w:val="28"/>
          <w:szCs w:val="28"/>
        </w:rPr>
        <w:t xml:space="preserve"> </w:t>
      </w:r>
      <w:r w:rsidRPr="00DA04C4">
        <w:rPr>
          <w:rFonts w:ascii="Times New Roman" w:hAnsi="Times New Roman" w:cs="Times New Roman"/>
          <w:sz w:val="28"/>
          <w:szCs w:val="28"/>
        </w:rPr>
        <w:t>ожидаемо</w:t>
      </w:r>
      <w:r w:rsidR="00533D71" w:rsidRPr="00DA04C4">
        <w:rPr>
          <w:rFonts w:ascii="Times New Roman" w:hAnsi="Times New Roman" w:cs="Times New Roman"/>
          <w:sz w:val="28"/>
          <w:szCs w:val="28"/>
        </w:rPr>
        <w:t>го</w:t>
      </w:r>
      <w:r w:rsidRPr="00DA04C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33D71" w:rsidRPr="00DA04C4">
        <w:rPr>
          <w:rFonts w:ascii="Times New Roman" w:hAnsi="Times New Roman" w:cs="Times New Roman"/>
          <w:sz w:val="28"/>
          <w:szCs w:val="28"/>
        </w:rPr>
        <w:t>я</w:t>
      </w:r>
      <w:r w:rsidRPr="00DA04C4">
        <w:rPr>
          <w:rFonts w:ascii="Times New Roman" w:hAnsi="Times New Roman" w:cs="Times New Roman"/>
          <w:sz w:val="28"/>
          <w:szCs w:val="28"/>
        </w:rPr>
        <w:t xml:space="preserve"> 202</w:t>
      </w:r>
      <w:r w:rsidR="009109D6" w:rsidRPr="00DA04C4">
        <w:rPr>
          <w:rFonts w:ascii="Times New Roman" w:hAnsi="Times New Roman" w:cs="Times New Roman"/>
          <w:sz w:val="28"/>
          <w:szCs w:val="28"/>
        </w:rPr>
        <w:t>1</w:t>
      </w:r>
      <w:r w:rsidRPr="00DA04C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109D6" w:rsidRPr="00DA04C4">
        <w:rPr>
          <w:rFonts w:ascii="Times New Roman" w:hAnsi="Times New Roman" w:cs="Times New Roman"/>
          <w:sz w:val="28"/>
          <w:szCs w:val="28"/>
        </w:rPr>
        <w:t>28,0</w:t>
      </w:r>
      <w:r w:rsidRPr="00DA04C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A5704" w:rsidRPr="00DA04C4">
        <w:rPr>
          <w:rFonts w:ascii="Times New Roman" w:hAnsi="Times New Roman" w:cs="Times New Roman"/>
          <w:sz w:val="28"/>
          <w:szCs w:val="28"/>
        </w:rPr>
        <w:t>.</w:t>
      </w:r>
    </w:p>
    <w:p w14:paraId="6D026982" w14:textId="27068294" w:rsidR="002F70B6" w:rsidRPr="00DA04C4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C4">
        <w:rPr>
          <w:rFonts w:ascii="Times New Roman" w:hAnsi="Times New Roman" w:cs="Times New Roman"/>
          <w:sz w:val="28"/>
          <w:szCs w:val="28"/>
        </w:rPr>
        <w:t>на 202</w:t>
      </w:r>
      <w:r w:rsidR="009109D6" w:rsidRPr="00DA04C4">
        <w:rPr>
          <w:rFonts w:ascii="Times New Roman" w:hAnsi="Times New Roman" w:cs="Times New Roman"/>
          <w:sz w:val="28"/>
          <w:szCs w:val="28"/>
        </w:rPr>
        <w:t>3</w:t>
      </w:r>
      <w:r w:rsidRPr="00DA04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09D6" w:rsidRPr="00DA04C4">
        <w:rPr>
          <w:rFonts w:ascii="Times New Roman" w:hAnsi="Times New Roman" w:cs="Times New Roman"/>
          <w:sz w:val="28"/>
          <w:szCs w:val="28"/>
        </w:rPr>
        <w:t>117,0</w:t>
      </w:r>
      <w:r w:rsidRPr="00DA04C4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9109D6" w:rsidRPr="00DA04C4">
        <w:rPr>
          <w:rFonts w:ascii="Times New Roman" w:hAnsi="Times New Roman" w:cs="Times New Roman"/>
          <w:sz w:val="28"/>
          <w:szCs w:val="28"/>
        </w:rPr>
        <w:t>2</w:t>
      </w:r>
      <w:r w:rsidRPr="00DA04C4">
        <w:rPr>
          <w:rFonts w:ascii="Times New Roman" w:hAnsi="Times New Roman" w:cs="Times New Roman"/>
          <w:sz w:val="28"/>
          <w:szCs w:val="28"/>
        </w:rPr>
        <w:t xml:space="preserve">году – на </w:t>
      </w:r>
      <w:r w:rsidR="009109D6" w:rsidRPr="00DA04C4">
        <w:rPr>
          <w:rFonts w:ascii="Times New Roman" w:hAnsi="Times New Roman" w:cs="Times New Roman"/>
          <w:sz w:val="28"/>
          <w:szCs w:val="28"/>
        </w:rPr>
        <w:t>39,0</w:t>
      </w:r>
      <w:r w:rsidRPr="00DA04C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109D6" w:rsidRPr="00DA04C4">
        <w:rPr>
          <w:rFonts w:ascii="Times New Roman" w:hAnsi="Times New Roman" w:cs="Times New Roman"/>
          <w:sz w:val="28"/>
          <w:szCs w:val="28"/>
        </w:rPr>
        <w:t>50,0</w:t>
      </w:r>
      <w:r w:rsidRPr="00DA04C4">
        <w:rPr>
          <w:rFonts w:ascii="Times New Roman" w:hAnsi="Times New Roman" w:cs="Times New Roman"/>
          <w:sz w:val="28"/>
          <w:szCs w:val="28"/>
        </w:rPr>
        <w:t>%;</w:t>
      </w:r>
    </w:p>
    <w:p w14:paraId="78964754" w14:textId="5AF18CAB" w:rsidR="002F70B6" w:rsidRPr="00DA04C4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4C4">
        <w:rPr>
          <w:rFonts w:ascii="Times New Roman" w:hAnsi="Times New Roman" w:cs="Times New Roman"/>
          <w:sz w:val="28"/>
          <w:szCs w:val="28"/>
        </w:rPr>
        <w:t>на 202</w:t>
      </w:r>
      <w:r w:rsidR="009109D6" w:rsidRPr="00DA04C4">
        <w:rPr>
          <w:rFonts w:ascii="Times New Roman" w:hAnsi="Times New Roman" w:cs="Times New Roman"/>
          <w:sz w:val="28"/>
          <w:szCs w:val="28"/>
        </w:rPr>
        <w:t>4</w:t>
      </w:r>
      <w:r w:rsidRPr="00DA04C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109D6" w:rsidRPr="00DA04C4">
        <w:rPr>
          <w:rFonts w:ascii="Times New Roman" w:hAnsi="Times New Roman" w:cs="Times New Roman"/>
          <w:sz w:val="28"/>
          <w:szCs w:val="28"/>
        </w:rPr>
        <w:t>195,0</w:t>
      </w:r>
      <w:r w:rsidR="00CC0867" w:rsidRPr="00DA04C4">
        <w:rPr>
          <w:rFonts w:ascii="Times New Roman" w:hAnsi="Times New Roman" w:cs="Times New Roman"/>
          <w:sz w:val="28"/>
          <w:szCs w:val="28"/>
        </w:rPr>
        <w:t xml:space="preserve"> </w:t>
      </w:r>
      <w:r w:rsidRPr="00DA04C4">
        <w:rPr>
          <w:rFonts w:ascii="Times New Roman" w:hAnsi="Times New Roman" w:cs="Times New Roman"/>
          <w:sz w:val="28"/>
          <w:szCs w:val="28"/>
        </w:rPr>
        <w:t xml:space="preserve">тыс. руб. </w:t>
      </w:r>
      <w:r w:rsidR="00437928" w:rsidRPr="00DA04C4">
        <w:rPr>
          <w:rFonts w:ascii="Times New Roman" w:hAnsi="Times New Roman" w:cs="Times New Roman"/>
          <w:sz w:val="28"/>
          <w:szCs w:val="28"/>
        </w:rPr>
        <w:t xml:space="preserve">Рост </w:t>
      </w:r>
      <w:r w:rsidR="009109D6" w:rsidRPr="00DA04C4">
        <w:rPr>
          <w:rFonts w:ascii="Times New Roman" w:hAnsi="Times New Roman" w:cs="Times New Roman"/>
          <w:sz w:val="28"/>
          <w:szCs w:val="28"/>
        </w:rPr>
        <w:t>к 2023</w:t>
      </w:r>
      <w:r w:rsidRPr="00DA04C4">
        <w:rPr>
          <w:rFonts w:ascii="Times New Roman" w:hAnsi="Times New Roman" w:cs="Times New Roman"/>
          <w:sz w:val="28"/>
          <w:szCs w:val="28"/>
        </w:rPr>
        <w:t xml:space="preserve"> </w:t>
      </w:r>
      <w:r w:rsidR="009109D6" w:rsidRPr="00DA04C4">
        <w:rPr>
          <w:rFonts w:ascii="Times New Roman" w:hAnsi="Times New Roman" w:cs="Times New Roman"/>
          <w:sz w:val="28"/>
          <w:szCs w:val="28"/>
        </w:rPr>
        <w:t>году -</w:t>
      </w:r>
      <w:r w:rsidR="00437928" w:rsidRPr="00DA04C4">
        <w:rPr>
          <w:rFonts w:ascii="Times New Roman" w:hAnsi="Times New Roman" w:cs="Times New Roman"/>
          <w:sz w:val="28"/>
          <w:szCs w:val="28"/>
        </w:rPr>
        <w:t xml:space="preserve"> на </w:t>
      </w:r>
      <w:r w:rsidR="009109D6" w:rsidRPr="00DA04C4">
        <w:rPr>
          <w:rFonts w:ascii="Times New Roman" w:hAnsi="Times New Roman" w:cs="Times New Roman"/>
          <w:sz w:val="28"/>
          <w:szCs w:val="28"/>
        </w:rPr>
        <w:t>78,0</w:t>
      </w:r>
      <w:r w:rsidR="00437928" w:rsidRPr="00DA04C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109D6" w:rsidRPr="00DA04C4">
        <w:rPr>
          <w:rFonts w:ascii="Times New Roman" w:hAnsi="Times New Roman" w:cs="Times New Roman"/>
          <w:sz w:val="28"/>
          <w:szCs w:val="28"/>
        </w:rPr>
        <w:t>66,7</w:t>
      </w:r>
      <w:r w:rsidR="00437928" w:rsidRPr="00DA04C4">
        <w:rPr>
          <w:rFonts w:ascii="Times New Roman" w:hAnsi="Times New Roman" w:cs="Times New Roman"/>
          <w:sz w:val="28"/>
          <w:szCs w:val="28"/>
        </w:rPr>
        <w:t>%;</w:t>
      </w:r>
    </w:p>
    <w:p w14:paraId="383B67A3" w14:textId="77777777" w:rsidR="002F70B6" w:rsidRPr="009109D6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9D6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</w:p>
    <w:p w14:paraId="5A03B773" w14:textId="7A52E247" w:rsidR="002F70B6" w:rsidRPr="00A70F1D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8A5704" w:rsidRPr="00A70F1D">
        <w:rPr>
          <w:rFonts w:ascii="Times New Roman" w:hAnsi="Times New Roman" w:cs="Times New Roman"/>
          <w:sz w:val="28"/>
          <w:szCs w:val="28"/>
        </w:rPr>
        <w:t xml:space="preserve">      </w:t>
      </w:r>
      <w:r w:rsidRPr="00A70F1D">
        <w:rPr>
          <w:rFonts w:ascii="Times New Roman" w:hAnsi="Times New Roman" w:cs="Times New Roman"/>
          <w:sz w:val="28"/>
          <w:szCs w:val="28"/>
        </w:rPr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20</w:t>
      </w:r>
      <w:r w:rsidR="00A70F1D" w:rsidRPr="00A70F1D">
        <w:rPr>
          <w:rFonts w:ascii="Times New Roman" w:hAnsi="Times New Roman" w:cs="Times New Roman"/>
          <w:sz w:val="28"/>
          <w:szCs w:val="28"/>
        </w:rPr>
        <w:t>21</w:t>
      </w:r>
      <w:r w:rsidRPr="00A70F1D">
        <w:rPr>
          <w:rFonts w:ascii="Times New Roman" w:hAnsi="Times New Roman" w:cs="Times New Roman"/>
          <w:sz w:val="28"/>
          <w:szCs w:val="28"/>
        </w:rPr>
        <w:t xml:space="preserve"> года и </w:t>
      </w:r>
      <w:r w:rsidR="00A70F1D" w:rsidRPr="00A70F1D">
        <w:rPr>
          <w:rFonts w:ascii="Times New Roman" w:hAnsi="Times New Roman" w:cs="Times New Roman"/>
          <w:sz w:val="28"/>
          <w:szCs w:val="28"/>
        </w:rPr>
        <w:t>с учетом информации налоговых органов Иркутской области</w:t>
      </w:r>
      <w:r w:rsidRPr="00A70F1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A18B72" w14:textId="77777777" w:rsidR="002F70B6" w:rsidRPr="006168CE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8CE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5F6F77FE" w14:textId="57E9CE72" w:rsidR="002F70B6" w:rsidRPr="006168C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CE">
        <w:rPr>
          <w:rFonts w:ascii="Times New Roman" w:hAnsi="Times New Roman" w:cs="Times New Roman"/>
          <w:sz w:val="28"/>
          <w:szCs w:val="28"/>
        </w:rPr>
        <w:t>на 202</w:t>
      </w:r>
      <w:r w:rsidR="006168CE" w:rsidRPr="006168CE">
        <w:rPr>
          <w:rFonts w:ascii="Times New Roman" w:hAnsi="Times New Roman" w:cs="Times New Roman"/>
          <w:sz w:val="28"/>
          <w:szCs w:val="28"/>
        </w:rPr>
        <w:t>2</w:t>
      </w:r>
      <w:r w:rsidRPr="006168C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168CE" w:rsidRPr="006168CE">
        <w:rPr>
          <w:rFonts w:ascii="Times New Roman" w:hAnsi="Times New Roman" w:cs="Times New Roman"/>
          <w:sz w:val="28"/>
          <w:szCs w:val="28"/>
        </w:rPr>
        <w:t>240,0</w:t>
      </w:r>
      <w:r w:rsidR="006168CE">
        <w:rPr>
          <w:rFonts w:ascii="Times New Roman" w:hAnsi="Times New Roman" w:cs="Times New Roman"/>
          <w:sz w:val="28"/>
          <w:szCs w:val="28"/>
        </w:rPr>
        <w:t xml:space="preserve"> </w:t>
      </w:r>
      <w:r w:rsidRPr="006168CE">
        <w:rPr>
          <w:rFonts w:ascii="Times New Roman" w:hAnsi="Times New Roman" w:cs="Times New Roman"/>
          <w:sz w:val="28"/>
          <w:szCs w:val="28"/>
        </w:rPr>
        <w:t xml:space="preserve">тыс. руб., снижение на </w:t>
      </w:r>
      <w:r w:rsidR="006168CE" w:rsidRPr="006168CE">
        <w:rPr>
          <w:rFonts w:ascii="Times New Roman" w:hAnsi="Times New Roman" w:cs="Times New Roman"/>
          <w:sz w:val="28"/>
          <w:szCs w:val="28"/>
        </w:rPr>
        <w:t>12,6</w:t>
      </w:r>
      <w:r w:rsidRPr="006168C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168CE" w:rsidRPr="006168CE">
        <w:rPr>
          <w:rFonts w:ascii="Times New Roman" w:hAnsi="Times New Roman" w:cs="Times New Roman"/>
          <w:sz w:val="28"/>
          <w:szCs w:val="28"/>
        </w:rPr>
        <w:t>5,0</w:t>
      </w:r>
      <w:r w:rsidRPr="006168CE">
        <w:rPr>
          <w:rFonts w:ascii="Times New Roman" w:hAnsi="Times New Roman" w:cs="Times New Roman"/>
          <w:sz w:val="28"/>
          <w:szCs w:val="28"/>
        </w:rPr>
        <w:t>% к оценке 202</w:t>
      </w:r>
      <w:r w:rsidR="006168CE" w:rsidRPr="006168CE">
        <w:rPr>
          <w:rFonts w:ascii="Times New Roman" w:hAnsi="Times New Roman" w:cs="Times New Roman"/>
          <w:sz w:val="28"/>
          <w:szCs w:val="28"/>
        </w:rPr>
        <w:t>1</w:t>
      </w:r>
      <w:r w:rsidRPr="006168CE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25B3479" w14:textId="65AF3BED" w:rsidR="002F70B6" w:rsidRPr="006168C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CE">
        <w:rPr>
          <w:rFonts w:ascii="Times New Roman" w:hAnsi="Times New Roman" w:cs="Times New Roman"/>
          <w:sz w:val="28"/>
          <w:szCs w:val="28"/>
        </w:rPr>
        <w:t>на 202</w:t>
      </w:r>
      <w:r w:rsidR="006168CE" w:rsidRPr="006168CE">
        <w:rPr>
          <w:rFonts w:ascii="Times New Roman" w:hAnsi="Times New Roman" w:cs="Times New Roman"/>
          <w:sz w:val="28"/>
          <w:szCs w:val="28"/>
        </w:rPr>
        <w:t>3</w:t>
      </w:r>
      <w:r w:rsidRPr="006168CE">
        <w:rPr>
          <w:rFonts w:ascii="Times New Roman" w:hAnsi="Times New Roman" w:cs="Times New Roman"/>
          <w:sz w:val="28"/>
          <w:szCs w:val="28"/>
        </w:rPr>
        <w:t xml:space="preserve"> и 2023 годы план поступления стабилен к прогнозу 202</w:t>
      </w:r>
      <w:r w:rsidR="006168CE" w:rsidRPr="006168CE">
        <w:rPr>
          <w:rFonts w:ascii="Times New Roman" w:hAnsi="Times New Roman" w:cs="Times New Roman"/>
          <w:sz w:val="28"/>
          <w:szCs w:val="28"/>
        </w:rPr>
        <w:t>2</w:t>
      </w:r>
      <w:r w:rsidRPr="006168CE">
        <w:rPr>
          <w:rFonts w:ascii="Times New Roman" w:hAnsi="Times New Roman" w:cs="Times New Roman"/>
          <w:sz w:val="28"/>
          <w:szCs w:val="28"/>
        </w:rPr>
        <w:t xml:space="preserve"> года и составляет </w:t>
      </w:r>
      <w:r w:rsidR="006168CE" w:rsidRPr="006168CE">
        <w:rPr>
          <w:rFonts w:ascii="Times New Roman" w:hAnsi="Times New Roman" w:cs="Times New Roman"/>
          <w:sz w:val="28"/>
          <w:szCs w:val="28"/>
        </w:rPr>
        <w:t>240,0</w:t>
      </w:r>
      <w:r w:rsidRPr="006168C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0FF8E0B3" w14:textId="77777777" w:rsidR="002F70B6" w:rsidRPr="006168CE" w:rsidRDefault="002F70B6" w:rsidP="002F70B6">
      <w:pPr>
        <w:pStyle w:val="33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168CE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14:paraId="59D0E53A" w14:textId="227658F5" w:rsidR="002F70B6" w:rsidRPr="006168CE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8CE">
        <w:rPr>
          <w:rFonts w:ascii="Times New Roman" w:hAnsi="Times New Roman" w:cs="Times New Roman"/>
          <w:sz w:val="28"/>
          <w:szCs w:val="28"/>
        </w:rPr>
        <w:t>П</w:t>
      </w:r>
      <w:r w:rsidR="006168CE" w:rsidRPr="006168CE">
        <w:rPr>
          <w:rFonts w:ascii="Times New Roman" w:hAnsi="Times New Roman" w:cs="Times New Roman"/>
          <w:sz w:val="28"/>
          <w:szCs w:val="28"/>
        </w:rPr>
        <w:t>рогноз доходов по государственной пошлине составлен по данным главного администратора доходов – администрации Кежемского сельского поселения.</w:t>
      </w:r>
    </w:p>
    <w:p w14:paraId="3DF6D6BC" w14:textId="77777777" w:rsidR="002F70B6" w:rsidRPr="006168CE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68CE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0E296C8B" w14:textId="62A986A3" w:rsidR="00410A72" w:rsidRPr="00410A72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72">
        <w:rPr>
          <w:rFonts w:ascii="Times New Roman" w:hAnsi="Times New Roman" w:cs="Times New Roman"/>
          <w:sz w:val="28"/>
          <w:szCs w:val="28"/>
        </w:rPr>
        <w:t>на 202</w:t>
      </w:r>
      <w:r w:rsidR="006168CE" w:rsidRPr="00410A72">
        <w:rPr>
          <w:rFonts w:ascii="Times New Roman" w:hAnsi="Times New Roman" w:cs="Times New Roman"/>
          <w:sz w:val="28"/>
          <w:szCs w:val="28"/>
        </w:rPr>
        <w:t xml:space="preserve">2 </w:t>
      </w:r>
      <w:r w:rsidR="00410A72" w:rsidRPr="00410A72">
        <w:rPr>
          <w:rFonts w:ascii="Times New Roman" w:hAnsi="Times New Roman" w:cs="Times New Roman"/>
          <w:sz w:val="28"/>
          <w:szCs w:val="28"/>
        </w:rPr>
        <w:t xml:space="preserve">год </w:t>
      </w:r>
      <w:r w:rsidR="006168CE" w:rsidRPr="00410A72">
        <w:rPr>
          <w:rFonts w:ascii="Times New Roman" w:hAnsi="Times New Roman" w:cs="Times New Roman"/>
          <w:sz w:val="28"/>
          <w:szCs w:val="28"/>
        </w:rPr>
        <w:t xml:space="preserve">– 10,0 тыс. руб. Снижение на 0,5 тыс. руб. или на </w:t>
      </w:r>
      <w:r w:rsidR="00410A72" w:rsidRPr="00410A72">
        <w:rPr>
          <w:rFonts w:ascii="Times New Roman" w:hAnsi="Times New Roman" w:cs="Times New Roman"/>
          <w:sz w:val="28"/>
          <w:szCs w:val="28"/>
        </w:rPr>
        <w:t>4,8% к оценке 2021 года</w:t>
      </w:r>
    </w:p>
    <w:p w14:paraId="292F2C00" w14:textId="327AEF35" w:rsidR="00410A72" w:rsidRPr="00410A72" w:rsidRDefault="00410A72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72">
        <w:rPr>
          <w:rFonts w:ascii="Times New Roman" w:hAnsi="Times New Roman" w:cs="Times New Roman"/>
          <w:sz w:val="28"/>
          <w:szCs w:val="28"/>
        </w:rPr>
        <w:t xml:space="preserve">на </w:t>
      </w:r>
      <w:r w:rsidR="002F70B6" w:rsidRPr="00410A72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Pr="00410A72">
        <w:rPr>
          <w:rFonts w:ascii="Times New Roman" w:hAnsi="Times New Roman" w:cs="Times New Roman"/>
          <w:sz w:val="28"/>
          <w:szCs w:val="28"/>
        </w:rPr>
        <w:t>11</w:t>
      </w:r>
      <w:r w:rsidR="008B6642" w:rsidRPr="00410A72">
        <w:rPr>
          <w:rFonts w:ascii="Times New Roman" w:hAnsi="Times New Roman" w:cs="Times New Roman"/>
          <w:sz w:val="28"/>
          <w:szCs w:val="28"/>
        </w:rPr>
        <w:t>,0</w:t>
      </w:r>
      <w:r w:rsidR="002F70B6" w:rsidRPr="00410A72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Pr="00410A72">
        <w:rPr>
          <w:rFonts w:ascii="Times New Roman" w:hAnsi="Times New Roman" w:cs="Times New Roman"/>
          <w:sz w:val="28"/>
          <w:szCs w:val="28"/>
        </w:rPr>
        <w:t>Рост на 1,0 тыс. руб. или на 10% к прогнозу 2022 года</w:t>
      </w:r>
    </w:p>
    <w:p w14:paraId="56517E62" w14:textId="60EF7187" w:rsidR="00410A72" w:rsidRDefault="00410A72" w:rsidP="00410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A72">
        <w:rPr>
          <w:rFonts w:ascii="Times New Roman" w:hAnsi="Times New Roman" w:cs="Times New Roman"/>
          <w:sz w:val="28"/>
          <w:szCs w:val="28"/>
        </w:rPr>
        <w:t>на 2024 год 11,5 тыс. руб. Рост по отношению к 2023 году на 0,5 тыс. руб. или на 4,5%.</w:t>
      </w:r>
    </w:p>
    <w:p w14:paraId="1B9830AD" w14:textId="7B430CDD" w:rsidR="002F70B6" w:rsidRPr="00410A72" w:rsidRDefault="00410A72" w:rsidP="00410A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0A7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F70B6" w:rsidRPr="00410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Неналоговые доходы</w:t>
      </w:r>
    </w:p>
    <w:p w14:paraId="389017BE" w14:textId="15AE9612" w:rsidR="002F70B6" w:rsidRPr="00DA04C4" w:rsidRDefault="002F70B6" w:rsidP="002F70B6">
      <w:pPr>
        <w:pStyle w:val="a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DA04C4">
        <w:rPr>
          <w:color w:val="000000" w:themeColor="text1"/>
          <w:sz w:val="28"/>
          <w:szCs w:val="28"/>
        </w:rPr>
        <w:t>В структуре доходов бюджета неналоговые доходы на 202</w:t>
      </w:r>
      <w:r w:rsidR="00142C6B" w:rsidRPr="00DA04C4">
        <w:rPr>
          <w:color w:val="000000" w:themeColor="text1"/>
          <w:sz w:val="28"/>
          <w:szCs w:val="28"/>
        </w:rPr>
        <w:t>2</w:t>
      </w:r>
      <w:r w:rsidR="00DA04C4" w:rsidRPr="00DA04C4">
        <w:rPr>
          <w:color w:val="000000" w:themeColor="text1"/>
          <w:sz w:val="28"/>
          <w:szCs w:val="28"/>
        </w:rPr>
        <w:t xml:space="preserve"> год составили 30,0 тыс. руб. что  на 11,0 тыс. руб. ниже ожидаемой оценки 2021 года, 2023 год рост доходов на 5,0 тыс. руб. по отношению к 2022 году, </w:t>
      </w:r>
      <w:r w:rsidRPr="00DA04C4">
        <w:rPr>
          <w:color w:val="000000" w:themeColor="text1"/>
          <w:sz w:val="28"/>
          <w:szCs w:val="28"/>
        </w:rPr>
        <w:t>202</w:t>
      </w:r>
      <w:r w:rsidR="00142C6B" w:rsidRPr="00DA04C4">
        <w:rPr>
          <w:color w:val="000000" w:themeColor="text1"/>
          <w:sz w:val="28"/>
          <w:szCs w:val="28"/>
        </w:rPr>
        <w:t>4</w:t>
      </w:r>
      <w:r w:rsidRPr="00DA04C4">
        <w:rPr>
          <w:color w:val="000000" w:themeColor="text1"/>
          <w:sz w:val="28"/>
          <w:szCs w:val="28"/>
        </w:rPr>
        <w:t xml:space="preserve"> </w:t>
      </w:r>
      <w:r w:rsidR="00DA04C4" w:rsidRPr="00DA04C4">
        <w:rPr>
          <w:color w:val="000000" w:themeColor="text1"/>
          <w:sz w:val="28"/>
          <w:szCs w:val="28"/>
        </w:rPr>
        <w:t>год  спрогнозированы</w:t>
      </w:r>
      <w:r w:rsidRPr="00DA04C4">
        <w:rPr>
          <w:color w:val="000000" w:themeColor="text1"/>
          <w:sz w:val="28"/>
          <w:szCs w:val="28"/>
        </w:rPr>
        <w:t xml:space="preserve"> в объеме </w:t>
      </w:r>
      <w:r w:rsidR="00DA04C4" w:rsidRPr="00DA04C4">
        <w:rPr>
          <w:color w:val="000000" w:themeColor="text1"/>
          <w:sz w:val="28"/>
          <w:szCs w:val="28"/>
        </w:rPr>
        <w:t>40,0</w:t>
      </w:r>
      <w:r w:rsidR="00D62BC7" w:rsidRPr="00DA04C4">
        <w:rPr>
          <w:color w:val="000000" w:themeColor="text1"/>
          <w:sz w:val="28"/>
          <w:szCs w:val="28"/>
        </w:rPr>
        <w:t xml:space="preserve"> тыс. руб</w:t>
      </w:r>
      <w:r w:rsidRPr="00DA04C4">
        <w:rPr>
          <w:color w:val="000000" w:themeColor="text1"/>
          <w:sz w:val="28"/>
          <w:szCs w:val="28"/>
        </w:rPr>
        <w:t xml:space="preserve">. </w:t>
      </w:r>
    </w:p>
    <w:p w14:paraId="0AEBA506" w14:textId="77777777" w:rsidR="00440C1C" w:rsidRPr="00DA04C4" w:rsidRDefault="00440C1C" w:rsidP="00DA04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04C4">
        <w:rPr>
          <w:rFonts w:ascii="Times New Roman" w:hAnsi="Times New Roman" w:cs="Times New Roman"/>
          <w:b/>
          <w:i/>
          <w:sz w:val="28"/>
          <w:szCs w:val="28"/>
        </w:rPr>
        <w:t>Доходы от использования имущества</w:t>
      </w:r>
    </w:p>
    <w:p w14:paraId="0D269839" w14:textId="3B12AD07" w:rsidR="00DF7D04" w:rsidRPr="00DA04C4" w:rsidRDefault="00C37ABE" w:rsidP="00DA04C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04C4">
        <w:rPr>
          <w:rFonts w:ascii="Times New Roman" w:hAnsi="Times New Roman" w:cs="Times New Roman"/>
          <w:bCs/>
          <w:iCs/>
          <w:sz w:val="28"/>
          <w:szCs w:val="28"/>
        </w:rPr>
        <w:t xml:space="preserve">          </w:t>
      </w:r>
      <w:r w:rsidR="00DF7D04" w:rsidRPr="00DA04C4">
        <w:rPr>
          <w:rFonts w:ascii="Times New Roman" w:hAnsi="Times New Roman" w:cs="Times New Roman"/>
          <w:bCs/>
          <w:iCs/>
          <w:sz w:val="28"/>
          <w:szCs w:val="28"/>
        </w:rPr>
        <w:t xml:space="preserve"> В пояснительной записке к проекту бюджета </w:t>
      </w:r>
      <w:r w:rsidR="00433F31" w:rsidRPr="00DA04C4">
        <w:rPr>
          <w:rFonts w:ascii="Times New Roman" w:hAnsi="Times New Roman" w:cs="Times New Roman"/>
          <w:bCs/>
          <w:iCs/>
          <w:sz w:val="28"/>
          <w:szCs w:val="28"/>
        </w:rPr>
        <w:t>Кежемского</w:t>
      </w:r>
      <w:r w:rsidR="00DF7D04" w:rsidRPr="00DA04C4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на 202</w:t>
      </w:r>
      <w:r w:rsidR="00DA04C4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F7D04" w:rsidRPr="00DA04C4">
        <w:rPr>
          <w:rFonts w:ascii="Times New Roman" w:hAnsi="Times New Roman" w:cs="Times New Roman"/>
          <w:bCs/>
          <w:iCs/>
          <w:sz w:val="28"/>
          <w:szCs w:val="28"/>
        </w:rPr>
        <w:t xml:space="preserve"> год и на плановый период 202</w:t>
      </w:r>
      <w:r w:rsidR="00DA04C4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DF7D04" w:rsidRPr="00DA04C4"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DA04C4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DF7D04" w:rsidRPr="00DA04C4">
        <w:rPr>
          <w:rFonts w:ascii="Times New Roman" w:hAnsi="Times New Roman" w:cs="Times New Roman"/>
          <w:bCs/>
          <w:iCs/>
          <w:sz w:val="28"/>
          <w:szCs w:val="28"/>
        </w:rPr>
        <w:t xml:space="preserve"> годов нет </w:t>
      </w:r>
      <w:r w:rsidR="00A7057B" w:rsidRPr="00DA04C4">
        <w:rPr>
          <w:rFonts w:ascii="Times New Roman" w:hAnsi="Times New Roman" w:cs="Times New Roman"/>
          <w:bCs/>
          <w:iCs/>
          <w:sz w:val="28"/>
          <w:szCs w:val="28"/>
        </w:rPr>
        <w:t>информации по</w:t>
      </w:r>
      <w:r w:rsidR="00DF7D04" w:rsidRPr="00DA04C4">
        <w:rPr>
          <w:rFonts w:ascii="Times New Roman" w:hAnsi="Times New Roman" w:cs="Times New Roman"/>
          <w:bCs/>
          <w:iCs/>
          <w:sz w:val="28"/>
          <w:szCs w:val="28"/>
        </w:rPr>
        <w:t xml:space="preserve"> доходам </w:t>
      </w:r>
      <w:r w:rsidRPr="00DA04C4">
        <w:rPr>
          <w:rFonts w:ascii="Times New Roman" w:hAnsi="Times New Roman" w:cs="Times New Roman"/>
          <w:bCs/>
          <w:iCs/>
          <w:sz w:val="28"/>
          <w:szCs w:val="28"/>
        </w:rPr>
        <w:t>от использования имущества</w:t>
      </w:r>
      <w:r w:rsidR="00DF7D04" w:rsidRPr="00DA04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CAA694C" w14:textId="77777777" w:rsidR="00440C1C" w:rsidRPr="007A0701" w:rsidRDefault="00440C1C" w:rsidP="00440C1C">
      <w:pPr>
        <w:pStyle w:val="a3"/>
        <w:spacing w:after="0"/>
        <w:ind w:left="0"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09650FD" w14:textId="77777777" w:rsidR="002F70B6" w:rsidRPr="00DA04C4" w:rsidRDefault="00440C1C" w:rsidP="002F70B6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DA04C4">
        <w:rPr>
          <w:b/>
          <w:i/>
          <w:color w:val="000000" w:themeColor="text1"/>
          <w:sz w:val="28"/>
          <w:szCs w:val="28"/>
        </w:rPr>
        <w:t>Доходы от оказания платных услуг</w:t>
      </w:r>
    </w:p>
    <w:p w14:paraId="31ADE595" w14:textId="5684BD82" w:rsidR="002F70B6" w:rsidRPr="00A7057B" w:rsidRDefault="002F70B6" w:rsidP="002F70B6">
      <w:pPr>
        <w:pStyle w:val="a3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A7057B">
        <w:rPr>
          <w:color w:val="000000" w:themeColor="text1"/>
          <w:sz w:val="28"/>
          <w:szCs w:val="28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433F31" w:rsidRPr="00A7057B">
        <w:rPr>
          <w:bCs/>
          <w:color w:val="000000"/>
          <w:sz w:val="28"/>
          <w:szCs w:val="28"/>
        </w:rPr>
        <w:t>Кежемского</w:t>
      </w:r>
      <w:r w:rsidRPr="00A7057B">
        <w:rPr>
          <w:color w:val="000000" w:themeColor="text1"/>
          <w:sz w:val="28"/>
          <w:szCs w:val="28"/>
        </w:rPr>
        <w:t xml:space="preserve"> сельского поселения (по МКУК «</w:t>
      </w:r>
      <w:r w:rsidR="00433F31" w:rsidRPr="00A7057B">
        <w:rPr>
          <w:bCs/>
          <w:color w:val="000000"/>
          <w:sz w:val="28"/>
          <w:szCs w:val="28"/>
        </w:rPr>
        <w:t>Кежемский</w:t>
      </w:r>
      <w:r w:rsidR="00A7057B" w:rsidRPr="00A7057B">
        <w:rPr>
          <w:bCs/>
          <w:color w:val="000000"/>
          <w:sz w:val="28"/>
          <w:szCs w:val="28"/>
        </w:rPr>
        <w:t xml:space="preserve"> </w:t>
      </w:r>
      <w:r w:rsidRPr="00A7057B">
        <w:rPr>
          <w:color w:val="000000" w:themeColor="text1"/>
          <w:sz w:val="28"/>
          <w:szCs w:val="28"/>
        </w:rPr>
        <w:t>КДЦ Братского района»).</w:t>
      </w:r>
    </w:p>
    <w:p w14:paraId="774D5FA4" w14:textId="77777777" w:rsidR="002F70B6" w:rsidRPr="00A7057B" w:rsidRDefault="002F70B6" w:rsidP="002F70B6">
      <w:pPr>
        <w:pStyle w:val="a3"/>
        <w:spacing w:after="0"/>
        <w:ind w:left="0" w:firstLine="708"/>
        <w:jc w:val="both"/>
        <w:rPr>
          <w:i/>
          <w:sz w:val="28"/>
          <w:szCs w:val="28"/>
        </w:rPr>
      </w:pPr>
      <w:r w:rsidRPr="00A7057B">
        <w:rPr>
          <w:i/>
          <w:sz w:val="28"/>
          <w:szCs w:val="28"/>
        </w:rPr>
        <w:lastRenderedPageBreak/>
        <w:t xml:space="preserve">Прогноз поступления налога: </w:t>
      </w:r>
    </w:p>
    <w:p w14:paraId="6E5B0099" w14:textId="2550711F" w:rsidR="002F70B6" w:rsidRPr="00A7057B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7B">
        <w:rPr>
          <w:rFonts w:ascii="Times New Roman" w:hAnsi="Times New Roman" w:cs="Times New Roman"/>
          <w:sz w:val="28"/>
          <w:szCs w:val="28"/>
        </w:rPr>
        <w:t>на 202</w:t>
      </w:r>
      <w:r w:rsidR="00A7057B" w:rsidRPr="00A7057B">
        <w:rPr>
          <w:rFonts w:ascii="Times New Roman" w:hAnsi="Times New Roman" w:cs="Times New Roman"/>
          <w:sz w:val="28"/>
          <w:szCs w:val="28"/>
        </w:rPr>
        <w:t>2</w:t>
      </w:r>
      <w:r w:rsidRPr="00A7057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7057B" w:rsidRPr="00A7057B">
        <w:rPr>
          <w:rFonts w:ascii="Times New Roman" w:hAnsi="Times New Roman" w:cs="Times New Roman"/>
          <w:sz w:val="28"/>
          <w:szCs w:val="28"/>
        </w:rPr>
        <w:t>3</w:t>
      </w:r>
      <w:r w:rsidR="00D62BC7" w:rsidRPr="00A7057B">
        <w:rPr>
          <w:rFonts w:ascii="Times New Roman" w:hAnsi="Times New Roman" w:cs="Times New Roman"/>
          <w:sz w:val="28"/>
          <w:szCs w:val="28"/>
        </w:rPr>
        <w:t>0</w:t>
      </w:r>
      <w:r w:rsidRPr="00A7057B">
        <w:rPr>
          <w:rFonts w:ascii="Times New Roman" w:hAnsi="Times New Roman" w:cs="Times New Roman"/>
          <w:sz w:val="28"/>
          <w:szCs w:val="28"/>
        </w:rPr>
        <w:t xml:space="preserve">,0 тыс. руб., что </w:t>
      </w:r>
      <w:r w:rsidR="00B719D0" w:rsidRPr="00A7057B">
        <w:rPr>
          <w:rFonts w:ascii="Times New Roman" w:hAnsi="Times New Roman" w:cs="Times New Roman"/>
          <w:sz w:val="28"/>
          <w:szCs w:val="28"/>
        </w:rPr>
        <w:t>ниже</w:t>
      </w:r>
      <w:r w:rsidRPr="00A7057B">
        <w:rPr>
          <w:rFonts w:ascii="Times New Roman" w:hAnsi="Times New Roman" w:cs="Times New Roman"/>
          <w:sz w:val="28"/>
          <w:szCs w:val="28"/>
        </w:rPr>
        <w:t xml:space="preserve"> оценки за 202</w:t>
      </w:r>
      <w:r w:rsidR="00A7057B" w:rsidRPr="00A7057B">
        <w:rPr>
          <w:rFonts w:ascii="Times New Roman" w:hAnsi="Times New Roman" w:cs="Times New Roman"/>
          <w:sz w:val="28"/>
          <w:szCs w:val="28"/>
        </w:rPr>
        <w:t>1</w:t>
      </w:r>
      <w:r w:rsidRPr="00A7057B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A7057B" w:rsidRPr="00A7057B">
        <w:rPr>
          <w:rFonts w:ascii="Times New Roman" w:hAnsi="Times New Roman" w:cs="Times New Roman"/>
          <w:sz w:val="28"/>
          <w:szCs w:val="28"/>
        </w:rPr>
        <w:t>11,0</w:t>
      </w:r>
      <w:r w:rsidRPr="00A7057B">
        <w:rPr>
          <w:rFonts w:ascii="Times New Roman" w:hAnsi="Times New Roman" w:cs="Times New Roman"/>
          <w:sz w:val="28"/>
          <w:szCs w:val="28"/>
        </w:rPr>
        <w:t xml:space="preserve"> тыс. рублей ил</w:t>
      </w:r>
      <w:r w:rsidR="00B719D0" w:rsidRPr="00A7057B">
        <w:rPr>
          <w:rFonts w:ascii="Times New Roman" w:hAnsi="Times New Roman" w:cs="Times New Roman"/>
          <w:sz w:val="28"/>
          <w:szCs w:val="28"/>
        </w:rPr>
        <w:t xml:space="preserve">и на </w:t>
      </w:r>
      <w:r w:rsidR="00A7057B" w:rsidRPr="00A7057B">
        <w:rPr>
          <w:rFonts w:ascii="Times New Roman" w:hAnsi="Times New Roman" w:cs="Times New Roman"/>
          <w:sz w:val="28"/>
          <w:szCs w:val="28"/>
        </w:rPr>
        <w:t>26,8</w:t>
      </w:r>
      <w:r w:rsidRPr="00A7057B">
        <w:rPr>
          <w:rFonts w:ascii="Times New Roman" w:hAnsi="Times New Roman" w:cs="Times New Roman"/>
          <w:sz w:val="28"/>
          <w:szCs w:val="28"/>
        </w:rPr>
        <w:t>%;</w:t>
      </w:r>
    </w:p>
    <w:p w14:paraId="3432EEAF" w14:textId="0F5F0A3E" w:rsidR="002F70B6" w:rsidRPr="00A7057B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7B">
        <w:rPr>
          <w:rFonts w:ascii="Times New Roman" w:hAnsi="Times New Roman" w:cs="Times New Roman"/>
          <w:sz w:val="28"/>
          <w:szCs w:val="28"/>
        </w:rPr>
        <w:t>на 202</w:t>
      </w:r>
      <w:r w:rsidR="00A7057B" w:rsidRPr="00A7057B">
        <w:rPr>
          <w:rFonts w:ascii="Times New Roman" w:hAnsi="Times New Roman" w:cs="Times New Roman"/>
          <w:sz w:val="28"/>
          <w:szCs w:val="28"/>
        </w:rPr>
        <w:t>3</w:t>
      </w:r>
      <w:r w:rsidRPr="00A7057B">
        <w:rPr>
          <w:rFonts w:ascii="Times New Roman" w:hAnsi="Times New Roman" w:cs="Times New Roman"/>
          <w:sz w:val="28"/>
          <w:szCs w:val="28"/>
        </w:rPr>
        <w:t xml:space="preserve"> </w:t>
      </w:r>
      <w:r w:rsidR="00A7057B" w:rsidRPr="00A7057B">
        <w:rPr>
          <w:rFonts w:ascii="Times New Roman" w:hAnsi="Times New Roman" w:cs="Times New Roman"/>
          <w:sz w:val="28"/>
          <w:szCs w:val="28"/>
        </w:rPr>
        <w:t>год –</w:t>
      </w:r>
      <w:r w:rsidR="00D62BC7" w:rsidRPr="00A7057B">
        <w:rPr>
          <w:rFonts w:ascii="Times New Roman" w:hAnsi="Times New Roman" w:cs="Times New Roman"/>
          <w:sz w:val="28"/>
          <w:szCs w:val="28"/>
        </w:rPr>
        <w:t xml:space="preserve"> </w:t>
      </w:r>
      <w:r w:rsidR="00A7057B" w:rsidRPr="00A7057B">
        <w:rPr>
          <w:rFonts w:ascii="Times New Roman" w:hAnsi="Times New Roman" w:cs="Times New Roman"/>
          <w:sz w:val="28"/>
          <w:szCs w:val="28"/>
        </w:rPr>
        <w:t>35,0</w:t>
      </w:r>
      <w:r w:rsidRPr="00A7057B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A7057B" w:rsidRPr="00A7057B">
        <w:rPr>
          <w:rFonts w:ascii="Times New Roman" w:hAnsi="Times New Roman" w:cs="Times New Roman"/>
          <w:sz w:val="28"/>
          <w:szCs w:val="28"/>
        </w:rPr>
        <w:t xml:space="preserve">Рост на 5,0 тыс. руб. </w:t>
      </w:r>
      <w:r w:rsidRPr="00A7057B">
        <w:rPr>
          <w:rFonts w:ascii="Times New Roman" w:hAnsi="Times New Roman" w:cs="Times New Roman"/>
          <w:sz w:val="28"/>
          <w:szCs w:val="28"/>
        </w:rPr>
        <w:t xml:space="preserve"> </w:t>
      </w:r>
      <w:r w:rsidR="00A7057B" w:rsidRPr="00A7057B">
        <w:rPr>
          <w:rFonts w:ascii="Times New Roman" w:hAnsi="Times New Roman" w:cs="Times New Roman"/>
          <w:sz w:val="28"/>
          <w:szCs w:val="28"/>
        </w:rPr>
        <w:t xml:space="preserve">или на 16,7 % к </w:t>
      </w:r>
      <w:r w:rsidRPr="00A7057B">
        <w:rPr>
          <w:rFonts w:ascii="Times New Roman" w:hAnsi="Times New Roman" w:cs="Times New Roman"/>
          <w:sz w:val="28"/>
          <w:szCs w:val="28"/>
        </w:rPr>
        <w:t>202</w:t>
      </w:r>
      <w:r w:rsidR="00A7057B" w:rsidRPr="00A7057B">
        <w:rPr>
          <w:rFonts w:ascii="Times New Roman" w:hAnsi="Times New Roman" w:cs="Times New Roman"/>
          <w:sz w:val="28"/>
          <w:szCs w:val="28"/>
        </w:rPr>
        <w:t>2</w:t>
      </w:r>
      <w:r w:rsidRPr="00A7057B">
        <w:rPr>
          <w:rFonts w:ascii="Times New Roman" w:hAnsi="Times New Roman" w:cs="Times New Roman"/>
          <w:sz w:val="28"/>
          <w:szCs w:val="28"/>
        </w:rPr>
        <w:t xml:space="preserve"> год</w:t>
      </w:r>
      <w:r w:rsidR="00A7057B" w:rsidRPr="00A7057B">
        <w:rPr>
          <w:rFonts w:ascii="Times New Roman" w:hAnsi="Times New Roman" w:cs="Times New Roman"/>
          <w:sz w:val="28"/>
          <w:szCs w:val="28"/>
        </w:rPr>
        <w:t>у</w:t>
      </w:r>
      <w:r w:rsidRPr="00A7057B">
        <w:rPr>
          <w:rFonts w:ascii="Times New Roman" w:hAnsi="Times New Roman" w:cs="Times New Roman"/>
          <w:sz w:val="28"/>
          <w:szCs w:val="28"/>
        </w:rPr>
        <w:t>;</w:t>
      </w:r>
    </w:p>
    <w:p w14:paraId="6CA57B3F" w14:textId="2F612640" w:rsidR="002F70B6" w:rsidRPr="00A7057B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57B">
        <w:rPr>
          <w:rFonts w:ascii="Times New Roman" w:hAnsi="Times New Roman" w:cs="Times New Roman"/>
          <w:sz w:val="28"/>
          <w:szCs w:val="28"/>
        </w:rPr>
        <w:t>на 202</w:t>
      </w:r>
      <w:r w:rsidR="00A7057B" w:rsidRPr="00A7057B">
        <w:rPr>
          <w:rFonts w:ascii="Times New Roman" w:hAnsi="Times New Roman" w:cs="Times New Roman"/>
          <w:sz w:val="28"/>
          <w:szCs w:val="28"/>
        </w:rPr>
        <w:t>4</w:t>
      </w:r>
      <w:r w:rsidRPr="00A7057B">
        <w:rPr>
          <w:rFonts w:ascii="Times New Roman" w:hAnsi="Times New Roman" w:cs="Times New Roman"/>
          <w:sz w:val="28"/>
          <w:szCs w:val="28"/>
        </w:rPr>
        <w:t xml:space="preserve"> год </w:t>
      </w:r>
      <w:r w:rsidR="00A7057B" w:rsidRPr="00A7057B">
        <w:rPr>
          <w:rFonts w:ascii="Times New Roman" w:hAnsi="Times New Roman" w:cs="Times New Roman"/>
          <w:sz w:val="28"/>
          <w:szCs w:val="28"/>
        </w:rPr>
        <w:t>–</w:t>
      </w:r>
      <w:r w:rsidR="00D62BC7" w:rsidRPr="00A7057B">
        <w:rPr>
          <w:rFonts w:ascii="Times New Roman" w:hAnsi="Times New Roman" w:cs="Times New Roman"/>
          <w:sz w:val="28"/>
          <w:szCs w:val="28"/>
        </w:rPr>
        <w:t xml:space="preserve"> </w:t>
      </w:r>
      <w:r w:rsidR="00A7057B" w:rsidRPr="00A7057B">
        <w:rPr>
          <w:rFonts w:ascii="Times New Roman" w:hAnsi="Times New Roman" w:cs="Times New Roman"/>
          <w:sz w:val="28"/>
          <w:szCs w:val="28"/>
        </w:rPr>
        <w:t>40,0</w:t>
      </w:r>
      <w:r w:rsidRPr="00A7057B">
        <w:rPr>
          <w:rFonts w:ascii="Times New Roman" w:hAnsi="Times New Roman" w:cs="Times New Roman"/>
          <w:sz w:val="28"/>
          <w:szCs w:val="28"/>
        </w:rPr>
        <w:t xml:space="preserve"> тыс. руб.</w:t>
      </w:r>
      <w:r w:rsidR="00A7057B" w:rsidRPr="00A7057B">
        <w:rPr>
          <w:rFonts w:ascii="Times New Roman" w:hAnsi="Times New Roman" w:cs="Times New Roman"/>
          <w:sz w:val="28"/>
          <w:szCs w:val="28"/>
        </w:rPr>
        <w:t xml:space="preserve"> Рост на 5,0 тыс. руб. или на 14,3% к</w:t>
      </w:r>
      <w:r w:rsidRPr="00A7057B">
        <w:rPr>
          <w:rFonts w:ascii="Times New Roman" w:hAnsi="Times New Roman" w:cs="Times New Roman"/>
          <w:sz w:val="28"/>
          <w:szCs w:val="28"/>
        </w:rPr>
        <w:t xml:space="preserve"> 202</w:t>
      </w:r>
      <w:r w:rsidR="00A7057B" w:rsidRPr="00A7057B">
        <w:rPr>
          <w:rFonts w:ascii="Times New Roman" w:hAnsi="Times New Roman" w:cs="Times New Roman"/>
          <w:sz w:val="28"/>
          <w:szCs w:val="28"/>
        </w:rPr>
        <w:t>3</w:t>
      </w:r>
      <w:r w:rsidRPr="00A7057B">
        <w:rPr>
          <w:rFonts w:ascii="Times New Roman" w:hAnsi="Times New Roman" w:cs="Times New Roman"/>
          <w:sz w:val="28"/>
          <w:szCs w:val="28"/>
        </w:rPr>
        <w:t xml:space="preserve"> год</w:t>
      </w:r>
      <w:r w:rsidR="00A7057B" w:rsidRPr="00A7057B">
        <w:rPr>
          <w:rFonts w:ascii="Times New Roman" w:hAnsi="Times New Roman" w:cs="Times New Roman"/>
          <w:sz w:val="28"/>
          <w:szCs w:val="28"/>
        </w:rPr>
        <w:t>у</w:t>
      </w:r>
      <w:r w:rsidRPr="00A7057B">
        <w:rPr>
          <w:rFonts w:ascii="Times New Roman" w:hAnsi="Times New Roman" w:cs="Times New Roman"/>
          <w:sz w:val="28"/>
          <w:szCs w:val="28"/>
        </w:rPr>
        <w:t>.</w:t>
      </w:r>
    </w:p>
    <w:p w14:paraId="237614DA" w14:textId="77777777" w:rsidR="002F70B6" w:rsidRPr="00A7057B" w:rsidRDefault="002F70B6" w:rsidP="002F70B6">
      <w:pPr>
        <w:pStyle w:val="a3"/>
        <w:numPr>
          <w:ilvl w:val="0"/>
          <w:numId w:val="23"/>
        </w:numPr>
        <w:spacing w:after="0"/>
        <w:rPr>
          <w:b/>
          <w:color w:val="000000" w:themeColor="text1"/>
          <w:sz w:val="28"/>
          <w:szCs w:val="28"/>
        </w:rPr>
      </w:pPr>
      <w:r w:rsidRPr="00A7057B">
        <w:rPr>
          <w:b/>
          <w:color w:val="000000" w:themeColor="text1"/>
          <w:sz w:val="28"/>
          <w:szCs w:val="28"/>
        </w:rPr>
        <w:t>Безвозмездные поступления</w:t>
      </w:r>
    </w:p>
    <w:p w14:paraId="040AB781" w14:textId="77777777" w:rsidR="00A5061F" w:rsidRPr="00D002B2" w:rsidRDefault="00A5061F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02B2">
        <w:rPr>
          <w:rFonts w:ascii="Times New Roman" w:hAnsi="Times New Roman" w:cs="Times New Roman"/>
          <w:i/>
          <w:sz w:val="28"/>
          <w:szCs w:val="28"/>
        </w:rPr>
        <w:t xml:space="preserve">Общий прогноз безвозмездных поступлений: </w:t>
      </w:r>
    </w:p>
    <w:p w14:paraId="2A2E8E35" w14:textId="42200294" w:rsidR="00A5061F" w:rsidRPr="00D002B2" w:rsidRDefault="00A5061F" w:rsidP="00A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2B2">
        <w:rPr>
          <w:rFonts w:ascii="Times New Roman" w:hAnsi="Times New Roman" w:cs="Times New Roman"/>
          <w:sz w:val="28"/>
          <w:szCs w:val="28"/>
        </w:rPr>
        <w:t>на 202</w:t>
      </w:r>
      <w:r w:rsidR="00A7057B" w:rsidRPr="00D002B2">
        <w:rPr>
          <w:rFonts w:ascii="Times New Roman" w:hAnsi="Times New Roman" w:cs="Times New Roman"/>
          <w:sz w:val="28"/>
          <w:szCs w:val="28"/>
        </w:rPr>
        <w:t>2</w:t>
      </w:r>
      <w:r w:rsidRPr="00D002B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7057B" w:rsidRPr="00D002B2">
        <w:rPr>
          <w:rFonts w:ascii="Times New Roman" w:hAnsi="Times New Roman" w:cs="Times New Roman"/>
          <w:sz w:val="28"/>
          <w:szCs w:val="28"/>
        </w:rPr>
        <w:t>20 023,7</w:t>
      </w:r>
      <w:r w:rsidRPr="00D002B2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57123F86" w14:textId="24838355" w:rsidR="00A5061F" w:rsidRPr="009C0CAB" w:rsidRDefault="00A5061F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AB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A7057B" w:rsidRPr="009C0CAB">
        <w:rPr>
          <w:rFonts w:ascii="Times New Roman" w:hAnsi="Times New Roman" w:cs="Times New Roman"/>
          <w:sz w:val="28"/>
          <w:szCs w:val="28"/>
        </w:rPr>
        <w:t>1 584,1</w:t>
      </w:r>
      <w:r w:rsidRPr="009C0CA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721BE153" w14:textId="7E3AE9AE" w:rsidR="00A5061F" w:rsidRPr="009C0CAB" w:rsidRDefault="00A5061F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CAB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A7057B" w:rsidRPr="009C0CAB">
        <w:rPr>
          <w:rFonts w:ascii="Times New Roman" w:hAnsi="Times New Roman" w:cs="Times New Roman"/>
          <w:sz w:val="28"/>
          <w:szCs w:val="28"/>
        </w:rPr>
        <w:t>18 439,6</w:t>
      </w:r>
      <w:r w:rsidRPr="009C0CA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2A031B4" w14:textId="4EC5C77B" w:rsidR="00A5061F" w:rsidRPr="00A2164E" w:rsidRDefault="003C0A16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>Увеличение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202</w:t>
      </w:r>
      <w:r w:rsidR="00A7057B" w:rsidRPr="00A2164E">
        <w:rPr>
          <w:rFonts w:ascii="Times New Roman" w:hAnsi="Times New Roman" w:cs="Times New Roman"/>
          <w:sz w:val="28"/>
          <w:szCs w:val="28"/>
        </w:rPr>
        <w:t>1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9C0CAB">
        <w:rPr>
          <w:rFonts w:ascii="Times New Roman" w:hAnsi="Times New Roman" w:cs="Times New Roman"/>
          <w:sz w:val="28"/>
          <w:szCs w:val="28"/>
        </w:rPr>
        <w:t>885,8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Pr="00A2164E">
        <w:rPr>
          <w:rFonts w:ascii="Times New Roman" w:hAnsi="Times New Roman" w:cs="Times New Roman"/>
          <w:sz w:val="28"/>
          <w:szCs w:val="28"/>
        </w:rPr>
        <w:t>на 4,6</w:t>
      </w:r>
      <w:r w:rsidR="00A5061F" w:rsidRPr="00A2164E">
        <w:rPr>
          <w:rFonts w:ascii="Times New Roman" w:hAnsi="Times New Roman" w:cs="Times New Roman"/>
          <w:sz w:val="28"/>
          <w:szCs w:val="28"/>
        </w:rPr>
        <w:t>%;</w:t>
      </w:r>
    </w:p>
    <w:p w14:paraId="469F864E" w14:textId="780A9D89" w:rsidR="00A5061F" w:rsidRPr="00A2164E" w:rsidRDefault="00A5061F" w:rsidP="00A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>на 202</w:t>
      </w:r>
      <w:r w:rsidR="003C0A16" w:rsidRPr="00A2164E">
        <w:rPr>
          <w:rFonts w:ascii="Times New Roman" w:hAnsi="Times New Roman" w:cs="Times New Roman"/>
          <w:sz w:val="28"/>
          <w:szCs w:val="28"/>
        </w:rPr>
        <w:t>3</w:t>
      </w:r>
      <w:r w:rsidRPr="00A2164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C0A16" w:rsidRPr="00A2164E">
        <w:rPr>
          <w:rFonts w:ascii="Times New Roman" w:hAnsi="Times New Roman" w:cs="Times New Roman"/>
          <w:sz w:val="28"/>
          <w:szCs w:val="28"/>
        </w:rPr>
        <w:t>17 652,7</w:t>
      </w:r>
      <w:r w:rsidRPr="00A2164E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70F035D9" w14:textId="70E32461" w:rsidR="00A5061F" w:rsidRPr="00A2164E" w:rsidRDefault="00A5061F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9C0CAB">
        <w:rPr>
          <w:rFonts w:ascii="Times New Roman" w:hAnsi="Times New Roman" w:cs="Times New Roman"/>
          <w:sz w:val="28"/>
          <w:szCs w:val="28"/>
        </w:rPr>
        <w:t>3 731,6</w:t>
      </w:r>
      <w:r w:rsidRPr="00A216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A4ECC07" w14:textId="55748E48" w:rsidR="00A5061F" w:rsidRPr="00A2164E" w:rsidRDefault="00A5061F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3C0A16" w:rsidRPr="00A2164E">
        <w:rPr>
          <w:rFonts w:ascii="Times New Roman" w:hAnsi="Times New Roman" w:cs="Times New Roman"/>
          <w:sz w:val="28"/>
          <w:szCs w:val="28"/>
        </w:rPr>
        <w:t>13 921,1</w:t>
      </w:r>
      <w:r w:rsidRPr="00A2164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4BF60EAB" w14:textId="2FC63280" w:rsidR="00A5061F" w:rsidRPr="00A2164E" w:rsidRDefault="003C0A16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>Уменьшение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202</w:t>
      </w:r>
      <w:r w:rsidRPr="00A2164E">
        <w:rPr>
          <w:rFonts w:ascii="Times New Roman" w:hAnsi="Times New Roman" w:cs="Times New Roman"/>
          <w:sz w:val="28"/>
          <w:szCs w:val="28"/>
        </w:rPr>
        <w:t>2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Pr="00A2164E">
        <w:rPr>
          <w:rFonts w:ascii="Times New Roman" w:hAnsi="Times New Roman" w:cs="Times New Roman"/>
          <w:sz w:val="28"/>
          <w:szCs w:val="28"/>
        </w:rPr>
        <w:t>2 371,0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2164E" w:rsidRPr="00A2164E">
        <w:rPr>
          <w:rFonts w:ascii="Times New Roman" w:hAnsi="Times New Roman" w:cs="Times New Roman"/>
          <w:sz w:val="28"/>
          <w:szCs w:val="28"/>
        </w:rPr>
        <w:t>11,8</w:t>
      </w:r>
      <w:r w:rsidR="00A5061F" w:rsidRPr="00A2164E">
        <w:rPr>
          <w:rFonts w:ascii="Times New Roman" w:hAnsi="Times New Roman" w:cs="Times New Roman"/>
          <w:sz w:val="28"/>
          <w:szCs w:val="28"/>
        </w:rPr>
        <w:t>%;</w:t>
      </w:r>
    </w:p>
    <w:p w14:paraId="399DA611" w14:textId="2227F3B2" w:rsidR="00A5061F" w:rsidRPr="00A2164E" w:rsidRDefault="00A5061F" w:rsidP="00A50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>на 202</w:t>
      </w:r>
      <w:r w:rsidR="00A2164E" w:rsidRPr="00A2164E">
        <w:rPr>
          <w:rFonts w:ascii="Times New Roman" w:hAnsi="Times New Roman" w:cs="Times New Roman"/>
          <w:sz w:val="28"/>
          <w:szCs w:val="28"/>
        </w:rPr>
        <w:t>4</w:t>
      </w:r>
      <w:r w:rsidRPr="00A2164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164E" w:rsidRPr="00A2164E">
        <w:rPr>
          <w:rFonts w:ascii="Times New Roman" w:hAnsi="Times New Roman" w:cs="Times New Roman"/>
          <w:sz w:val="28"/>
          <w:szCs w:val="28"/>
        </w:rPr>
        <w:t>30 125,7</w:t>
      </w:r>
      <w:r w:rsidRPr="00A2164E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6FF89BE3" w14:textId="1997F76B" w:rsidR="00A5061F" w:rsidRPr="00A2164E" w:rsidRDefault="00A5061F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A2164E" w:rsidRPr="00A2164E">
        <w:rPr>
          <w:rFonts w:ascii="Times New Roman" w:hAnsi="Times New Roman" w:cs="Times New Roman"/>
          <w:sz w:val="28"/>
          <w:szCs w:val="28"/>
        </w:rPr>
        <w:t>942,4</w:t>
      </w:r>
      <w:r w:rsidRPr="00A216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F8138C5" w14:textId="47F885E7" w:rsidR="00A5061F" w:rsidRPr="00A2164E" w:rsidRDefault="00A5061F" w:rsidP="00A50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A2164E" w:rsidRPr="00A2164E">
        <w:rPr>
          <w:rFonts w:ascii="Times New Roman" w:hAnsi="Times New Roman" w:cs="Times New Roman"/>
          <w:sz w:val="28"/>
          <w:szCs w:val="28"/>
        </w:rPr>
        <w:t>29 183,3</w:t>
      </w:r>
      <w:r w:rsidRPr="00A2164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680EAA5" w14:textId="46841614" w:rsidR="00523399" w:rsidRPr="00A2164E" w:rsidRDefault="00A2164E" w:rsidP="00A216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64E">
        <w:rPr>
          <w:rFonts w:ascii="Times New Roman" w:hAnsi="Times New Roman" w:cs="Times New Roman"/>
          <w:sz w:val="28"/>
          <w:szCs w:val="28"/>
        </w:rPr>
        <w:t>Увеличение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202</w:t>
      </w:r>
      <w:r w:rsidRPr="00A2164E">
        <w:rPr>
          <w:rFonts w:ascii="Times New Roman" w:hAnsi="Times New Roman" w:cs="Times New Roman"/>
          <w:sz w:val="28"/>
          <w:szCs w:val="28"/>
        </w:rPr>
        <w:t>3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Pr="00A2164E">
        <w:rPr>
          <w:rFonts w:ascii="Times New Roman" w:hAnsi="Times New Roman" w:cs="Times New Roman"/>
          <w:sz w:val="28"/>
          <w:szCs w:val="28"/>
        </w:rPr>
        <w:t>12 473,0</w:t>
      </w:r>
      <w:r w:rsidR="00A5061F" w:rsidRPr="00A2164E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A2164E">
        <w:rPr>
          <w:rFonts w:ascii="Times New Roman" w:hAnsi="Times New Roman" w:cs="Times New Roman"/>
          <w:sz w:val="28"/>
          <w:szCs w:val="28"/>
        </w:rPr>
        <w:t>70,7</w:t>
      </w:r>
      <w:r w:rsidR="00A5061F" w:rsidRPr="00A2164E">
        <w:rPr>
          <w:rFonts w:ascii="Times New Roman" w:hAnsi="Times New Roman" w:cs="Times New Roman"/>
          <w:sz w:val="28"/>
          <w:szCs w:val="28"/>
        </w:rPr>
        <w:t>%.</w:t>
      </w:r>
    </w:p>
    <w:p w14:paraId="6AB67C61" w14:textId="77777777" w:rsidR="002F70B6" w:rsidRPr="00A2164E" w:rsidRDefault="002F70B6" w:rsidP="00A2164E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A2164E">
        <w:rPr>
          <w:sz w:val="24"/>
          <w:szCs w:val="24"/>
        </w:rPr>
        <w:t>Динамика безвозмездных поступлений по годам в тыс. руб.</w:t>
      </w:r>
    </w:p>
    <w:p w14:paraId="068C33EC" w14:textId="05300532" w:rsidR="002F70B6" w:rsidRPr="00396660" w:rsidRDefault="00AB00B0" w:rsidP="00396660">
      <w:pPr>
        <w:pStyle w:val="a3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2783FA7" wp14:editId="1C315702">
            <wp:simplePos x="0" y="0"/>
            <wp:positionH relativeFrom="column">
              <wp:posOffset>448310</wp:posOffset>
            </wp:positionH>
            <wp:positionV relativeFrom="paragraph">
              <wp:posOffset>2540</wp:posOffset>
            </wp:positionV>
            <wp:extent cx="5486400" cy="32004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2F70B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4BB09CA1" w14:textId="1D309B37" w:rsidR="002F70B6" w:rsidRPr="00B9622A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22A">
        <w:rPr>
          <w:rFonts w:ascii="Times New Roman" w:hAnsi="Times New Roman" w:cs="Times New Roman"/>
          <w:sz w:val="28"/>
          <w:szCs w:val="28"/>
        </w:rPr>
        <w:t>На 202</w:t>
      </w:r>
      <w:r w:rsidR="00396660" w:rsidRPr="00B9622A">
        <w:rPr>
          <w:rFonts w:ascii="Times New Roman" w:hAnsi="Times New Roman" w:cs="Times New Roman"/>
          <w:sz w:val="28"/>
          <w:szCs w:val="28"/>
        </w:rPr>
        <w:t>2</w:t>
      </w:r>
      <w:r w:rsidRPr="00B9622A">
        <w:rPr>
          <w:rFonts w:ascii="Times New Roman" w:hAnsi="Times New Roman" w:cs="Times New Roman"/>
          <w:sz w:val="28"/>
          <w:szCs w:val="28"/>
        </w:rPr>
        <w:t xml:space="preserve"> год безвозмездные поступления прогнозируются в общем </w:t>
      </w:r>
      <w:r w:rsidR="00396660" w:rsidRPr="00B9622A">
        <w:rPr>
          <w:rFonts w:ascii="Times New Roman" w:hAnsi="Times New Roman" w:cs="Times New Roman"/>
          <w:sz w:val="28"/>
          <w:szCs w:val="28"/>
        </w:rPr>
        <w:t>объеме 20 023,7</w:t>
      </w:r>
      <w:r w:rsidRPr="00B9622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B9622A">
        <w:rPr>
          <w:rFonts w:ascii="Times New Roman" w:hAnsi="Times New Roman" w:cs="Times New Roman"/>
          <w:b/>
          <w:sz w:val="28"/>
          <w:szCs w:val="28"/>
        </w:rPr>
        <w:t>.</w:t>
      </w:r>
      <w:r w:rsidRPr="00B9622A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5175B9A8" w14:textId="2ADA61B8" w:rsidR="00D8474F" w:rsidRPr="00B9622A" w:rsidRDefault="002F70B6" w:rsidP="00523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22A">
        <w:rPr>
          <w:rFonts w:ascii="Times New Roman" w:hAnsi="Times New Roman" w:cs="Times New Roman"/>
          <w:b/>
          <w:i/>
          <w:sz w:val="28"/>
          <w:szCs w:val="28"/>
        </w:rPr>
        <w:t>Дотации бюджетам бюджетной системы Российской Федерации</w:t>
      </w:r>
      <w:r w:rsidRPr="00B9622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96660" w:rsidRPr="00B9622A">
        <w:rPr>
          <w:rFonts w:ascii="Times New Roman" w:hAnsi="Times New Roman" w:cs="Times New Roman"/>
          <w:sz w:val="28"/>
          <w:szCs w:val="28"/>
        </w:rPr>
        <w:t>17 725,1</w:t>
      </w:r>
      <w:r w:rsidRPr="00B9622A">
        <w:rPr>
          <w:rFonts w:ascii="Times New Roman" w:hAnsi="Times New Roman" w:cs="Times New Roman"/>
          <w:sz w:val="28"/>
          <w:szCs w:val="28"/>
        </w:rPr>
        <w:t xml:space="preserve"> тыс. руб. (что </w:t>
      </w:r>
      <w:r w:rsidR="007D1EC6" w:rsidRPr="00B9622A">
        <w:rPr>
          <w:rFonts w:ascii="Times New Roman" w:hAnsi="Times New Roman" w:cs="Times New Roman"/>
          <w:sz w:val="28"/>
          <w:szCs w:val="28"/>
        </w:rPr>
        <w:t>выше</w:t>
      </w:r>
      <w:r w:rsidRPr="00B9622A">
        <w:rPr>
          <w:rFonts w:ascii="Times New Roman" w:hAnsi="Times New Roman" w:cs="Times New Roman"/>
          <w:sz w:val="28"/>
          <w:szCs w:val="28"/>
        </w:rPr>
        <w:t xml:space="preserve"> ожидаемог</w:t>
      </w:r>
      <w:r w:rsidR="00D8474F" w:rsidRPr="00B9622A">
        <w:rPr>
          <w:rFonts w:ascii="Times New Roman" w:hAnsi="Times New Roman" w:cs="Times New Roman"/>
          <w:sz w:val="28"/>
          <w:szCs w:val="28"/>
        </w:rPr>
        <w:t xml:space="preserve">о исполнения текущего года на </w:t>
      </w:r>
      <w:r w:rsidR="00B9622A" w:rsidRPr="00B9622A">
        <w:rPr>
          <w:rFonts w:ascii="Times New Roman" w:hAnsi="Times New Roman" w:cs="Times New Roman"/>
          <w:sz w:val="28"/>
          <w:szCs w:val="28"/>
        </w:rPr>
        <w:t>1 596,3</w:t>
      </w:r>
      <w:r w:rsidR="00D8474F" w:rsidRPr="00B9622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9622A" w:rsidRPr="00B9622A">
        <w:rPr>
          <w:rFonts w:ascii="Times New Roman" w:hAnsi="Times New Roman" w:cs="Times New Roman"/>
          <w:sz w:val="28"/>
          <w:szCs w:val="28"/>
        </w:rPr>
        <w:t>9,9</w:t>
      </w:r>
      <w:r w:rsidRPr="00B9622A">
        <w:rPr>
          <w:rFonts w:ascii="Times New Roman" w:hAnsi="Times New Roman" w:cs="Times New Roman"/>
          <w:sz w:val="28"/>
          <w:szCs w:val="28"/>
        </w:rPr>
        <w:t>%)</w:t>
      </w:r>
      <w:r w:rsidR="0002670D" w:rsidRPr="00B9622A">
        <w:rPr>
          <w:rFonts w:ascii="Times New Roman" w:hAnsi="Times New Roman" w:cs="Times New Roman"/>
          <w:sz w:val="28"/>
          <w:szCs w:val="28"/>
        </w:rPr>
        <w:t>.</w:t>
      </w:r>
    </w:p>
    <w:p w14:paraId="2C6054D3" w14:textId="000AF1DE" w:rsidR="002F70B6" w:rsidRPr="00B9622A" w:rsidRDefault="002F70B6" w:rsidP="00523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22A">
        <w:rPr>
          <w:rFonts w:ascii="Times New Roman" w:hAnsi="Times New Roman" w:cs="Times New Roman"/>
          <w:b/>
          <w:i/>
          <w:sz w:val="28"/>
          <w:szCs w:val="28"/>
        </w:rPr>
        <w:t>Субсидии бюджетам бюджетной системы Российской Федерации</w:t>
      </w:r>
      <w:r w:rsidRPr="00B9622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40FD2">
        <w:rPr>
          <w:rFonts w:ascii="Times New Roman" w:hAnsi="Times New Roman" w:cs="Times New Roman"/>
          <w:sz w:val="28"/>
          <w:szCs w:val="28"/>
        </w:rPr>
        <w:t>1 078,5</w:t>
      </w:r>
      <w:r w:rsidRPr="00B9622A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 на реализацию </w:t>
      </w:r>
      <w:r w:rsidRPr="00B9622A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проектов народных инициатив, </w:t>
      </w:r>
      <w:r w:rsidR="00B9622A" w:rsidRPr="00B9622A">
        <w:rPr>
          <w:rFonts w:ascii="Times New Roman" w:hAnsi="Times New Roman" w:cs="Times New Roman"/>
          <w:sz w:val="28"/>
          <w:szCs w:val="28"/>
        </w:rPr>
        <w:t>увеличилась</w:t>
      </w:r>
      <w:r w:rsidRPr="00B9622A">
        <w:rPr>
          <w:rFonts w:ascii="Times New Roman" w:hAnsi="Times New Roman" w:cs="Times New Roman"/>
          <w:sz w:val="28"/>
          <w:szCs w:val="28"/>
        </w:rPr>
        <w:t xml:space="preserve"> на </w:t>
      </w:r>
      <w:r w:rsidR="00D40FD2">
        <w:rPr>
          <w:rFonts w:ascii="Times New Roman" w:hAnsi="Times New Roman" w:cs="Times New Roman"/>
          <w:sz w:val="28"/>
          <w:szCs w:val="28"/>
        </w:rPr>
        <w:t>667,8</w:t>
      </w:r>
      <w:r w:rsidR="00D8474F" w:rsidRPr="00B9622A">
        <w:rPr>
          <w:rFonts w:ascii="Times New Roman" w:hAnsi="Times New Roman" w:cs="Times New Roman"/>
          <w:sz w:val="28"/>
          <w:szCs w:val="28"/>
        </w:rPr>
        <w:t xml:space="preserve"> </w:t>
      </w:r>
      <w:r w:rsidRPr="00B9622A">
        <w:rPr>
          <w:rFonts w:ascii="Times New Roman" w:hAnsi="Times New Roman" w:cs="Times New Roman"/>
          <w:sz w:val="28"/>
          <w:szCs w:val="28"/>
        </w:rPr>
        <w:t>тыс. рублей от оценки 202</w:t>
      </w:r>
      <w:r w:rsidR="00B9622A" w:rsidRPr="00B9622A">
        <w:rPr>
          <w:rFonts w:ascii="Times New Roman" w:hAnsi="Times New Roman" w:cs="Times New Roman"/>
          <w:sz w:val="28"/>
          <w:szCs w:val="28"/>
        </w:rPr>
        <w:t>1</w:t>
      </w:r>
      <w:r w:rsidRPr="00B962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6A2E09F" w14:textId="6FF35057" w:rsidR="002F70B6" w:rsidRPr="00B9622A" w:rsidRDefault="002F70B6" w:rsidP="005233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622A">
        <w:rPr>
          <w:rFonts w:ascii="Times New Roman" w:hAnsi="Times New Roman" w:cs="Times New Roman"/>
          <w:b/>
          <w:i/>
          <w:sz w:val="28"/>
          <w:szCs w:val="28"/>
        </w:rPr>
        <w:t>Субвенции бюджетам бюджетной системы Российской Федерации</w:t>
      </w:r>
      <w:r w:rsidRPr="00B9622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D40FD2">
        <w:rPr>
          <w:rFonts w:ascii="Times New Roman" w:hAnsi="Times New Roman" w:cs="Times New Roman"/>
          <w:sz w:val="28"/>
          <w:szCs w:val="28"/>
        </w:rPr>
        <w:t>505,6</w:t>
      </w:r>
      <w:r w:rsidRPr="00B9622A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бюджета, в том числе на осуществление первичного воинского учета – </w:t>
      </w:r>
      <w:r w:rsidR="00B9622A" w:rsidRPr="00B9622A">
        <w:rPr>
          <w:rFonts w:ascii="Times New Roman" w:hAnsi="Times New Roman" w:cs="Times New Roman"/>
          <w:sz w:val="28"/>
          <w:szCs w:val="28"/>
        </w:rPr>
        <w:t>448,6</w:t>
      </w:r>
      <w:r w:rsidRPr="00B9622A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B96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622A">
        <w:rPr>
          <w:rFonts w:ascii="Times New Roman" w:hAnsi="Times New Roman" w:cs="Times New Roman"/>
          <w:sz w:val="28"/>
          <w:szCs w:val="28"/>
        </w:rPr>
        <w:t xml:space="preserve">(на </w:t>
      </w:r>
      <w:r w:rsidR="00B9622A" w:rsidRPr="00B9622A">
        <w:rPr>
          <w:rFonts w:ascii="Times New Roman" w:hAnsi="Times New Roman" w:cs="Times New Roman"/>
          <w:sz w:val="28"/>
          <w:szCs w:val="28"/>
        </w:rPr>
        <w:t>20,0</w:t>
      </w:r>
      <w:r w:rsidRPr="00B9622A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B9622A" w:rsidRPr="00B9622A">
        <w:rPr>
          <w:rFonts w:ascii="Times New Roman" w:hAnsi="Times New Roman" w:cs="Times New Roman"/>
          <w:sz w:val="28"/>
          <w:szCs w:val="28"/>
        </w:rPr>
        <w:t>4,7</w:t>
      </w:r>
      <w:r w:rsidRPr="00B9622A">
        <w:rPr>
          <w:rFonts w:ascii="Times New Roman" w:hAnsi="Times New Roman" w:cs="Times New Roman"/>
          <w:sz w:val="28"/>
          <w:szCs w:val="28"/>
        </w:rPr>
        <w:t>% больше ожидаемого поступления 202</w:t>
      </w:r>
      <w:r w:rsidR="00B9622A" w:rsidRPr="00B9622A">
        <w:rPr>
          <w:rFonts w:ascii="Times New Roman" w:hAnsi="Times New Roman" w:cs="Times New Roman"/>
          <w:sz w:val="28"/>
          <w:szCs w:val="28"/>
        </w:rPr>
        <w:t>1</w:t>
      </w:r>
      <w:r w:rsidRPr="00B9622A">
        <w:rPr>
          <w:rFonts w:ascii="Times New Roman" w:hAnsi="Times New Roman" w:cs="Times New Roman"/>
          <w:sz w:val="28"/>
          <w:szCs w:val="28"/>
        </w:rPr>
        <w:t xml:space="preserve"> года).</w:t>
      </w:r>
      <w:r w:rsidRPr="00B962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318FEF8E" w14:textId="6B26DFA0" w:rsidR="002F70B6" w:rsidRPr="00B9622A" w:rsidRDefault="002F70B6" w:rsidP="005233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22A">
        <w:rPr>
          <w:rFonts w:ascii="Times New Roman" w:hAnsi="Times New Roman" w:cs="Times New Roman"/>
          <w:b/>
          <w:i/>
          <w:sz w:val="28"/>
          <w:szCs w:val="28"/>
        </w:rPr>
        <w:t>Иные межбюджетные трансферты</w:t>
      </w:r>
      <w:r w:rsidRPr="00B9622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B9622A" w:rsidRPr="00B9622A">
        <w:rPr>
          <w:rFonts w:ascii="Times New Roman" w:hAnsi="Times New Roman" w:cs="Times New Roman"/>
          <w:sz w:val="28"/>
          <w:szCs w:val="28"/>
        </w:rPr>
        <w:t>714,5</w:t>
      </w:r>
      <w:r w:rsidRPr="00B9622A">
        <w:rPr>
          <w:rFonts w:ascii="Times New Roman" w:hAnsi="Times New Roman" w:cs="Times New Roman"/>
          <w:sz w:val="28"/>
          <w:szCs w:val="28"/>
        </w:rPr>
        <w:t xml:space="preserve"> тыс. руб. из средств районного бюджета, в том числе на осуществление части полномочий по решению вопросов местного значения.</w:t>
      </w:r>
    </w:p>
    <w:p w14:paraId="79E5F279" w14:textId="77777777" w:rsidR="00D34A56" w:rsidRPr="001D2959" w:rsidRDefault="00D34A56" w:rsidP="002F70B6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05940EA3" w14:textId="77777777" w:rsidR="002F70B6" w:rsidRPr="00F353F9" w:rsidRDefault="002F70B6" w:rsidP="002F70B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3F9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14:paraId="1AB70476" w14:textId="1FA86754" w:rsidR="002F70B6" w:rsidRPr="00F353F9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3F9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части, как и в предыдущие </w:t>
      </w:r>
      <w:r w:rsidR="00F353F9" w:rsidRPr="00F353F9">
        <w:rPr>
          <w:rFonts w:ascii="Times New Roman" w:hAnsi="Times New Roman" w:cs="Times New Roman"/>
          <w:sz w:val="28"/>
          <w:szCs w:val="28"/>
        </w:rPr>
        <w:t>периоды осуществлялось</w:t>
      </w:r>
      <w:r w:rsidRPr="00F353F9">
        <w:rPr>
          <w:rFonts w:ascii="Times New Roman" w:hAnsi="Times New Roman" w:cs="Times New Roman"/>
          <w:sz w:val="28"/>
          <w:szCs w:val="28"/>
        </w:rPr>
        <w:t xml:space="preserve"> по программному принципу на основе муниципальных программ </w:t>
      </w:r>
      <w:r w:rsidR="00433F31" w:rsidRPr="00F35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Кежемского</w:t>
      </w:r>
      <w:r w:rsidR="00433F31" w:rsidRPr="00F35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3F9">
        <w:rPr>
          <w:rFonts w:ascii="Times New Roman" w:hAnsi="Times New Roman" w:cs="Times New Roman"/>
          <w:sz w:val="28"/>
          <w:szCs w:val="28"/>
        </w:rPr>
        <w:t>муниципального образования (проектов изменений в муниципальные программы муниципального образования).</w:t>
      </w:r>
    </w:p>
    <w:p w14:paraId="7A32D717" w14:textId="1686C8F5" w:rsidR="002F70B6" w:rsidRPr="00422CD7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D7">
        <w:rPr>
          <w:rFonts w:ascii="Times New Roman" w:hAnsi="Times New Roman" w:cs="Times New Roman"/>
          <w:sz w:val="28"/>
          <w:szCs w:val="28"/>
        </w:rPr>
        <w:t>В проекте решения предусмотрено финансовое обеспечени</w:t>
      </w:r>
      <w:r w:rsidR="00F01CE2" w:rsidRPr="00422CD7">
        <w:rPr>
          <w:rFonts w:ascii="Times New Roman" w:hAnsi="Times New Roman" w:cs="Times New Roman"/>
          <w:sz w:val="28"/>
          <w:szCs w:val="28"/>
        </w:rPr>
        <w:t xml:space="preserve">е </w:t>
      </w:r>
      <w:r w:rsidR="00D84BD1">
        <w:rPr>
          <w:rFonts w:ascii="Times New Roman" w:hAnsi="Times New Roman" w:cs="Times New Roman"/>
          <w:sz w:val="28"/>
          <w:szCs w:val="28"/>
        </w:rPr>
        <w:t>семи</w:t>
      </w:r>
      <w:r w:rsidR="00F353F9" w:rsidRPr="00422CD7">
        <w:rPr>
          <w:rFonts w:ascii="Times New Roman" w:hAnsi="Times New Roman" w:cs="Times New Roman"/>
          <w:sz w:val="28"/>
          <w:szCs w:val="28"/>
        </w:rPr>
        <w:t xml:space="preserve"> </w:t>
      </w:r>
      <w:r w:rsidR="00D84BD1">
        <w:rPr>
          <w:rFonts w:ascii="Times New Roman" w:hAnsi="Times New Roman" w:cs="Times New Roman"/>
          <w:sz w:val="28"/>
          <w:szCs w:val="28"/>
        </w:rPr>
        <w:t>7</w:t>
      </w:r>
      <w:r w:rsidRPr="00422CD7">
        <w:rPr>
          <w:rFonts w:ascii="Times New Roman" w:hAnsi="Times New Roman" w:cs="Times New Roman"/>
          <w:sz w:val="28"/>
          <w:szCs w:val="28"/>
        </w:rPr>
        <w:t xml:space="preserve"> муниципальных программ </w:t>
      </w:r>
      <w:r w:rsidR="00433F31" w:rsidRPr="00422CD7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422C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Доля расходов, сформированных в рамках муниципальных программ, составила в 202</w:t>
      </w:r>
      <w:r w:rsidR="00422CD7" w:rsidRPr="00422CD7">
        <w:rPr>
          <w:rFonts w:ascii="Times New Roman" w:hAnsi="Times New Roman" w:cs="Times New Roman"/>
          <w:sz w:val="28"/>
          <w:szCs w:val="28"/>
        </w:rPr>
        <w:t>2</w:t>
      </w:r>
      <w:r w:rsidRPr="00422CD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2CD7" w:rsidRPr="00422CD7">
        <w:rPr>
          <w:rFonts w:ascii="Times New Roman" w:hAnsi="Times New Roman" w:cs="Times New Roman"/>
          <w:sz w:val="28"/>
          <w:szCs w:val="28"/>
        </w:rPr>
        <w:t>96,4%,</w:t>
      </w:r>
      <w:r w:rsidRPr="00422CD7">
        <w:rPr>
          <w:rFonts w:ascii="Times New Roman" w:hAnsi="Times New Roman" w:cs="Times New Roman"/>
          <w:sz w:val="28"/>
          <w:szCs w:val="28"/>
        </w:rPr>
        <w:t xml:space="preserve"> в </w:t>
      </w:r>
      <w:r w:rsidR="007D36EE">
        <w:rPr>
          <w:rFonts w:ascii="Times New Roman" w:hAnsi="Times New Roman" w:cs="Times New Roman"/>
          <w:sz w:val="28"/>
          <w:szCs w:val="28"/>
        </w:rPr>
        <w:t>2023</w:t>
      </w:r>
      <w:r w:rsidRPr="00422CD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2CD7" w:rsidRPr="00422CD7">
        <w:rPr>
          <w:rFonts w:ascii="Times New Roman" w:hAnsi="Times New Roman" w:cs="Times New Roman"/>
          <w:sz w:val="28"/>
          <w:szCs w:val="28"/>
        </w:rPr>
        <w:t>97,5</w:t>
      </w:r>
      <w:r w:rsidRPr="00422CD7">
        <w:rPr>
          <w:rFonts w:ascii="Times New Roman" w:hAnsi="Times New Roman" w:cs="Times New Roman"/>
          <w:sz w:val="28"/>
          <w:szCs w:val="28"/>
        </w:rPr>
        <w:t>%, в 202</w:t>
      </w:r>
      <w:r w:rsidR="00422CD7" w:rsidRPr="00422CD7">
        <w:rPr>
          <w:rFonts w:ascii="Times New Roman" w:hAnsi="Times New Roman" w:cs="Times New Roman"/>
          <w:sz w:val="28"/>
          <w:szCs w:val="28"/>
        </w:rPr>
        <w:t>4</w:t>
      </w:r>
      <w:r w:rsidRPr="00422CD7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422CD7" w:rsidRPr="00422CD7">
        <w:rPr>
          <w:rFonts w:ascii="Times New Roman" w:hAnsi="Times New Roman" w:cs="Times New Roman"/>
          <w:sz w:val="28"/>
          <w:szCs w:val="28"/>
        </w:rPr>
        <w:t>98,1</w:t>
      </w:r>
      <w:r w:rsidRPr="00422CD7">
        <w:rPr>
          <w:rFonts w:ascii="Times New Roman" w:hAnsi="Times New Roman" w:cs="Times New Roman"/>
          <w:sz w:val="28"/>
          <w:szCs w:val="28"/>
        </w:rPr>
        <w:t>%.</w:t>
      </w:r>
    </w:p>
    <w:p w14:paraId="0B727E5A" w14:textId="02705595" w:rsidR="002F70B6" w:rsidRPr="00B65DE1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050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433F31" w:rsidRPr="001E7050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1E7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705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34BA" w:rsidRPr="001E7050">
        <w:rPr>
          <w:rFonts w:ascii="Times New Roman" w:hAnsi="Times New Roman" w:cs="Times New Roman"/>
          <w:sz w:val="28"/>
          <w:szCs w:val="28"/>
        </w:rPr>
        <w:t xml:space="preserve">предлагается утвердить </w:t>
      </w:r>
      <w:r w:rsidRPr="001E7050">
        <w:rPr>
          <w:rFonts w:ascii="Times New Roman" w:hAnsi="Times New Roman" w:cs="Times New Roman"/>
          <w:sz w:val="28"/>
          <w:szCs w:val="28"/>
        </w:rPr>
        <w:t>на 202</w:t>
      </w:r>
      <w:r w:rsidR="001E7050" w:rsidRPr="001E7050">
        <w:rPr>
          <w:rFonts w:ascii="Times New Roman" w:hAnsi="Times New Roman" w:cs="Times New Roman"/>
          <w:sz w:val="28"/>
          <w:szCs w:val="28"/>
        </w:rPr>
        <w:t>2</w:t>
      </w:r>
      <w:r w:rsidRPr="001E7050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E7050" w:rsidRPr="001E7050">
        <w:rPr>
          <w:rFonts w:ascii="Times New Roman" w:hAnsi="Times New Roman" w:cs="Times New Roman"/>
          <w:sz w:val="28"/>
          <w:szCs w:val="28"/>
        </w:rPr>
        <w:t>28 416,6</w:t>
      </w:r>
      <w:r w:rsidRPr="001E7050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1E7050" w:rsidRPr="001E7050">
        <w:rPr>
          <w:rFonts w:ascii="Times New Roman" w:hAnsi="Times New Roman" w:cs="Times New Roman"/>
          <w:sz w:val="28"/>
          <w:szCs w:val="28"/>
        </w:rPr>
        <w:t>3</w:t>
      </w:r>
      <w:r w:rsidRPr="001E705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7050" w:rsidRPr="001E7050">
        <w:rPr>
          <w:rFonts w:ascii="Times New Roman" w:hAnsi="Times New Roman" w:cs="Times New Roman"/>
          <w:sz w:val="28"/>
          <w:szCs w:val="28"/>
        </w:rPr>
        <w:t>– 26 640,6</w:t>
      </w:r>
      <w:r w:rsidRPr="001E7050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B65DE1">
        <w:rPr>
          <w:rFonts w:ascii="Times New Roman" w:hAnsi="Times New Roman" w:cs="Times New Roman"/>
          <w:sz w:val="28"/>
          <w:szCs w:val="28"/>
        </w:rPr>
        <w:t>руб., в 202</w:t>
      </w:r>
      <w:r w:rsidR="001E7050" w:rsidRPr="00B65DE1">
        <w:rPr>
          <w:rFonts w:ascii="Times New Roman" w:hAnsi="Times New Roman" w:cs="Times New Roman"/>
          <w:sz w:val="28"/>
          <w:szCs w:val="28"/>
        </w:rPr>
        <w:t>4</w:t>
      </w:r>
      <w:r w:rsidRPr="00B65DE1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E7050" w:rsidRPr="00B65DE1">
        <w:rPr>
          <w:rFonts w:ascii="Times New Roman" w:hAnsi="Times New Roman" w:cs="Times New Roman"/>
          <w:sz w:val="28"/>
          <w:szCs w:val="28"/>
        </w:rPr>
        <w:t>39 544,1</w:t>
      </w:r>
      <w:r w:rsidRPr="00B65DE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5C234D58" w14:textId="70EF6EF6" w:rsidR="002F70B6" w:rsidRPr="00B65DE1" w:rsidRDefault="002F70B6" w:rsidP="00B65D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DE1">
        <w:rPr>
          <w:rFonts w:ascii="Times New Roman" w:hAnsi="Times New Roman" w:cs="Times New Roman"/>
          <w:sz w:val="28"/>
          <w:szCs w:val="28"/>
        </w:rPr>
        <w:t>Недостаток бюджетных средств, исходя из прогнозной оценки доходов и расходов бюджета, на 202</w:t>
      </w:r>
      <w:r w:rsidR="001E7050" w:rsidRPr="00B65DE1">
        <w:rPr>
          <w:rFonts w:ascii="Times New Roman" w:hAnsi="Times New Roman" w:cs="Times New Roman"/>
          <w:sz w:val="28"/>
          <w:szCs w:val="28"/>
        </w:rPr>
        <w:t>2</w:t>
      </w:r>
      <w:r w:rsidRPr="00B65DE1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B65DE1" w:rsidRPr="00B65DE1">
        <w:rPr>
          <w:rFonts w:ascii="Times New Roman" w:hAnsi="Times New Roman" w:cs="Times New Roman"/>
          <w:sz w:val="28"/>
          <w:szCs w:val="28"/>
        </w:rPr>
        <w:t>7 917,6</w:t>
      </w:r>
      <w:r w:rsidRPr="00B65DE1">
        <w:rPr>
          <w:rFonts w:ascii="Times New Roman" w:hAnsi="Times New Roman" w:cs="Times New Roman"/>
          <w:sz w:val="28"/>
          <w:szCs w:val="28"/>
        </w:rPr>
        <w:t xml:space="preserve"> тыс. руб. или реальный дефицит бюджета от доходов без учета безвозмездных поступлений сложится в размере </w:t>
      </w:r>
      <w:r w:rsidR="00B65DE1" w:rsidRPr="00B65DE1">
        <w:rPr>
          <w:rFonts w:ascii="Times New Roman" w:hAnsi="Times New Roman" w:cs="Times New Roman"/>
          <w:sz w:val="28"/>
          <w:szCs w:val="28"/>
        </w:rPr>
        <w:t>97,8</w:t>
      </w:r>
      <w:r w:rsidRPr="00B65DE1">
        <w:rPr>
          <w:rFonts w:ascii="Times New Roman" w:hAnsi="Times New Roman" w:cs="Times New Roman"/>
          <w:sz w:val="28"/>
          <w:szCs w:val="28"/>
        </w:rPr>
        <w:t>%, на 202</w:t>
      </w:r>
      <w:r w:rsidR="00B65DE1" w:rsidRPr="00B65DE1">
        <w:rPr>
          <w:rFonts w:ascii="Times New Roman" w:hAnsi="Times New Roman" w:cs="Times New Roman"/>
          <w:sz w:val="28"/>
          <w:szCs w:val="28"/>
        </w:rPr>
        <w:t>3</w:t>
      </w:r>
      <w:r w:rsidRPr="00B65DE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65DE1" w:rsidRPr="00B65DE1">
        <w:rPr>
          <w:rFonts w:ascii="Times New Roman" w:hAnsi="Times New Roman" w:cs="Times New Roman"/>
          <w:sz w:val="28"/>
          <w:szCs w:val="28"/>
        </w:rPr>
        <w:t>13 881,5</w:t>
      </w:r>
      <w:r w:rsidRPr="00B65DE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5DE1" w:rsidRPr="00B65DE1">
        <w:rPr>
          <w:rFonts w:ascii="Times New Roman" w:hAnsi="Times New Roman" w:cs="Times New Roman"/>
          <w:sz w:val="28"/>
          <w:szCs w:val="28"/>
        </w:rPr>
        <w:t>160,1</w:t>
      </w:r>
      <w:r w:rsidRPr="00B65DE1">
        <w:rPr>
          <w:rFonts w:ascii="Times New Roman" w:hAnsi="Times New Roman" w:cs="Times New Roman"/>
          <w:sz w:val="28"/>
          <w:szCs w:val="28"/>
        </w:rPr>
        <w:t>%, на 202</w:t>
      </w:r>
      <w:r w:rsidR="00B65DE1" w:rsidRPr="00B65DE1">
        <w:rPr>
          <w:rFonts w:ascii="Times New Roman" w:hAnsi="Times New Roman" w:cs="Times New Roman"/>
          <w:sz w:val="28"/>
          <w:szCs w:val="28"/>
        </w:rPr>
        <w:t>4</w:t>
      </w:r>
      <w:r w:rsidRPr="00B65DE1">
        <w:rPr>
          <w:rFonts w:ascii="Times New Roman" w:hAnsi="Times New Roman" w:cs="Times New Roman"/>
          <w:sz w:val="28"/>
          <w:szCs w:val="28"/>
        </w:rPr>
        <w:t xml:space="preserve">  год </w:t>
      </w:r>
      <w:r w:rsidR="00B65DE1" w:rsidRPr="00B65DE1">
        <w:rPr>
          <w:rFonts w:ascii="Times New Roman" w:hAnsi="Times New Roman" w:cs="Times New Roman"/>
          <w:sz w:val="28"/>
          <w:szCs w:val="28"/>
        </w:rPr>
        <w:t>– 392,4</w:t>
      </w:r>
      <w:r w:rsidRPr="00B65DE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65DE1" w:rsidRPr="00B65DE1">
        <w:rPr>
          <w:rFonts w:ascii="Times New Roman" w:hAnsi="Times New Roman" w:cs="Times New Roman"/>
          <w:sz w:val="28"/>
          <w:szCs w:val="28"/>
        </w:rPr>
        <w:t>4,3</w:t>
      </w:r>
      <w:r w:rsidRPr="00B65DE1">
        <w:rPr>
          <w:rFonts w:ascii="Times New Roman" w:hAnsi="Times New Roman" w:cs="Times New Roman"/>
          <w:sz w:val="28"/>
          <w:szCs w:val="28"/>
        </w:rPr>
        <w:t>%.</w:t>
      </w:r>
    </w:p>
    <w:p w14:paraId="515B1E3B" w14:textId="554203E9" w:rsidR="002F70B6" w:rsidRPr="00F032D2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32D2">
        <w:rPr>
          <w:rFonts w:ascii="Times New Roman" w:hAnsi="Times New Roman" w:cs="Times New Roman"/>
          <w:sz w:val="28"/>
          <w:szCs w:val="28"/>
        </w:rPr>
        <w:t>Основные показатели расходов проекта бюджета сельского поселения на 202</w:t>
      </w:r>
      <w:r w:rsidR="00F032D2" w:rsidRPr="00F032D2">
        <w:rPr>
          <w:rFonts w:ascii="Times New Roman" w:hAnsi="Times New Roman" w:cs="Times New Roman"/>
          <w:sz w:val="28"/>
          <w:szCs w:val="28"/>
        </w:rPr>
        <w:t>2</w:t>
      </w:r>
      <w:r w:rsidRPr="00F032D2">
        <w:rPr>
          <w:rFonts w:ascii="Times New Roman" w:hAnsi="Times New Roman" w:cs="Times New Roman"/>
          <w:sz w:val="28"/>
          <w:szCs w:val="28"/>
        </w:rPr>
        <w:t>-202</w:t>
      </w:r>
      <w:r w:rsidR="00F032D2" w:rsidRPr="00F032D2">
        <w:rPr>
          <w:rFonts w:ascii="Times New Roman" w:hAnsi="Times New Roman" w:cs="Times New Roman"/>
          <w:sz w:val="28"/>
          <w:szCs w:val="28"/>
        </w:rPr>
        <w:t>4</w:t>
      </w:r>
      <w:r w:rsidRPr="00F032D2">
        <w:rPr>
          <w:rFonts w:ascii="Times New Roman" w:hAnsi="Times New Roman" w:cs="Times New Roman"/>
          <w:sz w:val="28"/>
          <w:szCs w:val="28"/>
        </w:rPr>
        <w:t xml:space="preserve"> годы представлены в таблице № 4.</w:t>
      </w:r>
    </w:p>
    <w:p w14:paraId="2FA3A18A" w14:textId="13561F9A" w:rsidR="002F70B6" w:rsidRPr="00F032D2" w:rsidRDefault="002F70B6" w:rsidP="002F70B6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</w:rPr>
      </w:pPr>
      <w:r w:rsidRPr="00F032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Таблица № </w:t>
      </w:r>
      <w:r w:rsidR="00F032D2" w:rsidRPr="00F032D2">
        <w:rPr>
          <w:rFonts w:ascii="Times New Roman" w:hAnsi="Times New Roman" w:cs="Times New Roman"/>
        </w:rPr>
        <w:t>4, тыс.</w:t>
      </w:r>
      <w:r w:rsidRPr="00F032D2">
        <w:rPr>
          <w:rFonts w:ascii="Times New Roman" w:hAnsi="Times New Roman" w:cs="Times New Roman"/>
        </w:rPr>
        <w:t xml:space="preserve"> 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2F70B6" w:rsidRPr="00EF105F" w14:paraId="42709A8F" w14:textId="77777777" w:rsidTr="002F70B6">
        <w:trPr>
          <w:trHeight w:val="281"/>
        </w:trPr>
        <w:tc>
          <w:tcPr>
            <w:tcW w:w="1951" w:type="dxa"/>
            <w:vMerge w:val="restart"/>
            <w:vAlign w:val="center"/>
          </w:tcPr>
          <w:p w14:paraId="3378F863" w14:textId="77777777" w:rsidR="002F70B6" w:rsidRPr="002815B9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42DDABDB" w14:textId="65AF22C1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4D16CBBF" w14:textId="32A9C697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7E933A65" w14:textId="12FD6DB6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713436FD" w14:textId="3DB67B85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7B2E8350" w14:textId="77777777" w:rsidR="002F70B6" w:rsidRPr="002815B9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Отклонение в %</w:t>
            </w:r>
          </w:p>
        </w:tc>
      </w:tr>
      <w:tr w:rsidR="002F70B6" w:rsidRPr="00EF105F" w14:paraId="547F1DF5" w14:textId="77777777" w:rsidTr="002F70B6">
        <w:trPr>
          <w:trHeight w:val="345"/>
        </w:trPr>
        <w:tc>
          <w:tcPr>
            <w:tcW w:w="1951" w:type="dxa"/>
            <w:vMerge/>
            <w:vAlign w:val="center"/>
          </w:tcPr>
          <w:p w14:paraId="74E63B95" w14:textId="77777777" w:rsidR="002F70B6" w:rsidRPr="002815B9" w:rsidRDefault="002F70B6" w:rsidP="002F70B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F88C8F4" w14:textId="77777777" w:rsidR="002F70B6" w:rsidRPr="002815B9" w:rsidRDefault="002F70B6" w:rsidP="002F70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D91FBFF" w14:textId="77777777" w:rsidR="002F70B6" w:rsidRPr="002815B9" w:rsidRDefault="002F70B6" w:rsidP="002F70B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47D7127" w14:textId="77777777" w:rsidR="002F70B6" w:rsidRPr="002815B9" w:rsidRDefault="002F70B6" w:rsidP="002F70B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B6AC766" w14:textId="77777777" w:rsidR="002F70B6" w:rsidRPr="002815B9" w:rsidRDefault="002F70B6" w:rsidP="002F7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A7072EB" w14:textId="44FAB420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16F55334" w14:textId="1D0E3165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C859D59" w14:textId="6F149C7D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0CF246A9" w14:textId="7CB6AFFD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58D8761" w14:textId="680B268D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/</w:t>
            </w:r>
          </w:p>
          <w:p w14:paraId="618F60BD" w14:textId="4B972D05" w:rsidR="002F70B6" w:rsidRPr="002815B9" w:rsidRDefault="002F70B6" w:rsidP="002F70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032D2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</w:tr>
      <w:tr w:rsidR="000E7CA1" w:rsidRPr="00EF105F" w14:paraId="6C2089F2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2BAD1E0A" w14:textId="77777777" w:rsidR="000E7CA1" w:rsidRPr="002815B9" w:rsidRDefault="000E7CA1" w:rsidP="002F70B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2B663DE6" w14:textId="45D96933" w:rsidR="000E7CA1" w:rsidRPr="002815B9" w:rsidRDefault="00F032D2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10 182,1</w:t>
            </w:r>
          </w:p>
        </w:tc>
        <w:tc>
          <w:tcPr>
            <w:tcW w:w="1276" w:type="dxa"/>
            <w:vAlign w:val="center"/>
          </w:tcPr>
          <w:p w14:paraId="0C617959" w14:textId="1C26204C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10 318,0</w:t>
            </w:r>
          </w:p>
        </w:tc>
        <w:tc>
          <w:tcPr>
            <w:tcW w:w="1275" w:type="dxa"/>
            <w:vAlign w:val="center"/>
          </w:tcPr>
          <w:p w14:paraId="1279082D" w14:textId="018F642B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9 613,3</w:t>
            </w:r>
          </w:p>
        </w:tc>
        <w:tc>
          <w:tcPr>
            <w:tcW w:w="1276" w:type="dxa"/>
            <w:vAlign w:val="center"/>
          </w:tcPr>
          <w:p w14:paraId="483B6CB5" w14:textId="3222E82F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12 246,5</w:t>
            </w:r>
          </w:p>
        </w:tc>
        <w:tc>
          <w:tcPr>
            <w:tcW w:w="992" w:type="dxa"/>
            <w:vAlign w:val="center"/>
          </w:tcPr>
          <w:p w14:paraId="2AC624BC" w14:textId="6144A01C" w:rsidR="000E7CA1" w:rsidRPr="002815B9" w:rsidRDefault="00FF4DAC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851" w:type="dxa"/>
            <w:vAlign w:val="center"/>
          </w:tcPr>
          <w:p w14:paraId="0E7C16FE" w14:textId="240D41F8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992" w:type="dxa"/>
            <w:vAlign w:val="center"/>
          </w:tcPr>
          <w:p w14:paraId="498AC7D1" w14:textId="68838552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127,4</w:t>
            </w:r>
          </w:p>
        </w:tc>
      </w:tr>
      <w:tr w:rsidR="000E7CA1" w:rsidRPr="00EF105F" w14:paraId="03D485EF" w14:textId="77777777" w:rsidTr="002F70B6">
        <w:trPr>
          <w:trHeight w:val="565"/>
        </w:trPr>
        <w:tc>
          <w:tcPr>
            <w:tcW w:w="1951" w:type="dxa"/>
            <w:vAlign w:val="center"/>
          </w:tcPr>
          <w:p w14:paraId="3758EDC5" w14:textId="77777777" w:rsidR="000E7CA1" w:rsidRPr="002815B9" w:rsidRDefault="000E7CA1" w:rsidP="002F70B6">
            <w:pPr>
              <w:spacing w:after="0" w:line="240" w:lineRule="exac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69A664EC" w14:textId="30DC74B1" w:rsidR="000E7CA1" w:rsidRPr="002815B9" w:rsidRDefault="00F032D2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276" w:type="dxa"/>
            <w:vAlign w:val="center"/>
          </w:tcPr>
          <w:p w14:paraId="2F7AA114" w14:textId="0B80DC6F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448,6</w:t>
            </w:r>
          </w:p>
        </w:tc>
        <w:tc>
          <w:tcPr>
            <w:tcW w:w="1275" w:type="dxa"/>
            <w:vAlign w:val="center"/>
          </w:tcPr>
          <w:p w14:paraId="0E8252F6" w14:textId="60498CD1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440,2</w:t>
            </w:r>
          </w:p>
        </w:tc>
        <w:tc>
          <w:tcPr>
            <w:tcW w:w="1276" w:type="dxa"/>
            <w:vAlign w:val="center"/>
          </w:tcPr>
          <w:p w14:paraId="38B560EA" w14:textId="50983AAF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478,2</w:t>
            </w:r>
          </w:p>
        </w:tc>
        <w:tc>
          <w:tcPr>
            <w:tcW w:w="992" w:type="dxa"/>
            <w:vAlign w:val="center"/>
          </w:tcPr>
          <w:p w14:paraId="2153B7AB" w14:textId="3FFBAA1B" w:rsidR="000E7CA1" w:rsidRPr="002815B9" w:rsidRDefault="00FF4DAC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851" w:type="dxa"/>
            <w:vAlign w:val="center"/>
          </w:tcPr>
          <w:p w14:paraId="23B9D99D" w14:textId="3453B5F6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992" w:type="dxa"/>
            <w:vAlign w:val="center"/>
          </w:tcPr>
          <w:p w14:paraId="2BDE223F" w14:textId="7A073ACF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108,6</w:t>
            </w:r>
          </w:p>
        </w:tc>
      </w:tr>
      <w:tr w:rsidR="000E7CA1" w:rsidRPr="00EF105F" w14:paraId="465DEC1A" w14:textId="77777777" w:rsidTr="002F70B6">
        <w:tc>
          <w:tcPr>
            <w:tcW w:w="1951" w:type="dxa"/>
            <w:vAlign w:val="center"/>
          </w:tcPr>
          <w:p w14:paraId="0B22DA66" w14:textId="77777777" w:rsidR="000E7CA1" w:rsidRPr="002815B9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532133D9" w14:textId="6DE03A1E" w:rsidR="000E7CA1" w:rsidRPr="002815B9" w:rsidRDefault="00F032D2" w:rsidP="002F70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4 112,</w:t>
            </w:r>
            <w:r w:rsidR="00375266"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BCEFFE6" w14:textId="05B4E866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4 854,8</w:t>
            </w:r>
          </w:p>
        </w:tc>
        <w:tc>
          <w:tcPr>
            <w:tcW w:w="1275" w:type="dxa"/>
            <w:vAlign w:val="center"/>
          </w:tcPr>
          <w:p w14:paraId="0F3BDBE5" w14:textId="35D16811" w:rsidR="000E7CA1" w:rsidRPr="002815B9" w:rsidRDefault="00650029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4 178,4</w:t>
            </w:r>
          </w:p>
        </w:tc>
        <w:tc>
          <w:tcPr>
            <w:tcW w:w="1276" w:type="dxa"/>
            <w:vAlign w:val="center"/>
          </w:tcPr>
          <w:p w14:paraId="066FA2A8" w14:textId="34E85EF1" w:rsidR="000E7CA1" w:rsidRPr="002815B9" w:rsidRDefault="00650029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6 535,8</w:t>
            </w:r>
          </w:p>
        </w:tc>
        <w:tc>
          <w:tcPr>
            <w:tcW w:w="992" w:type="dxa"/>
            <w:vAlign w:val="center"/>
          </w:tcPr>
          <w:p w14:paraId="03BFBEEF" w14:textId="6FFCABE6" w:rsidR="000E7CA1" w:rsidRPr="002815B9" w:rsidRDefault="00FF4DA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851" w:type="dxa"/>
            <w:vAlign w:val="center"/>
          </w:tcPr>
          <w:p w14:paraId="6E0C7744" w14:textId="1EA6C8B6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992" w:type="dxa"/>
            <w:vAlign w:val="center"/>
          </w:tcPr>
          <w:p w14:paraId="6F485E7E" w14:textId="242E879A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156,4</w:t>
            </w:r>
          </w:p>
        </w:tc>
      </w:tr>
      <w:tr w:rsidR="000E7CA1" w:rsidRPr="00EF105F" w14:paraId="58FA6EB1" w14:textId="77777777" w:rsidTr="00B46411">
        <w:trPr>
          <w:trHeight w:val="520"/>
        </w:trPr>
        <w:tc>
          <w:tcPr>
            <w:tcW w:w="1951" w:type="dxa"/>
            <w:vAlign w:val="center"/>
          </w:tcPr>
          <w:p w14:paraId="1C3783AE" w14:textId="77777777" w:rsidR="000E7CA1" w:rsidRPr="002815B9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18C362B6" w14:textId="4730E155" w:rsidR="000E7CA1" w:rsidRPr="002815B9" w:rsidRDefault="00F032D2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2 501,6</w:t>
            </w:r>
          </w:p>
        </w:tc>
        <w:tc>
          <w:tcPr>
            <w:tcW w:w="1276" w:type="dxa"/>
            <w:vAlign w:val="center"/>
          </w:tcPr>
          <w:p w14:paraId="1AAE91F2" w14:textId="52E8A3F9" w:rsidR="000E7CA1" w:rsidRPr="002815B9" w:rsidRDefault="00650029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2 468,8</w:t>
            </w:r>
          </w:p>
        </w:tc>
        <w:tc>
          <w:tcPr>
            <w:tcW w:w="1275" w:type="dxa"/>
            <w:vAlign w:val="center"/>
          </w:tcPr>
          <w:p w14:paraId="3621C2BD" w14:textId="05A6807B" w:rsidR="000E7CA1" w:rsidRPr="002815B9" w:rsidRDefault="00650029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2 585,2</w:t>
            </w:r>
          </w:p>
        </w:tc>
        <w:tc>
          <w:tcPr>
            <w:tcW w:w="1276" w:type="dxa"/>
            <w:vAlign w:val="center"/>
          </w:tcPr>
          <w:p w14:paraId="48388D9F" w14:textId="4D478629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2 787,7</w:t>
            </w:r>
          </w:p>
        </w:tc>
        <w:tc>
          <w:tcPr>
            <w:tcW w:w="992" w:type="dxa"/>
            <w:vAlign w:val="center"/>
          </w:tcPr>
          <w:p w14:paraId="3C9DF91C" w14:textId="6DE01AD7" w:rsidR="000E7CA1" w:rsidRPr="002815B9" w:rsidRDefault="00FF4DA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851" w:type="dxa"/>
            <w:vAlign w:val="center"/>
          </w:tcPr>
          <w:p w14:paraId="136A73AD" w14:textId="397E7504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992" w:type="dxa"/>
            <w:vAlign w:val="center"/>
          </w:tcPr>
          <w:p w14:paraId="75E478C7" w14:textId="1BBE88A7" w:rsidR="000E7CA1" w:rsidRPr="002815B9" w:rsidRDefault="002815B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107,8</w:t>
            </w:r>
          </w:p>
        </w:tc>
      </w:tr>
      <w:tr w:rsidR="000E7CA1" w:rsidRPr="00EF105F" w14:paraId="7D12AD4F" w14:textId="77777777" w:rsidTr="002F70B6">
        <w:tc>
          <w:tcPr>
            <w:tcW w:w="1951" w:type="dxa"/>
            <w:vAlign w:val="center"/>
          </w:tcPr>
          <w:p w14:paraId="1A7554A5" w14:textId="77777777" w:rsidR="000E7CA1" w:rsidRPr="002815B9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223CF757" w14:textId="6C49C805" w:rsidR="000E7CA1" w:rsidRPr="002815B9" w:rsidRDefault="00F032D2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3 092,0</w:t>
            </w:r>
          </w:p>
        </w:tc>
        <w:tc>
          <w:tcPr>
            <w:tcW w:w="1276" w:type="dxa"/>
            <w:vAlign w:val="center"/>
          </w:tcPr>
          <w:p w14:paraId="17E97D54" w14:textId="3D62AB5A" w:rsidR="000E7CA1" w:rsidRPr="002815B9" w:rsidRDefault="00650029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2 247,7</w:t>
            </w:r>
          </w:p>
        </w:tc>
        <w:tc>
          <w:tcPr>
            <w:tcW w:w="1275" w:type="dxa"/>
            <w:vAlign w:val="center"/>
          </w:tcPr>
          <w:p w14:paraId="7379C63F" w14:textId="4661BD3C" w:rsidR="000E7CA1" w:rsidRPr="002815B9" w:rsidRDefault="00650029" w:rsidP="006500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914,0</w:t>
            </w:r>
          </w:p>
        </w:tc>
        <w:tc>
          <w:tcPr>
            <w:tcW w:w="1276" w:type="dxa"/>
            <w:vAlign w:val="center"/>
          </w:tcPr>
          <w:p w14:paraId="21B74AB6" w14:textId="6AC1015D" w:rsidR="000E7CA1" w:rsidRPr="002815B9" w:rsidRDefault="00650029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2 774,7</w:t>
            </w:r>
          </w:p>
        </w:tc>
        <w:tc>
          <w:tcPr>
            <w:tcW w:w="992" w:type="dxa"/>
            <w:vAlign w:val="center"/>
          </w:tcPr>
          <w:p w14:paraId="0FB9EA48" w14:textId="7FA5CD94" w:rsidR="000E7CA1" w:rsidRPr="002815B9" w:rsidRDefault="00A0370B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1" w:type="dxa"/>
            <w:vAlign w:val="center"/>
          </w:tcPr>
          <w:p w14:paraId="6A5D8E8A" w14:textId="3E2D976E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vAlign w:val="center"/>
          </w:tcPr>
          <w:p w14:paraId="223241CA" w14:textId="258C0DB2" w:rsidR="000E7CA1" w:rsidRPr="002815B9" w:rsidRDefault="002815B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303,6</w:t>
            </w:r>
          </w:p>
        </w:tc>
      </w:tr>
      <w:tr w:rsidR="000E7CA1" w:rsidRPr="00EF105F" w14:paraId="3D6CCED3" w14:textId="77777777" w:rsidTr="002F70B6">
        <w:tc>
          <w:tcPr>
            <w:tcW w:w="1951" w:type="dxa"/>
            <w:vAlign w:val="center"/>
          </w:tcPr>
          <w:p w14:paraId="508FA21D" w14:textId="77777777" w:rsidR="000E7CA1" w:rsidRPr="002815B9" w:rsidRDefault="000E7CA1" w:rsidP="002F70B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314B1A76" w14:textId="0772F66D" w:rsidR="000E7CA1" w:rsidRPr="002815B9" w:rsidRDefault="00F032D2" w:rsidP="002F70B6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6 773,7</w:t>
            </w:r>
          </w:p>
        </w:tc>
        <w:tc>
          <w:tcPr>
            <w:tcW w:w="1276" w:type="dxa"/>
            <w:vAlign w:val="center"/>
          </w:tcPr>
          <w:p w14:paraId="2942F83C" w14:textId="16AA4A77" w:rsidR="000E7CA1" w:rsidRPr="002815B9" w:rsidRDefault="00650029" w:rsidP="000E7C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7 698,2</w:t>
            </w:r>
          </w:p>
        </w:tc>
        <w:tc>
          <w:tcPr>
            <w:tcW w:w="1275" w:type="dxa"/>
            <w:vAlign w:val="center"/>
          </w:tcPr>
          <w:p w14:paraId="0939E7B2" w14:textId="1EE00A54" w:rsidR="000E7CA1" w:rsidRPr="002815B9" w:rsidRDefault="00650029" w:rsidP="0065002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7 965,0</w:t>
            </w:r>
          </w:p>
        </w:tc>
        <w:tc>
          <w:tcPr>
            <w:tcW w:w="1276" w:type="dxa"/>
            <w:vAlign w:val="center"/>
          </w:tcPr>
          <w:p w14:paraId="0D7A5F99" w14:textId="54044BB6" w:rsidR="000E7CA1" w:rsidRPr="002815B9" w:rsidRDefault="00650029" w:rsidP="000E7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12 425,7</w:t>
            </w:r>
          </w:p>
        </w:tc>
        <w:tc>
          <w:tcPr>
            <w:tcW w:w="992" w:type="dxa"/>
            <w:vAlign w:val="center"/>
          </w:tcPr>
          <w:p w14:paraId="2AB23272" w14:textId="48A04CEA" w:rsidR="000E7CA1" w:rsidRPr="002815B9" w:rsidRDefault="00FF4DAC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851" w:type="dxa"/>
            <w:vAlign w:val="center"/>
          </w:tcPr>
          <w:p w14:paraId="11460C4B" w14:textId="72EBCE6E" w:rsidR="000E7CA1" w:rsidRPr="002815B9" w:rsidRDefault="009D09EE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  <w:vAlign w:val="center"/>
          </w:tcPr>
          <w:p w14:paraId="47525AA9" w14:textId="08DADC74" w:rsidR="000E7CA1" w:rsidRPr="002815B9" w:rsidRDefault="002815B9" w:rsidP="002F70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156,0</w:t>
            </w:r>
          </w:p>
        </w:tc>
      </w:tr>
      <w:tr w:rsidR="003A27E9" w:rsidRPr="00EF105F" w14:paraId="045F08DD" w14:textId="77777777" w:rsidTr="00263952">
        <w:tc>
          <w:tcPr>
            <w:tcW w:w="1951" w:type="dxa"/>
            <w:vAlign w:val="center"/>
          </w:tcPr>
          <w:p w14:paraId="12474ECB" w14:textId="653EF44C" w:rsidR="003A27E9" w:rsidRPr="002815B9" w:rsidRDefault="003A27E9" w:rsidP="003A27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276" w:type="dxa"/>
            <w:vAlign w:val="center"/>
          </w:tcPr>
          <w:p w14:paraId="54A688ED" w14:textId="11EA7AAD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2021г. оценка</w:t>
            </w:r>
          </w:p>
        </w:tc>
        <w:tc>
          <w:tcPr>
            <w:tcW w:w="1276" w:type="dxa"/>
            <w:vAlign w:val="center"/>
          </w:tcPr>
          <w:p w14:paraId="13DFDB5F" w14:textId="6660B395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2022г. прогноз</w:t>
            </w:r>
          </w:p>
        </w:tc>
        <w:tc>
          <w:tcPr>
            <w:tcW w:w="1275" w:type="dxa"/>
            <w:vAlign w:val="center"/>
          </w:tcPr>
          <w:p w14:paraId="0DEF74E0" w14:textId="053EC2CD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2023г. прогноз</w:t>
            </w:r>
          </w:p>
        </w:tc>
        <w:tc>
          <w:tcPr>
            <w:tcW w:w="1276" w:type="dxa"/>
            <w:vAlign w:val="center"/>
          </w:tcPr>
          <w:p w14:paraId="3663730B" w14:textId="1CEC31DE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2024г прогноз</w:t>
            </w:r>
          </w:p>
        </w:tc>
        <w:tc>
          <w:tcPr>
            <w:tcW w:w="992" w:type="dxa"/>
          </w:tcPr>
          <w:p w14:paraId="20413348" w14:textId="729BA9A3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Отклонение в %</w:t>
            </w:r>
          </w:p>
        </w:tc>
        <w:tc>
          <w:tcPr>
            <w:tcW w:w="851" w:type="dxa"/>
            <w:vAlign w:val="center"/>
          </w:tcPr>
          <w:p w14:paraId="0059132C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7441336E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</w:tr>
      <w:tr w:rsidR="003A27E9" w:rsidRPr="00EF105F" w14:paraId="76889713" w14:textId="77777777" w:rsidTr="00263952">
        <w:tc>
          <w:tcPr>
            <w:tcW w:w="1951" w:type="dxa"/>
            <w:vAlign w:val="center"/>
          </w:tcPr>
          <w:p w14:paraId="4CE3B890" w14:textId="77777777" w:rsidR="003A27E9" w:rsidRPr="002815B9" w:rsidRDefault="003A27E9" w:rsidP="003A27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572C4194" w14:textId="47586DC2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183,9</w:t>
            </w:r>
          </w:p>
        </w:tc>
        <w:tc>
          <w:tcPr>
            <w:tcW w:w="1276" w:type="dxa"/>
            <w:vAlign w:val="center"/>
          </w:tcPr>
          <w:p w14:paraId="57DCBFBA" w14:textId="13D7930D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275" w:type="dxa"/>
          </w:tcPr>
          <w:p w14:paraId="4AB4312A" w14:textId="28B319EA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1276" w:type="dxa"/>
            <w:vAlign w:val="center"/>
          </w:tcPr>
          <w:p w14:paraId="7DCEF5FD" w14:textId="0350CE7A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227,5</w:t>
            </w:r>
          </w:p>
        </w:tc>
        <w:tc>
          <w:tcPr>
            <w:tcW w:w="992" w:type="dxa"/>
          </w:tcPr>
          <w:p w14:paraId="05925C9B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2022/</w:t>
            </w:r>
          </w:p>
          <w:p w14:paraId="07BFF408" w14:textId="5AF746FA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14:paraId="2A409E23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2023/</w:t>
            </w:r>
          </w:p>
          <w:p w14:paraId="6A0199F7" w14:textId="0BFF61A3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4DA41692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2024/</w:t>
            </w:r>
          </w:p>
          <w:p w14:paraId="5A7C885F" w14:textId="2B02B61B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2023</w:t>
            </w:r>
          </w:p>
        </w:tc>
      </w:tr>
      <w:tr w:rsidR="003A27E9" w:rsidRPr="00EF105F" w14:paraId="0991CBAA" w14:textId="77777777" w:rsidTr="002F70B6">
        <w:tc>
          <w:tcPr>
            <w:tcW w:w="1951" w:type="dxa"/>
            <w:vAlign w:val="center"/>
          </w:tcPr>
          <w:p w14:paraId="7118A9B0" w14:textId="77777777" w:rsidR="003A27E9" w:rsidRPr="002815B9" w:rsidRDefault="003A27E9" w:rsidP="003A27E9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5A32B375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661B6658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vAlign w:val="center"/>
          </w:tcPr>
          <w:p w14:paraId="44322BD0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14:paraId="53C7AF57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14:paraId="2E9E8236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14:paraId="11F610C9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14:paraId="27EEA738" w14:textId="77777777" w:rsidR="003A27E9" w:rsidRPr="002815B9" w:rsidRDefault="003A27E9" w:rsidP="003A27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sz w:val="24"/>
                <w:szCs w:val="24"/>
              </w:rPr>
              <w:t>100</w:t>
            </w:r>
          </w:p>
        </w:tc>
      </w:tr>
      <w:tr w:rsidR="003A27E9" w:rsidRPr="002110D4" w14:paraId="2BCD6551" w14:textId="77777777" w:rsidTr="002F70B6">
        <w:trPr>
          <w:trHeight w:val="297"/>
        </w:trPr>
        <w:tc>
          <w:tcPr>
            <w:tcW w:w="1951" w:type="dxa"/>
            <w:vAlign w:val="center"/>
          </w:tcPr>
          <w:p w14:paraId="393EF4B4" w14:textId="77777777" w:rsidR="003A27E9" w:rsidRPr="002815B9" w:rsidRDefault="003A27E9" w:rsidP="003A27E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3F3E5CDB" w14:textId="21D9C30A" w:rsidR="003A27E9" w:rsidRPr="002815B9" w:rsidRDefault="003A27E9" w:rsidP="003A27E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27 450,1</w:t>
            </w:r>
          </w:p>
        </w:tc>
        <w:tc>
          <w:tcPr>
            <w:tcW w:w="1276" w:type="dxa"/>
            <w:vAlign w:val="bottom"/>
          </w:tcPr>
          <w:p w14:paraId="567D11A1" w14:textId="0157769F" w:rsidR="003A27E9" w:rsidRPr="002815B9" w:rsidRDefault="003A27E9" w:rsidP="003A27E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28 416,6</w:t>
            </w:r>
          </w:p>
        </w:tc>
        <w:tc>
          <w:tcPr>
            <w:tcW w:w="1275" w:type="dxa"/>
            <w:vAlign w:val="bottom"/>
          </w:tcPr>
          <w:p w14:paraId="171A1FB0" w14:textId="7EC12E23" w:rsidR="003A27E9" w:rsidRPr="002815B9" w:rsidRDefault="003A27E9" w:rsidP="003A27E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26 076,6</w:t>
            </w:r>
          </w:p>
        </w:tc>
        <w:tc>
          <w:tcPr>
            <w:tcW w:w="1276" w:type="dxa"/>
            <w:vAlign w:val="bottom"/>
          </w:tcPr>
          <w:p w14:paraId="603E6061" w14:textId="104C64C0" w:rsidR="003A27E9" w:rsidRPr="002815B9" w:rsidRDefault="003A27E9" w:rsidP="003A27E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37 629,1</w:t>
            </w:r>
          </w:p>
        </w:tc>
        <w:tc>
          <w:tcPr>
            <w:tcW w:w="992" w:type="dxa"/>
            <w:vAlign w:val="bottom"/>
          </w:tcPr>
          <w:p w14:paraId="540440FA" w14:textId="353009BB" w:rsidR="003A27E9" w:rsidRPr="002815B9" w:rsidRDefault="003A27E9" w:rsidP="003A27E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103,5</w:t>
            </w:r>
          </w:p>
        </w:tc>
        <w:tc>
          <w:tcPr>
            <w:tcW w:w="851" w:type="dxa"/>
            <w:vAlign w:val="bottom"/>
          </w:tcPr>
          <w:p w14:paraId="423DAB8F" w14:textId="2EDF9656" w:rsidR="003A27E9" w:rsidRPr="002815B9" w:rsidRDefault="003A27E9" w:rsidP="003A27E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91,8</w:t>
            </w:r>
          </w:p>
        </w:tc>
        <w:tc>
          <w:tcPr>
            <w:tcW w:w="992" w:type="dxa"/>
            <w:vAlign w:val="bottom"/>
          </w:tcPr>
          <w:p w14:paraId="52EB66A3" w14:textId="52191158" w:rsidR="003A27E9" w:rsidRPr="002815B9" w:rsidRDefault="003A27E9" w:rsidP="003A27E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2815B9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144,3</w:t>
            </w:r>
          </w:p>
        </w:tc>
      </w:tr>
    </w:tbl>
    <w:p w14:paraId="01B48FB3" w14:textId="77777777" w:rsidR="002F70B6" w:rsidRPr="002110D4" w:rsidRDefault="002F70B6" w:rsidP="002F70B6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29DCD0E1" w14:textId="73277777" w:rsidR="00495521" w:rsidRPr="00464B07" w:rsidRDefault="002F70B6" w:rsidP="00464B07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15B9">
        <w:rPr>
          <w:sz w:val="28"/>
          <w:szCs w:val="28"/>
        </w:rPr>
        <w:t xml:space="preserve">Исходя из данных таблицы, </w:t>
      </w:r>
      <w:r w:rsidR="00C84AD6">
        <w:rPr>
          <w:sz w:val="28"/>
          <w:szCs w:val="28"/>
        </w:rPr>
        <w:t>н</w:t>
      </w:r>
      <w:r w:rsidRPr="002815B9">
        <w:rPr>
          <w:sz w:val="28"/>
          <w:szCs w:val="28"/>
        </w:rPr>
        <w:t>а 202</w:t>
      </w:r>
      <w:r w:rsidR="002815B9" w:rsidRPr="002815B9">
        <w:rPr>
          <w:sz w:val="28"/>
          <w:szCs w:val="28"/>
        </w:rPr>
        <w:t>2</w:t>
      </w:r>
      <w:r w:rsidRPr="002815B9">
        <w:rPr>
          <w:sz w:val="28"/>
          <w:szCs w:val="28"/>
        </w:rPr>
        <w:t xml:space="preserve"> год по отношению к оценке исполнения 202</w:t>
      </w:r>
      <w:r w:rsidR="002815B9" w:rsidRPr="002815B9">
        <w:rPr>
          <w:sz w:val="28"/>
          <w:szCs w:val="28"/>
        </w:rPr>
        <w:t>1</w:t>
      </w:r>
      <w:r w:rsidRPr="002815B9">
        <w:rPr>
          <w:sz w:val="28"/>
          <w:szCs w:val="28"/>
        </w:rPr>
        <w:t xml:space="preserve"> года</w:t>
      </w:r>
      <w:r w:rsidR="00937F19" w:rsidRPr="002815B9">
        <w:rPr>
          <w:sz w:val="28"/>
          <w:szCs w:val="28"/>
        </w:rPr>
        <w:t xml:space="preserve"> повышение</w:t>
      </w:r>
      <w:r w:rsidRPr="002815B9">
        <w:rPr>
          <w:sz w:val="28"/>
          <w:szCs w:val="28"/>
        </w:rPr>
        <w:t xml:space="preserve"> на </w:t>
      </w:r>
      <w:r w:rsidR="002815B9" w:rsidRPr="002815B9">
        <w:rPr>
          <w:sz w:val="28"/>
          <w:szCs w:val="28"/>
        </w:rPr>
        <w:t>966,5</w:t>
      </w:r>
      <w:r w:rsidRPr="002815B9">
        <w:rPr>
          <w:sz w:val="28"/>
          <w:szCs w:val="28"/>
        </w:rPr>
        <w:t xml:space="preserve"> тыс. руб</w:t>
      </w:r>
      <w:r w:rsidR="00C84AD6">
        <w:rPr>
          <w:sz w:val="28"/>
          <w:szCs w:val="28"/>
        </w:rPr>
        <w:t xml:space="preserve">., </w:t>
      </w:r>
      <w:r w:rsidRPr="002815B9">
        <w:rPr>
          <w:sz w:val="28"/>
          <w:szCs w:val="28"/>
        </w:rPr>
        <w:t>в 202</w:t>
      </w:r>
      <w:r w:rsidR="002815B9" w:rsidRPr="002815B9">
        <w:rPr>
          <w:sz w:val="28"/>
          <w:szCs w:val="28"/>
        </w:rPr>
        <w:t>3</w:t>
      </w:r>
      <w:r w:rsidRPr="002815B9">
        <w:rPr>
          <w:sz w:val="28"/>
          <w:szCs w:val="28"/>
        </w:rPr>
        <w:t xml:space="preserve"> году</w:t>
      </w:r>
      <w:r w:rsidR="00937F19" w:rsidRPr="002815B9">
        <w:rPr>
          <w:sz w:val="28"/>
          <w:szCs w:val="28"/>
        </w:rPr>
        <w:t xml:space="preserve"> снижение</w:t>
      </w:r>
      <w:r w:rsidR="00495521" w:rsidRPr="002815B9">
        <w:rPr>
          <w:sz w:val="28"/>
          <w:szCs w:val="28"/>
        </w:rPr>
        <w:t xml:space="preserve"> – </w:t>
      </w:r>
      <w:r w:rsidRPr="002815B9">
        <w:rPr>
          <w:sz w:val="28"/>
          <w:szCs w:val="28"/>
        </w:rPr>
        <w:t xml:space="preserve">на </w:t>
      </w:r>
      <w:r w:rsidR="002815B9" w:rsidRPr="002815B9">
        <w:rPr>
          <w:sz w:val="28"/>
          <w:szCs w:val="28"/>
        </w:rPr>
        <w:t>2 340,0</w:t>
      </w:r>
      <w:r w:rsidR="00495521" w:rsidRPr="002815B9">
        <w:rPr>
          <w:sz w:val="28"/>
          <w:szCs w:val="28"/>
        </w:rPr>
        <w:t xml:space="preserve"> </w:t>
      </w:r>
      <w:r w:rsidRPr="002815B9">
        <w:rPr>
          <w:sz w:val="28"/>
          <w:szCs w:val="28"/>
        </w:rPr>
        <w:t>тыс. рублей, в 202</w:t>
      </w:r>
      <w:r w:rsidR="002815B9" w:rsidRPr="002815B9">
        <w:rPr>
          <w:sz w:val="28"/>
          <w:szCs w:val="28"/>
        </w:rPr>
        <w:t>4</w:t>
      </w:r>
      <w:r w:rsidRPr="002815B9">
        <w:rPr>
          <w:sz w:val="28"/>
          <w:szCs w:val="28"/>
        </w:rPr>
        <w:t xml:space="preserve"> году</w:t>
      </w:r>
      <w:r w:rsidR="00937F19" w:rsidRPr="002815B9">
        <w:rPr>
          <w:sz w:val="28"/>
          <w:szCs w:val="28"/>
        </w:rPr>
        <w:t xml:space="preserve"> </w:t>
      </w:r>
      <w:r w:rsidR="002815B9" w:rsidRPr="002815B9">
        <w:rPr>
          <w:sz w:val="28"/>
          <w:szCs w:val="28"/>
        </w:rPr>
        <w:t xml:space="preserve">увеличение </w:t>
      </w:r>
      <w:r w:rsidR="00495521" w:rsidRPr="002815B9">
        <w:rPr>
          <w:sz w:val="28"/>
          <w:szCs w:val="28"/>
        </w:rPr>
        <w:t xml:space="preserve">– </w:t>
      </w:r>
      <w:r w:rsidRPr="002815B9">
        <w:rPr>
          <w:sz w:val="28"/>
          <w:szCs w:val="28"/>
        </w:rPr>
        <w:t xml:space="preserve">на </w:t>
      </w:r>
      <w:r w:rsidR="002815B9" w:rsidRPr="002815B9">
        <w:rPr>
          <w:sz w:val="28"/>
          <w:szCs w:val="28"/>
        </w:rPr>
        <w:t>11 552,5</w:t>
      </w:r>
      <w:r w:rsidRPr="002815B9">
        <w:rPr>
          <w:sz w:val="28"/>
          <w:szCs w:val="28"/>
        </w:rPr>
        <w:t xml:space="preserve"> тыс. рублей. </w:t>
      </w:r>
    </w:p>
    <w:p w14:paraId="207BBA50" w14:textId="20CD2052" w:rsidR="00523399" w:rsidRPr="00464B07" w:rsidRDefault="002F70B6" w:rsidP="00464B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B07">
        <w:rPr>
          <w:rFonts w:ascii="Times New Roman" w:hAnsi="Times New Roman" w:cs="Times New Roman"/>
          <w:bCs/>
          <w:sz w:val="28"/>
          <w:szCs w:val="28"/>
        </w:rPr>
        <w:t>В структуре расходов бюджета сельского поселения на 202</w:t>
      </w:r>
      <w:r w:rsidR="003A2C89" w:rsidRPr="00464B07">
        <w:rPr>
          <w:rFonts w:ascii="Times New Roman" w:hAnsi="Times New Roman" w:cs="Times New Roman"/>
          <w:bCs/>
          <w:sz w:val="28"/>
          <w:szCs w:val="28"/>
        </w:rPr>
        <w:t>2</w:t>
      </w:r>
      <w:r w:rsidRPr="00464B07">
        <w:rPr>
          <w:rFonts w:ascii="Times New Roman" w:hAnsi="Times New Roman" w:cs="Times New Roman"/>
          <w:bCs/>
          <w:sz w:val="28"/>
          <w:szCs w:val="28"/>
        </w:rPr>
        <w:t xml:space="preserve"> год удельный вес занимает финансирование расходов по прочим отраслям – </w:t>
      </w:r>
      <w:r w:rsidR="00464B07" w:rsidRPr="00464B07">
        <w:rPr>
          <w:rFonts w:ascii="Times New Roman" w:hAnsi="Times New Roman" w:cs="Times New Roman"/>
          <w:bCs/>
          <w:sz w:val="28"/>
          <w:szCs w:val="28"/>
        </w:rPr>
        <w:t>20 338,9</w:t>
      </w:r>
      <w:r w:rsidRPr="00464B07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64B07" w:rsidRPr="00464B07">
        <w:rPr>
          <w:rFonts w:ascii="Times New Roman" w:hAnsi="Times New Roman" w:cs="Times New Roman"/>
          <w:bCs/>
          <w:sz w:val="28"/>
          <w:szCs w:val="28"/>
        </w:rPr>
        <w:t>71,6</w:t>
      </w:r>
      <w:r w:rsidRPr="00464B07">
        <w:rPr>
          <w:rFonts w:ascii="Times New Roman" w:hAnsi="Times New Roman" w:cs="Times New Roman"/>
          <w:bCs/>
          <w:sz w:val="28"/>
          <w:szCs w:val="28"/>
        </w:rPr>
        <w:t xml:space="preserve">%, расходы социальной сферы – </w:t>
      </w:r>
      <w:r w:rsidR="00464B07" w:rsidRPr="00464B07">
        <w:rPr>
          <w:rFonts w:ascii="Times New Roman" w:hAnsi="Times New Roman" w:cs="Times New Roman"/>
          <w:bCs/>
          <w:sz w:val="28"/>
          <w:szCs w:val="28"/>
        </w:rPr>
        <w:t>8 077,7</w:t>
      </w:r>
      <w:r w:rsidRPr="00464B07">
        <w:rPr>
          <w:rFonts w:ascii="Times New Roman" w:hAnsi="Times New Roman" w:cs="Times New Roman"/>
          <w:bCs/>
          <w:sz w:val="28"/>
          <w:szCs w:val="28"/>
        </w:rPr>
        <w:t xml:space="preserve"> тыс. рублей или </w:t>
      </w:r>
      <w:r w:rsidR="00464B07" w:rsidRPr="00464B07">
        <w:rPr>
          <w:rFonts w:ascii="Times New Roman" w:hAnsi="Times New Roman" w:cs="Times New Roman"/>
          <w:bCs/>
          <w:sz w:val="28"/>
          <w:szCs w:val="28"/>
        </w:rPr>
        <w:t>28,4</w:t>
      </w:r>
      <w:r w:rsidRPr="00464B07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AB65B59" w14:textId="77777777" w:rsidR="003A27E9" w:rsidRDefault="003A27E9" w:rsidP="00D34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403F8E" w14:textId="77777777" w:rsidR="003A27E9" w:rsidRDefault="003A27E9" w:rsidP="00D34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A75006" w14:textId="5895DCB0" w:rsidR="002F70B6" w:rsidRPr="00276044" w:rsidRDefault="002F70B6" w:rsidP="00D34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6044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276044">
        <w:rPr>
          <w:rFonts w:ascii="Times New Roman" w:hAnsi="Times New Roman" w:cs="Times New Roman"/>
          <w:b/>
          <w:sz w:val="28"/>
          <w:szCs w:val="28"/>
        </w:rPr>
        <w:t>расходов социальной сферы</w:t>
      </w:r>
      <w:r w:rsidRPr="00276044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B65DE1" w:rsidRPr="00276044">
        <w:rPr>
          <w:rFonts w:ascii="Times New Roman" w:hAnsi="Times New Roman" w:cs="Times New Roman"/>
          <w:sz w:val="28"/>
          <w:szCs w:val="28"/>
        </w:rPr>
        <w:t>2</w:t>
      </w:r>
      <w:r w:rsidRPr="00276044">
        <w:rPr>
          <w:rFonts w:ascii="Times New Roman" w:hAnsi="Times New Roman" w:cs="Times New Roman"/>
          <w:sz w:val="28"/>
          <w:szCs w:val="28"/>
        </w:rPr>
        <w:t>г. в тыс. рублях на диаграмме:</w:t>
      </w:r>
    </w:p>
    <w:p w14:paraId="3EB5E287" w14:textId="77777777" w:rsidR="00D34A56" w:rsidRPr="00D34A56" w:rsidRDefault="00D34A56" w:rsidP="00D34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62C0218B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01154EBC" wp14:editId="3CCC1B81">
            <wp:extent cx="5496054" cy="317207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0ED1B6" w14:textId="77777777" w:rsidR="003A27E9" w:rsidRDefault="003A27E9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F0EC3C" w14:textId="77777777" w:rsidR="003A27E9" w:rsidRDefault="003A27E9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B30161" w14:textId="77777777" w:rsidR="003A27E9" w:rsidRDefault="003A27E9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1500AFF" w14:textId="77777777" w:rsidR="003A27E9" w:rsidRDefault="003A27E9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46ED13" w14:textId="77777777" w:rsidR="003A27E9" w:rsidRDefault="003A27E9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87FBA4" w14:textId="77777777" w:rsidR="003A27E9" w:rsidRDefault="003A27E9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2F5B59" w14:textId="77777777" w:rsidR="003A27E9" w:rsidRDefault="003A27E9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DE049C" w14:textId="77777777" w:rsidR="003A27E9" w:rsidRDefault="003A27E9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D3BCCA" w14:textId="1A8EDDC1" w:rsidR="002F70B6" w:rsidRPr="00464B07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B07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Распределение </w:t>
      </w:r>
      <w:r w:rsidRPr="00464B07">
        <w:rPr>
          <w:rFonts w:ascii="Times New Roman" w:hAnsi="Times New Roman" w:cs="Times New Roman"/>
          <w:b/>
          <w:sz w:val="28"/>
          <w:szCs w:val="28"/>
        </w:rPr>
        <w:t>расходов по прочим отраслям</w:t>
      </w:r>
      <w:r w:rsidRPr="00464B07">
        <w:rPr>
          <w:rFonts w:ascii="Times New Roman" w:hAnsi="Times New Roman" w:cs="Times New Roman"/>
          <w:sz w:val="28"/>
          <w:szCs w:val="28"/>
        </w:rPr>
        <w:t xml:space="preserve"> в 202</w:t>
      </w:r>
      <w:r w:rsidR="00276044" w:rsidRPr="00464B07">
        <w:rPr>
          <w:rFonts w:ascii="Times New Roman" w:hAnsi="Times New Roman" w:cs="Times New Roman"/>
          <w:sz w:val="28"/>
          <w:szCs w:val="28"/>
        </w:rPr>
        <w:t>2</w:t>
      </w:r>
      <w:r w:rsidRPr="00464B07">
        <w:rPr>
          <w:rFonts w:ascii="Times New Roman" w:hAnsi="Times New Roman" w:cs="Times New Roman"/>
          <w:sz w:val="28"/>
          <w:szCs w:val="28"/>
        </w:rPr>
        <w:t xml:space="preserve"> г. в тыс. руб.:</w:t>
      </w:r>
    </w:p>
    <w:p w14:paraId="78FE95C7" w14:textId="77777777" w:rsidR="002F70B6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E657603" wp14:editId="7E0A63B6">
            <wp:extent cx="5562858" cy="5737253"/>
            <wp:effectExtent l="19050" t="0" r="18792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C4F1FF" w14:textId="08651292" w:rsidR="002F70B6" w:rsidRPr="00464B07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B07">
        <w:rPr>
          <w:rFonts w:ascii="Times New Roman" w:hAnsi="Times New Roman" w:cs="Times New Roman"/>
          <w:bCs/>
          <w:sz w:val="28"/>
          <w:szCs w:val="28"/>
        </w:rPr>
        <w:t xml:space="preserve">Из представленных данных </w:t>
      </w:r>
      <w:r w:rsidR="003D0B92" w:rsidRPr="00464B07">
        <w:rPr>
          <w:rFonts w:ascii="Times New Roman" w:hAnsi="Times New Roman" w:cs="Times New Roman"/>
          <w:bCs/>
          <w:sz w:val="28"/>
          <w:szCs w:val="28"/>
        </w:rPr>
        <w:t>видно,</w:t>
      </w:r>
      <w:r w:rsidRPr="00464B07">
        <w:rPr>
          <w:rFonts w:ascii="Times New Roman" w:hAnsi="Times New Roman" w:cs="Times New Roman"/>
          <w:bCs/>
          <w:sz w:val="28"/>
          <w:szCs w:val="28"/>
        </w:rPr>
        <w:t xml:space="preserve"> как будут распределены в 202</w:t>
      </w:r>
      <w:r w:rsidR="00464B07" w:rsidRPr="00464B07">
        <w:rPr>
          <w:rFonts w:ascii="Times New Roman" w:hAnsi="Times New Roman" w:cs="Times New Roman"/>
          <w:bCs/>
          <w:sz w:val="28"/>
          <w:szCs w:val="28"/>
        </w:rPr>
        <w:t>2</w:t>
      </w:r>
      <w:r w:rsidRPr="00464B07">
        <w:rPr>
          <w:rFonts w:ascii="Times New Roman" w:hAnsi="Times New Roman" w:cs="Times New Roman"/>
          <w:bCs/>
          <w:sz w:val="28"/>
          <w:szCs w:val="28"/>
        </w:rPr>
        <w:t xml:space="preserve"> году бюджетные ассигнования по разделам классификации расходов бюджета сельского поселения.</w:t>
      </w:r>
    </w:p>
    <w:p w14:paraId="7384A378" w14:textId="5638197E" w:rsidR="00A046D4" w:rsidRPr="001D39A1" w:rsidRDefault="00A046D4" w:rsidP="00A046D4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9A1">
        <w:rPr>
          <w:sz w:val="28"/>
          <w:szCs w:val="28"/>
        </w:rPr>
        <w:t>В 202</w:t>
      </w:r>
      <w:r w:rsidR="00B03B18">
        <w:rPr>
          <w:sz w:val="28"/>
          <w:szCs w:val="28"/>
        </w:rPr>
        <w:t>2</w:t>
      </w:r>
      <w:r w:rsidRPr="001D39A1">
        <w:rPr>
          <w:sz w:val="28"/>
          <w:szCs w:val="28"/>
        </w:rPr>
        <w:t xml:space="preserve"> году из </w:t>
      </w:r>
      <w:r w:rsidR="00973C05" w:rsidRPr="001D39A1">
        <w:rPr>
          <w:sz w:val="28"/>
          <w:szCs w:val="28"/>
        </w:rPr>
        <w:t>9</w:t>
      </w:r>
      <w:r w:rsidRPr="001D39A1">
        <w:rPr>
          <w:sz w:val="28"/>
          <w:szCs w:val="28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3D0B92" w:rsidRPr="001D39A1">
        <w:rPr>
          <w:sz w:val="28"/>
          <w:szCs w:val="28"/>
        </w:rPr>
        <w:t>1</w:t>
      </w:r>
      <w:r w:rsidRPr="001D39A1">
        <w:rPr>
          <w:sz w:val="28"/>
          <w:szCs w:val="28"/>
        </w:rPr>
        <w:t xml:space="preserve"> года </w:t>
      </w:r>
      <w:r w:rsidR="003D0B92" w:rsidRPr="001D39A1">
        <w:rPr>
          <w:sz w:val="28"/>
          <w:szCs w:val="28"/>
        </w:rPr>
        <w:t>планируется по</w:t>
      </w:r>
      <w:r w:rsidRPr="001D39A1">
        <w:rPr>
          <w:sz w:val="28"/>
          <w:szCs w:val="28"/>
        </w:rPr>
        <w:t xml:space="preserve"> </w:t>
      </w:r>
      <w:r w:rsidR="00F14F1C">
        <w:rPr>
          <w:sz w:val="28"/>
          <w:szCs w:val="28"/>
        </w:rPr>
        <w:t>5</w:t>
      </w:r>
      <w:r w:rsidRPr="001D39A1">
        <w:rPr>
          <w:sz w:val="28"/>
          <w:szCs w:val="28"/>
        </w:rPr>
        <w:t xml:space="preserve"> разделам:</w:t>
      </w:r>
    </w:p>
    <w:p w14:paraId="473E5B11" w14:textId="626C1529" w:rsidR="00A046D4" w:rsidRDefault="00D34A56" w:rsidP="00A046D4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D39A1">
        <w:rPr>
          <w:sz w:val="28"/>
          <w:szCs w:val="28"/>
        </w:rPr>
        <w:t xml:space="preserve">01 </w:t>
      </w:r>
      <w:r w:rsidR="00A046D4" w:rsidRPr="001D39A1">
        <w:rPr>
          <w:sz w:val="28"/>
          <w:szCs w:val="28"/>
        </w:rPr>
        <w:t xml:space="preserve">«Общегосударственные вопросы» увеличение на </w:t>
      </w:r>
      <w:r w:rsidR="00B03B18">
        <w:rPr>
          <w:sz w:val="28"/>
          <w:szCs w:val="28"/>
        </w:rPr>
        <w:t>1,3</w:t>
      </w:r>
      <w:r w:rsidR="00A046D4" w:rsidRPr="001D39A1">
        <w:rPr>
          <w:sz w:val="28"/>
          <w:szCs w:val="28"/>
        </w:rPr>
        <w:t>%</w:t>
      </w:r>
      <w:r w:rsidR="001D39A1">
        <w:rPr>
          <w:sz w:val="28"/>
          <w:szCs w:val="28"/>
        </w:rPr>
        <w:t>,</w:t>
      </w:r>
    </w:p>
    <w:p w14:paraId="5670F936" w14:textId="77777777" w:rsidR="001D39A1" w:rsidRPr="001D39A1" w:rsidRDefault="001D39A1" w:rsidP="001D39A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D39A1">
        <w:rPr>
          <w:sz w:val="28"/>
          <w:szCs w:val="28"/>
        </w:rPr>
        <w:t>02 «Национальная оборона» увеличение на 4,7%,</w:t>
      </w:r>
    </w:p>
    <w:p w14:paraId="1D1390A4" w14:textId="02CEA8B9" w:rsidR="001D39A1" w:rsidRPr="001D39A1" w:rsidRDefault="001D39A1" w:rsidP="001D39A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D39A1">
        <w:rPr>
          <w:sz w:val="28"/>
          <w:szCs w:val="28"/>
        </w:rPr>
        <w:t xml:space="preserve">03 «Национальная безопасность и правоохранительная деятельность» - </w:t>
      </w:r>
      <w:r w:rsidR="00D22EFE">
        <w:rPr>
          <w:sz w:val="28"/>
          <w:szCs w:val="28"/>
        </w:rPr>
        <w:t>18,1</w:t>
      </w:r>
      <w:r w:rsidRPr="001D39A1">
        <w:rPr>
          <w:sz w:val="28"/>
          <w:szCs w:val="28"/>
        </w:rPr>
        <w:t>% к оценке 202</w:t>
      </w:r>
      <w:r>
        <w:rPr>
          <w:sz w:val="28"/>
          <w:szCs w:val="28"/>
        </w:rPr>
        <w:t>1</w:t>
      </w:r>
      <w:r w:rsidRPr="001D39A1">
        <w:rPr>
          <w:sz w:val="28"/>
          <w:szCs w:val="28"/>
        </w:rPr>
        <w:t xml:space="preserve"> года,</w:t>
      </w:r>
    </w:p>
    <w:p w14:paraId="7AE8F7A2" w14:textId="79285339" w:rsidR="001D39A1" w:rsidRPr="001D39A1" w:rsidRDefault="001D39A1" w:rsidP="001D39A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D39A1">
        <w:rPr>
          <w:sz w:val="28"/>
          <w:szCs w:val="28"/>
        </w:rPr>
        <w:t xml:space="preserve">08 «Культура и кинематография» - увеличение на </w:t>
      </w:r>
      <w:r w:rsidR="00B03B18">
        <w:rPr>
          <w:sz w:val="28"/>
          <w:szCs w:val="28"/>
        </w:rPr>
        <w:t>13,6</w:t>
      </w:r>
      <w:r w:rsidRPr="001D39A1">
        <w:rPr>
          <w:sz w:val="28"/>
          <w:szCs w:val="28"/>
        </w:rPr>
        <w:t>%,</w:t>
      </w:r>
    </w:p>
    <w:p w14:paraId="62ACCDD8" w14:textId="5CAF0A76" w:rsidR="00676591" w:rsidRPr="00676591" w:rsidRDefault="001D39A1" w:rsidP="00676591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D39A1">
        <w:rPr>
          <w:sz w:val="28"/>
          <w:szCs w:val="28"/>
        </w:rPr>
        <w:t xml:space="preserve">11 </w:t>
      </w:r>
      <w:r w:rsidR="00562191" w:rsidRPr="001D39A1">
        <w:rPr>
          <w:sz w:val="28"/>
          <w:szCs w:val="28"/>
        </w:rPr>
        <w:t>«</w:t>
      </w:r>
      <w:r w:rsidRPr="001D39A1">
        <w:rPr>
          <w:sz w:val="28"/>
          <w:szCs w:val="28"/>
        </w:rPr>
        <w:t>Физическая культура и спорт</w:t>
      </w:r>
      <w:r w:rsidR="00562191" w:rsidRPr="001D39A1">
        <w:rPr>
          <w:sz w:val="28"/>
          <w:szCs w:val="28"/>
        </w:rPr>
        <w:t xml:space="preserve">» - </w:t>
      </w:r>
      <w:r w:rsidRPr="001D39A1">
        <w:rPr>
          <w:sz w:val="28"/>
          <w:szCs w:val="28"/>
        </w:rPr>
        <w:t>увеличение на 23,7</w:t>
      </w:r>
      <w:r w:rsidR="00562191" w:rsidRPr="001D39A1">
        <w:rPr>
          <w:sz w:val="28"/>
          <w:szCs w:val="28"/>
        </w:rPr>
        <w:t>% к оценке 202</w:t>
      </w:r>
      <w:r w:rsidRPr="001D39A1">
        <w:rPr>
          <w:sz w:val="28"/>
          <w:szCs w:val="28"/>
        </w:rPr>
        <w:t>1</w:t>
      </w:r>
      <w:r w:rsidR="00562191" w:rsidRPr="001D39A1">
        <w:rPr>
          <w:sz w:val="28"/>
          <w:szCs w:val="28"/>
        </w:rPr>
        <w:t xml:space="preserve"> года</w:t>
      </w:r>
      <w:r w:rsidR="00676591">
        <w:rPr>
          <w:sz w:val="28"/>
          <w:szCs w:val="28"/>
        </w:rPr>
        <w:t>.</w:t>
      </w:r>
    </w:p>
    <w:p w14:paraId="5C40DFDF" w14:textId="73D61C9B" w:rsidR="009153F2" w:rsidRDefault="009153F2" w:rsidP="009153F2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 w:rsidRPr="00676591">
        <w:rPr>
          <w:sz w:val="28"/>
          <w:szCs w:val="28"/>
        </w:rPr>
        <w:t xml:space="preserve">Снижение запланировано по </w:t>
      </w:r>
      <w:r w:rsidR="00F14F1C">
        <w:rPr>
          <w:sz w:val="28"/>
          <w:szCs w:val="28"/>
        </w:rPr>
        <w:t>3</w:t>
      </w:r>
      <w:r w:rsidRPr="00676591">
        <w:rPr>
          <w:sz w:val="28"/>
          <w:szCs w:val="28"/>
        </w:rPr>
        <w:t xml:space="preserve"> раздел</w:t>
      </w:r>
      <w:r w:rsidR="00676591">
        <w:rPr>
          <w:sz w:val="28"/>
          <w:szCs w:val="28"/>
        </w:rPr>
        <w:t>у</w:t>
      </w:r>
      <w:r w:rsidRPr="00676591">
        <w:rPr>
          <w:sz w:val="28"/>
          <w:szCs w:val="28"/>
        </w:rPr>
        <w:t>:</w:t>
      </w:r>
    </w:p>
    <w:p w14:paraId="51800F1C" w14:textId="37AE6CC6" w:rsidR="00F14F1C" w:rsidRDefault="00F14F1C" w:rsidP="00F14F1C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1D39A1">
        <w:rPr>
          <w:sz w:val="28"/>
          <w:szCs w:val="28"/>
        </w:rPr>
        <w:t>04 «Национальная экономика» -</w:t>
      </w:r>
      <w:r>
        <w:rPr>
          <w:sz w:val="28"/>
          <w:szCs w:val="28"/>
        </w:rPr>
        <w:t xml:space="preserve"> </w:t>
      </w:r>
      <w:r w:rsidR="00D22EFE">
        <w:rPr>
          <w:sz w:val="28"/>
          <w:szCs w:val="28"/>
        </w:rPr>
        <w:t>1,3</w:t>
      </w:r>
      <w:r w:rsidRPr="001D39A1">
        <w:rPr>
          <w:sz w:val="28"/>
          <w:szCs w:val="28"/>
        </w:rPr>
        <w:t xml:space="preserve"> % к оценке 202</w:t>
      </w:r>
      <w:r>
        <w:rPr>
          <w:sz w:val="28"/>
          <w:szCs w:val="28"/>
        </w:rPr>
        <w:t>1</w:t>
      </w:r>
      <w:r w:rsidRPr="001D39A1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</w:p>
    <w:p w14:paraId="787C3EBF" w14:textId="41C165C6" w:rsidR="00F14F1C" w:rsidRPr="00F14F1C" w:rsidRDefault="00F14F1C" w:rsidP="009153F2">
      <w:pPr>
        <w:pStyle w:val="af6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676591">
        <w:rPr>
          <w:sz w:val="28"/>
          <w:szCs w:val="28"/>
        </w:rPr>
        <w:t xml:space="preserve">05 «Жилищно-коммунальное хозяйство» - </w:t>
      </w:r>
      <w:r>
        <w:rPr>
          <w:sz w:val="28"/>
          <w:szCs w:val="28"/>
        </w:rPr>
        <w:t>27,</w:t>
      </w:r>
      <w:r w:rsidR="00A0370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76591">
        <w:rPr>
          <w:sz w:val="28"/>
          <w:szCs w:val="28"/>
        </w:rPr>
        <w:t>% к оценке 202</w:t>
      </w:r>
      <w:r>
        <w:rPr>
          <w:sz w:val="28"/>
          <w:szCs w:val="28"/>
        </w:rPr>
        <w:t>1</w:t>
      </w:r>
      <w:r w:rsidRPr="00676591">
        <w:rPr>
          <w:sz w:val="28"/>
          <w:szCs w:val="28"/>
        </w:rPr>
        <w:t xml:space="preserve"> года,</w:t>
      </w:r>
    </w:p>
    <w:p w14:paraId="0D1C4E14" w14:textId="679DB3BE" w:rsidR="00A046D4" w:rsidRPr="008B578C" w:rsidRDefault="00676591" w:rsidP="00A046D4">
      <w:pPr>
        <w:pStyle w:val="af6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8B578C">
        <w:rPr>
          <w:sz w:val="28"/>
          <w:szCs w:val="28"/>
        </w:rPr>
        <w:t>10</w:t>
      </w:r>
      <w:r w:rsidR="0000305D" w:rsidRPr="008B578C">
        <w:rPr>
          <w:sz w:val="28"/>
          <w:szCs w:val="28"/>
        </w:rPr>
        <w:t xml:space="preserve"> </w:t>
      </w:r>
      <w:r w:rsidR="00D1462E" w:rsidRPr="008B578C">
        <w:rPr>
          <w:sz w:val="28"/>
          <w:szCs w:val="28"/>
        </w:rPr>
        <w:t>«</w:t>
      </w:r>
      <w:r w:rsidRPr="008B578C">
        <w:rPr>
          <w:sz w:val="28"/>
          <w:szCs w:val="28"/>
        </w:rPr>
        <w:t>Социальная политика</w:t>
      </w:r>
      <w:r w:rsidR="00D1462E" w:rsidRPr="008B578C">
        <w:rPr>
          <w:sz w:val="28"/>
          <w:szCs w:val="28"/>
        </w:rPr>
        <w:t>» -</w:t>
      </w:r>
      <w:r w:rsidR="00F14F1C">
        <w:rPr>
          <w:sz w:val="28"/>
          <w:szCs w:val="28"/>
        </w:rPr>
        <w:t>13,1</w:t>
      </w:r>
      <w:r w:rsidR="00D1462E" w:rsidRPr="008B578C">
        <w:rPr>
          <w:sz w:val="28"/>
          <w:szCs w:val="28"/>
        </w:rPr>
        <w:t xml:space="preserve"> % к оценке 202</w:t>
      </w:r>
      <w:r w:rsidRPr="008B578C">
        <w:rPr>
          <w:sz w:val="28"/>
          <w:szCs w:val="28"/>
        </w:rPr>
        <w:t>1</w:t>
      </w:r>
      <w:r w:rsidR="00D1462E" w:rsidRPr="008B578C">
        <w:rPr>
          <w:sz w:val="28"/>
          <w:szCs w:val="28"/>
        </w:rPr>
        <w:t xml:space="preserve"> года.</w:t>
      </w:r>
      <w:r w:rsidR="00A046D4" w:rsidRPr="008B578C">
        <w:rPr>
          <w:sz w:val="28"/>
          <w:szCs w:val="28"/>
        </w:rPr>
        <w:t xml:space="preserve"> </w:t>
      </w:r>
    </w:p>
    <w:p w14:paraId="11EC0E4A" w14:textId="10565D6F" w:rsidR="00A046D4" w:rsidRPr="00C8550E" w:rsidRDefault="00A046D4" w:rsidP="00A046D4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50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В структуре расходов наибольший удельный вес занимают расходы на финансирование общегосударственных расходов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C8550E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36,3</w:t>
      </w:r>
      <w:r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% от общего 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объема расходов, в 202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36,9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32,5</w:t>
      </w:r>
      <w:r w:rsidRPr="00C8550E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), расходы по культуре и кинематографии (202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27,1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году – 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30,5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8B578C" w:rsidRPr="00C8550E">
        <w:rPr>
          <w:rFonts w:ascii="Times New Roman" w:hAnsi="Times New Roman" w:cs="Times New Roman"/>
          <w:color w:val="000000"/>
          <w:sz w:val="28"/>
          <w:szCs w:val="28"/>
        </w:rPr>
        <w:t>33,0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C8550E">
        <w:rPr>
          <w:rFonts w:ascii="Times New Roman" w:hAnsi="Times New Roman" w:cs="Times New Roman"/>
          <w:color w:val="000000"/>
          <w:sz w:val="28"/>
          <w:szCs w:val="28"/>
        </w:rPr>
        <w:t>; наименьший –  «</w:t>
      </w:r>
      <w:r w:rsidR="00C8550E" w:rsidRPr="00C8550E">
        <w:rPr>
          <w:rFonts w:ascii="Times New Roman" w:hAnsi="Times New Roman" w:cs="Times New Roman"/>
          <w:color w:val="000000"/>
          <w:sz w:val="28"/>
          <w:szCs w:val="28"/>
        </w:rPr>
        <w:t>Социальная политика</w:t>
      </w:r>
      <w:r w:rsidRPr="00C855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(202</w:t>
      </w:r>
      <w:r w:rsidR="00C8550E" w:rsidRPr="00C855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C8550E" w:rsidRPr="00C8550E"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C8550E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году – </w:t>
      </w:r>
      <w:r w:rsidR="00C8550E" w:rsidRPr="00C8550E">
        <w:rPr>
          <w:rFonts w:ascii="Times New Roman" w:hAnsi="Times New Roman" w:cs="Times New Roman"/>
          <w:color w:val="000000"/>
          <w:sz w:val="28"/>
          <w:szCs w:val="28"/>
        </w:rPr>
        <w:t>0,6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%, в 202</w:t>
      </w:r>
      <w:r w:rsidR="00C8550E" w:rsidRPr="00C855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C8550E" w:rsidRPr="00C8550E">
        <w:rPr>
          <w:rFonts w:ascii="Times New Roman" w:hAnsi="Times New Roman" w:cs="Times New Roman"/>
          <w:color w:val="000000"/>
          <w:sz w:val="28"/>
          <w:szCs w:val="28"/>
        </w:rPr>
        <w:t>0,4</w:t>
      </w:r>
      <w:r w:rsidR="00054343" w:rsidRPr="00C8550E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C855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7ECE921" w14:textId="46A2B60C" w:rsidR="002F70B6" w:rsidRPr="000F7AAC" w:rsidRDefault="002F70B6" w:rsidP="002F70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AAC">
        <w:rPr>
          <w:rFonts w:ascii="Times New Roman" w:hAnsi="Times New Roman" w:cs="Times New Roman"/>
          <w:sz w:val="28"/>
          <w:szCs w:val="28"/>
        </w:rPr>
        <w:t xml:space="preserve">В связи с дефицитом средств районный бюджет сформирован по принципу приоритетного направления расходов на заработную плату с начислениями на нее, которые предусмотрены </w:t>
      </w:r>
      <w:r w:rsidR="000F7AAC" w:rsidRPr="000F7AAC">
        <w:rPr>
          <w:rFonts w:ascii="Times New Roman" w:hAnsi="Times New Roman" w:cs="Times New Roman"/>
          <w:sz w:val="28"/>
          <w:szCs w:val="28"/>
        </w:rPr>
        <w:t>в полном</w:t>
      </w:r>
      <w:r w:rsidRPr="000F7AAC">
        <w:rPr>
          <w:rFonts w:ascii="Times New Roman" w:hAnsi="Times New Roman" w:cs="Times New Roman"/>
          <w:sz w:val="28"/>
          <w:szCs w:val="28"/>
        </w:rPr>
        <w:t xml:space="preserve"> объеме от потребности и социальные выплаты.</w:t>
      </w:r>
    </w:p>
    <w:p w14:paraId="46B84BF6" w14:textId="10F0E860" w:rsidR="002F70B6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AC">
        <w:rPr>
          <w:rFonts w:ascii="Times New Roman" w:hAnsi="Times New Roman" w:cs="Times New Roman"/>
          <w:sz w:val="28"/>
          <w:szCs w:val="28"/>
        </w:rPr>
        <w:t xml:space="preserve"> 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0F7AAC" w:rsidRPr="000F7AAC">
        <w:rPr>
          <w:rFonts w:ascii="Times New Roman" w:hAnsi="Times New Roman" w:cs="Times New Roman"/>
          <w:sz w:val="28"/>
          <w:szCs w:val="28"/>
        </w:rPr>
        <w:t>, основной заработной платы , резервного фонда, расходов на проведение выборов и референтов</w:t>
      </w:r>
      <w:r w:rsidRPr="000F7AAC">
        <w:rPr>
          <w:rFonts w:ascii="Times New Roman" w:hAnsi="Times New Roman" w:cs="Times New Roman"/>
          <w:sz w:val="28"/>
          <w:szCs w:val="28"/>
        </w:rPr>
        <w:t>): на 202</w:t>
      </w:r>
      <w:r w:rsidR="000F7AAC" w:rsidRPr="000F7AAC">
        <w:rPr>
          <w:rFonts w:ascii="Times New Roman" w:hAnsi="Times New Roman" w:cs="Times New Roman"/>
          <w:sz w:val="28"/>
          <w:szCs w:val="28"/>
        </w:rPr>
        <w:t>2</w:t>
      </w:r>
      <w:r w:rsidRPr="000F7AA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7AAC" w:rsidRPr="000F7AAC">
        <w:rPr>
          <w:rFonts w:ascii="Times New Roman" w:hAnsi="Times New Roman" w:cs="Times New Roman"/>
          <w:sz w:val="28"/>
          <w:szCs w:val="28"/>
        </w:rPr>
        <w:t>42,4</w:t>
      </w:r>
      <w:r w:rsidRPr="000F7AAC">
        <w:rPr>
          <w:rFonts w:ascii="Times New Roman" w:hAnsi="Times New Roman" w:cs="Times New Roman"/>
          <w:sz w:val="28"/>
          <w:szCs w:val="28"/>
        </w:rPr>
        <w:t>% от потребности, на 202</w:t>
      </w:r>
      <w:r w:rsidR="000F7AAC" w:rsidRPr="000F7AAC">
        <w:rPr>
          <w:rFonts w:ascii="Times New Roman" w:hAnsi="Times New Roman" w:cs="Times New Roman"/>
          <w:sz w:val="28"/>
          <w:szCs w:val="28"/>
        </w:rPr>
        <w:t>3</w:t>
      </w:r>
      <w:r w:rsidRPr="000F7AA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7AAC" w:rsidRPr="000F7AAC">
        <w:rPr>
          <w:rFonts w:ascii="Times New Roman" w:hAnsi="Times New Roman" w:cs="Times New Roman"/>
          <w:sz w:val="28"/>
          <w:szCs w:val="28"/>
        </w:rPr>
        <w:t>14,3</w:t>
      </w:r>
      <w:r w:rsidR="00A046D4" w:rsidRPr="000F7AAC">
        <w:rPr>
          <w:rFonts w:ascii="Times New Roman" w:hAnsi="Times New Roman" w:cs="Times New Roman"/>
          <w:sz w:val="28"/>
          <w:szCs w:val="28"/>
        </w:rPr>
        <w:t>%, на 20</w:t>
      </w:r>
      <w:r w:rsidR="000F7AAC" w:rsidRPr="000F7AAC">
        <w:rPr>
          <w:rFonts w:ascii="Times New Roman" w:hAnsi="Times New Roman" w:cs="Times New Roman"/>
          <w:sz w:val="28"/>
          <w:szCs w:val="28"/>
        </w:rPr>
        <w:t>24</w:t>
      </w:r>
      <w:r w:rsidR="00A046D4" w:rsidRPr="000F7AA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F7AAC" w:rsidRPr="000F7AAC">
        <w:rPr>
          <w:rFonts w:ascii="Times New Roman" w:hAnsi="Times New Roman" w:cs="Times New Roman"/>
          <w:sz w:val="28"/>
          <w:szCs w:val="28"/>
        </w:rPr>
        <w:t>99,7</w:t>
      </w:r>
      <w:r w:rsidRPr="000F7AAC">
        <w:rPr>
          <w:rFonts w:ascii="Times New Roman" w:hAnsi="Times New Roman" w:cs="Times New Roman"/>
          <w:sz w:val="28"/>
          <w:szCs w:val="28"/>
        </w:rPr>
        <w:t>%.</w:t>
      </w:r>
    </w:p>
    <w:p w14:paraId="6ACA251E" w14:textId="77777777" w:rsidR="002F70B6" w:rsidRPr="000F7AAC" w:rsidRDefault="002F70B6" w:rsidP="002F70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AAC">
        <w:rPr>
          <w:rFonts w:ascii="Times New Roman" w:hAnsi="Times New Roman" w:cs="Times New Roman"/>
          <w:bCs/>
          <w:sz w:val="28"/>
          <w:szCs w:val="28"/>
        </w:rPr>
        <w:t>Страховые взносы во внебюджетные фонды предусмотрены в размере 30,2% от объема заработной платы.</w:t>
      </w:r>
    </w:p>
    <w:p w14:paraId="67FEEBFA" w14:textId="3CAA5BE8" w:rsidR="002F70B6" w:rsidRPr="000F7AAC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AC">
        <w:rPr>
          <w:rFonts w:ascii="Times New Roman" w:hAnsi="Times New Roman" w:cs="Times New Roman"/>
          <w:sz w:val="28"/>
          <w:szCs w:val="28"/>
        </w:rPr>
        <w:t>За счет средств бюджетов других уровней, имеющих целевую направленность, на 202</w:t>
      </w:r>
      <w:r w:rsidR="000F7AAC" w:rsidRPr="000F7AAC">
        <w:rPr>
          <w:rFonts w:ascii="Times New Roman" w:hAnsi="Times New Roman" w:cs="Times New Roman"/>
          <w:sz w:val="28"/>
          <w:szCs w:val="28"/>
        </w:rPr>
        <w:t>2</w:t>
      </w:r>
      <w:r w:rsidRPr="000F7AAC">
        <w:rPr>
          <w:rFonts w:ascii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0F7AAC" w:rsidRPr="000F7AAC">
        <w:rPr>
          <w:rFonts w:ascii="Times New Roman" w:hAnsi="Times New Roman" w:cs="Times New Roman"/>
          <w:sz w:val="28"/>
          <w:szCs w:val="28"/>
        </w:rPr>
        <w:t>1 220,1</w:t>
      </w:r>
      <w:r w:rsidRPr="000F7AAC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0F7AAC" w:rsidRPr="000F7AAC">
        <w:rPr>
          <w:rFonts w:ascii="Times New Roman" w:hAnsi="Times New Roman" w:cs="Times New Roman"/>
          <w:sz w:val="28"/>
          <w:szCs w:val="28"/>
        </w:rPr>
        <w:t>3</w:t>
      </w:r>
      <w:r w:rsidRPr="000F7AA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F7AAC" w:rsidRPr="000F7AAC">
        <w:rPr>
          <w:rFonts w:ascii="Times New Roman" w:hAnsi="Times New Roman" w:cs="Times New Roman"/>
          <w:sz w:val="28"/>
          <w:szCs w:val="28"/>
        </w:rPr>
        <w:t>863,2</w:t>
      </w:r>
      <w:r w:rsidRPr="000F7AAC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0F7AAC" w:rsidRPr="000F7AAC">
        <w:rPr>
          <w:rFonts w:ascii="Times New Roman" w:hAnsi="Times New Roman" w:cs="Times New Roman"/>
          <w:sz w:val="28"/>
          <w:szCs w:val="28"/>
        </w:rPr>
        <w:t>4</w:t>
      </w:r>
      <w:r w:rsidRPr="000F7AA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F7AAC" w:rsidRPr="000F7AAC">
        <w:rPr>
          <w:rFonts w:ascii="Times New Roman" w:hAnsi="Times New Roman" w:cs="Times New Roman"/>
          <w:sz w:val="28"/>
          <w:szCs w:val="28"/>
        </w:rPr>
        <w:t>842,5</w:t>
      </w:r>
      <w:r w:rsidRPr="000F7AA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39AFCE3B" w14:textId="4F555B39" w:rsidR="002F70B6" w:rsidRPr="000F7AA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A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бюджетным </w:t>
      </w:r>
      <w:r w:rsidR="000F7AAC" w:rsidRPr="000F7AAC">
        <w:rPr>
          <w:rFonts w:ascii="Times New Roman" w:hAnsi="Times New Roman" w:cs="Times New Roman"/>
          <w:sz w:val="28"/>
          <w:szCs w:val="28"/>
        </w:rPr>
        <w:t>законодательством в</w:t>
      </w:r>
      <w:r w:rsidRPr="000F7AAC">
        <w:rPr>
          <w:rFonts w:ascii="Times New Roman" w:hAnsi="Times New Roman" w:cs="Times New Roman"/>
          <w:sz w:val="28"/>
          <w:szCs w:val="28"/>
        </w:rPr>
        <w:t xml:space="preserve"> общем объеме расходов на плановый период планируется </w:t>
      </w:r>
      <w:r w:rsidR="000F7AAC" w:rsidRPr="000F7AAC">
        <w:rPr>
          <w:rFonts w:ascii="Times New Roman" w:hAnsi="Times New Roman" w:cs="Times New Roman"/>
          <w:sz w:val="28"/>
          <w:szCs w:val="28"/>
        </w:rPr>
        <w:t>утвердить условно</w:t>
      </w:r>
      <w:r w:rsidRPr="000F7AAC">
        <w:rPr>
          <w:rFonts w:ascii="Times New Roman" w:hAnsi="Times New Roman" w:cs="Times New Roman"/>
          <w:sz w:val="28"/>
          <w:szCs w:val="28"/>
        </w:rPr>
        <w:t xml:space="preserve"> утверждаемые </w:t>
      </w:r>
      <w:r w:rsidR="000F7AAC" w:rsidRPr="000F7AAC">
        <w:rPr>
          <w:rFonts w:ascii="Times New Roman" w:hAnsi="Times New Roman" w:cs="Times New Roman"/>
          <w:sz w:val="28"/>
          <w:szCs w:val="28"/>
        </w:rPr>
        <w:t>расходы на</w:t>
      </w:r>
      <w:r w:rsidRPr="000F7AAC">
        <w:rPr>
          <w:rFonts w:ascii="Times New Roman" w:hAnsi="Times New Roman" w:cs="Times New Roman"/>
          <w:sz w:val="28"/>
          <w:szCs w:val="28"/>
        </w:rPr>
        <w:t xml:space="preserve"> 202</w:t>
      </w:r>
      <w:r w:rsidR="000F7AAC" w:rsidRPr="000F7AAC">
        <w:rPr>
          <w:rFonts w:ascii="Times New Roman" w:hAnsi="Times New Roman" w:cs="Times New Roman"/>
          <w:sz w:val="28"/>
          <w:szCs w:val="28"/>
        </w:rPr>
        <w:t>3</w:t>
      </w:r>
      <w:r w:rsidRPr="000F7A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37F9" w:rsidRPr="000F7AAC">
        <w:rPr>
          <w:rFonts w:ascii="Times New Roman" w:hAnsi="Times New Roman" w:cs="Times New Roman"/>
          <w:sz w:val="28"/>
          <w:szCs w:val="28"/>
        </w:rPr>
        <w:t>564,0</w:t>
      </w:r>
      <w:r w:rsidRPr="000F7AAC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F7AAC" w:rsidRPr="000F7AAC">
        <w:rPr>
          <w:rFonts w:ascii="Times New Roman" w:hAnsi="Times New Roman" w:cs="Times New Roman"/>
          <w:sz w:val="28"/>
          <w:szCs w:val="28"/>
        </w:rPr>
        <w:t>4</w:t>
      </w:r>
      <w:r w:rsidRPr="000F7AA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F37F9" w:rsidRPr="000F7AAC">
        <w:rPr>
          <w:rFonts w:ascii="Times New Roman" w:hAnsi="Times New Roman" w:cs="Times New Roman"/>
          <w:sz w:val="28"/>
          <w:szCs w:val="28"/>
        </w:rPr>
        <w:t>1</w:t>
      </w:r>
      <w:r w:rsidR="000F7AAC" w:rsidRPr="000F7AAC">
        <w:rPr>
          <w:rFonts w:ascii="Times New Roman" w:hAnsi="Times New Roman" w:cs="Times New Roman"/>
          <w:sz w:val="28"/>
          <w:szCs w:val="28"/>
        </w:rPr>
        <w:t> 915,0</w:t>
      </w:r>
      <w:r w:rsidRPr="000F7AAC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887834E" w14:textId="77777777" w:rsidR="002F70B6" w:rsidRPr="000F7AAC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7AAC">
        <w:rPr>
          <w:rFonts w:ascii="Times New Roman" w:hAnsi="Times New Roman" w:cs="Times New Roman"/>
          <w:sz w:val="28"/>
          <w:szCs w:val="28"/>
        </w:rPr>
        <w:t>Учитывая положения пункта 5 статьи 184.1 Бюджетного кодекса Российской Федерации, данные расходы не учтены при распределении бюджетных ассигнований по кодам бюджетной классификации расходов бюджета.</w:t>
      </w:r>
    </w:p>
    <w:p w14:paraId="71C500F4" w14:textId="7C333690" w:rsidR="002F70B6" w:rsidRPr="001808B9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08B9">
        <w:rPr>
          <w:rFonts w:ascii="Times New Roman" w:hAnsi="Times New Roman" w:cs="Times New Roman"/>
          <w:sz w:val="28"/>
          <w:szCs w:val="28"/>
        </w:rPr>
        <w:t xml:space="preserve">Общий объем расходов, </w:t>
      </w:r>
      <w:r w:rsidR="004C0CB9" w:rsidRPr="001808B9">
        <w:rPr>
          <w:rFonts w:ascii="Times New Roman" w:hAnsi="Times New Roman" w:cs="Times New Roman"/>
          <w:sz w:val="28"/>
          <w:szCs w:val="28"/>
        </w:rPr>
        <w:t>распределенных по</w:t>
      </w:r>
      <w:r w:rsidRPr="001808B9">
        <w:rPr>
          <w:rFonts w:ascii="Times New Roman" w:hAnsi="Times New Roman" w:cs="Times New Roman"/>
          <w:sz w:val="28"/>
          <w:szCs w:val="28"/>
        </w:rPr>
        <w:t xml:space="preserve"> муниципальным программам и непрограммным направлениям деятельности, составил на 202</w:t>
      </w:r>
      <w:r w:rsidR="004C0CB9" w:rsidRPr="001808B9">
        <w:rPr>
          <w:rFonts w:ascii="Times New Roman" w:hAnsi="Times New Roman" w:cs="Times New Roman"/>
          <w:sz w:val="28"/>
          <w:szCs w:val="28"/>
        </w:rPr>
        <w:t xml:space="preserve">2 </w:t>
      </w:r>
      <w:r w:rsidRPr="001808B9">
        <w:rPr>
          <w:rFonts w:ascii="Times New Roman" w:hAnsi="Times New Roman" w:cs="Times New Roman"/>
          <w:sz w:val="28"/>
          <w:szCs w:val="28"/>
        </w:rPr>
        <w:t xml:space="preserve">год </w:t>
      </w:r>
      <w:r w:rsidR="004C0CB9" w:rsidRPr="001808B9">
        <w:rPr>
          <w:rFonts w:ascii="Times New Roman" w:hAnsi="Times New Roman" w:cs="Times New Roman"/>
          <w:sz w:val="28"/>
          <w:szCs w:val="28"/>
        </w:rPr>
        <w:t>28 416,6</w:t>
      </w:r>
      <w:r w:rsidRPr="001808B9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C0CB9" w:rsidRPr="001808B9">
        <w:rPr>
          <w:rFonts w:ascii="Times New Roman" w:hAnsi="Times New Roman" w:cs="Times New Roman"/>
          <w:sz w:val="28"/>
          <w:szCs w:val="28"/>
        </w:rPr>
        <w:t>3</w:t>
      </w:r>
      <w:r w:rsidRPr="001808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C0CB9" w:rsidRPr="001808B9">
        <w:rPr>
          <w:rFonts w:ascii="Times New Roman" w:hAnsi="Times New Roman" w:cs="Times New Roman"/>
          <w:sz w:val="28"/>
          <w:szCs w:val="28"/>
        </w:rPr>
        <w:t>26 076,6</w:t>
      </w:r>
      <w:r w:rsidRPr="001808B9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4C0CB9" w:rsidRPr="001808B9">
        <w:rPr>
          <w:rFonts w:ascii="Times New Roman" w:hAnsi="Times New Roman" w:cs="Times New Roman"/>
          <w:sz w:val="28"/>
          <w:szCs w:val="28"/>
        </w:rPr>
        <w:t>4</w:t>
      </w:r>
      <w:r w:rsidRPr="001808B9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4C0CB9" w:rsidRPr="001808B9">
        <w:rPr>
          <w:rFonts w:ascii="Times New Roman" w:hAnsi="Times New Roman" w:cs="Times New Roman"/>
          <w:sz w:val="28"/>
          <w:szCs w:val="28"/>
        </w:rPr>
        <w:t>37 629,1</w:t>
      </w:r>
      <w:r w:rsidRPr="001808B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3FADAB22" w14:textId="05DE51D6" w:rsidR="00C5508D" w:rsidRDefault="002F70B6" w:rsidP="00D02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508D">
        <w:rPr>
          <w:rFonts w:ascii="Times New Roman" w:hAnsi="Times New Roman" w:cs="Times New Roman"/>
          <w:sz w:val="28"/>
          <w:szCs w:val="28"/>
        </w:rPr>
        <w:t>Информация о бюджетных ассигнованиях бюджета поселения на 202</w:t>
      </w:r>
      <w:r w:rsidR="00C5508D" w:rsidRPr="00C5508D">
        <w:rPr>
          <w:rFonts w:ascii="Times New Roman" w:hAnsi="Times New Roman" w:cs="Times New Roman"/>
          <w:sz w:val="28"/>
          <w:szCs w:val="28"/>
        </w:rPr>
        <w:t>2</w:t>
      </w:r>
      <w:r w:rsidRPr="00C5508D">
        <w:rPr>
          <w:rFonts w:ascii="Times New Roman" w:hAnsi="Times New Roman" w:cs="Times New Roman"/>
          <w:sz w:val="28"/>
          <w:szCs w:val="28"/>
        </w:rPr>
        <w:t>-202</w:t>
      </w:r>
      <w:r w:rsidR="00C5508D" w:rsidRPr="00C5508D">
        <w:rPr>
          <w:rFonts w:ascii="Times New Roman" w:hAnsi="Times New Roman" w:cs="Times New Roman"/>
          <w:sz w:val="28"/>
          <w:szCs w:val="28"/>
        </w:rPr>
        <w:t>4</w:t>
      </w:r>
      <w:r w:rsidRPr="00C5508D">
        <w:rPr>
          <w:rFonts w:ascii="Times New Roman" w:hAnsi="Times New Roman" w:cs="Times New Roman"/>
          <w:sz w:val="28"/>
          <w:szCs w:val="28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64A3E78B" w14:textId="77777777" w:rsidR="00C5508D" w:rsidRPr="00C5508D" w:rsidRDefault="00C5508D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A66F539" w14:textId="0CA539B0" w:rsidR="002F70B6" w:rsidRPr="00C5508D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5508D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C5508D">
        <w:rPr>
          <w:rFonts w:ascii="Times New Roman" w:hAnsi="Times New Roman" w:cs="Times New Roman"/>
          <w:sz w:val="24"/>
          <w:szCs w:val="24"/>
        </w:rPr>
        <w:t>5, тыс.</w:t>
      </w:r>
      <w:r w:rsidRPr="00C5508D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2F70B6" w:rsidRPr="00F06C77" w14:paraId="61E9ECDC" w14:textId="77777777" w:rsidTr="002F70B6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DA5249" w14:textId="77777777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493BEC5" w14:textId="77777777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55F8" w14:textId="565C7ECA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5508D"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F318" w14:textId="7E4E5BB7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5508D"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CABE0E" w14:textId="61118BA6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C5508D"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</w:tr>
      <w:tr w:rsidR="002F70B6" w:rsidRPr="000E3BD1" w14:paraId="0B47786B" w14:textId="77777777" w:rsidTr="002F70B6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30A297" w14:textId="77777777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DA5F8E" w14:textId="77777777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CF96" w14:textId="77777777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70DA" w14:textId="77777777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8E405A" w14:textId="77777777" w:rsidR="002F70B6" w:rsidRPr="00C5508D" w:rsidRDefault="002F70B6" w:rsidP="002F7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F70B6" w:rsidRPr="00EB5CCB" w14:paraId="0AB74D89" w14:textId="77777777" w:rsidTr="002F70B6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34B6E" w14:textId="77777777" w:rsidR="002F70B6" w:rsidRPr="00C5508D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19B64" w14:textId="77777777" w:rsidR="002F70B6" w:rsidRPr="00C5508D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342C3" w14:textId="0883665B" w:rsidR="00A046D4" w:rsidRPr="00C5508D" w:rsidRDefault="008A3AAE" w:rsidP="00A046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9 960,4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2136" w14:textId="2B2566A7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9 601,7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B7DD72" w14:textId="1548F435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12 234,9</w:t>
            </w:r>
          </w:p>
        </w:tc>
      </w:tr>
      <w:tr w:rsidR="002F70B6" w:rsidRPr="00EB5CCB" w14:paraId="26368276" w14:textId="77777777" w:rsidTr="002F70B6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6428F" w14:textId="77777777" w:rsidR="002F70B6" w:rsidRPr="00C5508D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D42DDC" w14:textId="536BF3E2" w:rsidR="002F70B6" w:rsidRPr="00C5508D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дорожного хозяйства </w:t>
            </w:r>
            <w:r w:rsidR="00C5508D"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</w:t>
            </w: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образовании»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01675" w14:textId="61E862A2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2 412,5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A4F8F" w14:textId="76855D58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2 528,9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EAFE9C" w14:textId="3FCF38D2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2 731,4</w:t>
            </w:r>
          </w:p>
        </w:tc>
      </w:tr>
      <w:tr w:rsidR="002F70B6" w:rsidRPr="00EB5CCB" w14:paraId="57BA890E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37AFE7" w14:textId="77777777" w:rsidR="002F70B6" w:rsidRPr="00C5508D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63EBE3" w14:textId="77777777" w:rsidR="002F70B6" w:rsidRPr="00C5508D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5D3B6F" w14:textId="0E1FC6D2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1 837,5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DCE3F" w14:textId="5C1FA9C7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DEDDA" w14:textId="51195AC5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2 774,7</w:t>
            </w:r>
          </w:p>
        </w:tc>
      </w:tr>
      <w:tr w:rsidR="002F70B6" w:rsidRPr="00EB5CCB" w14:paraId="056E9BE1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8B527" w14:textId="77777777" w:rsidR="002F70B6" w:rsidRPr="00C5508D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A758D" w14:textId="77777777" w:rsidR="002F70B6" w:rsidRPr="00C5508D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«Культура»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CA100" w14:textId="429677D1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7 698,2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963BA" w14:textId="1368A185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73B189" w14:textId="3D557C0B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12 425,7</w:t>
            </w:r>
          </w:p>
        </w:tc>
      </w:tr>
      <w:tr w:rsidR="002F37F9" w:rsidRPr="00EB5CCB" w14:paraId="67DEC8D4" w14:textId="77777777" w:rsidTr="002F70B6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5EC8AC" w14:textId="77777777" w:rsidR="002F37F9" w:rsidRPr="00C5508D" w:rsidRDefault="002F37F9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568B1" w14:textId="77777777" w:rsidR="002F37F9" w:rsidRPr="00C5508D" w:rsidRDefault="002F37F9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E3207" w14:textId="31DF5A4F" w:rsidR="002F37F9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2DC1" w14:textId="5E128B5B" w:rsidR="002F37F9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21EA7" w14:textId="297E0E16" w:rsidR="002F37F9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227,5</w:t>
            </w:r>
          </w:p>
        </w:tc>
      </w:tr>
      <w:tr w:rsidR="002F70B6" w:rsidRPr="00EB5CCB" w14:paraId="72EB4FBA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B56E3" w14:textId="77777777" w:rsidR="002F70B6" w:rsidRPr="00C5508D" w:rsidRDefault="002F37F9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D1358E" w14:textId="77777777" w:rsidR="002F70B6" w:rsidRPr="00C5508D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«Пожарная безопасность, предупреждение и ликвидация чрезвычайных ситуаций в сельских поселениях»»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0626E" w14:textId="1ACB7C9A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4 854,8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CC146" w14:textId="3BF9C691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4 178,4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F4D74" w14:textId="460BF6CD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6 535,8</w:t>
            </w:r>
          </w:p>
        </w:tc>
      </w:tr>
      <w:tr w:rsidR="002F37F9" w:rsidRPr="00EB5CCB" w14:paraId="115BC70D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5E84B0" w14:textId="77777777" w:rsidR="002F37F9" w:rsidRPr="00C5508D" w:rsidRDefault="002F37F9" w:rsidP="002F70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51FFD" w14:textId="0EE2A05C" w:rsidR="002F37F9" w:rsidRPr="00C5508D" w:rsidRDefault="002F37F9" w:rsidP="002F70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A3AAE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Устойчивое развитие сельских территорий</w:t>
            </w:r>
            <w:r w:rsidRPr="00C5508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914C2" w14:textId="13B52016" w:rsidR="002F37F9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E4D63" w14:textId="4184B1F9" w:rsidR="002F37F9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8BB2EC" w14:textId="35B4B359" w:rsidR="002F37F9" w:rsidRPr="00C5508D" w:rsidRDefault="008A3AAE" w:rsidP="002F70B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F70B6" w:rsidRPr="00EB5CCB" w14:paraId="044D9CB5" w14:textId="77777777" w:rsidTr="002F70B6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F003DC" w14:textId="77777777" w:rsidR="002F70B6" w:rsidRPr="00C5508D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D0C2FE" w14:textId="77777777" w:rsidR="002F70B6" w:rsidRPr="00C5508D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D593B1" w14:textId="73F511AE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27 401,1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FCC3C" w14:textId="3AD79D54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25 415,5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9AF8F4" w14:textId="44E28A28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36 930,0</w:t>
            </w:r>
          </w:p>
        </w:tc>
      </w:tr>
      <w:tr w:rsidR="002F70B6" w:rsidRPr="00EB5CCB" w14:paraId="5C5B1943" w14:textId="77777777" w:rsidTr="002F70B6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18D2B" w14:textId="77777777" w:rsidR="002F70B6" w:rsidRPr="00C5508D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11740C" w14:textId="77777777" w:rsidR="002F70B6" w:rsidRPr="00C5508D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DF0DD" w14:textId="1ECAD62B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E158A" w14:textId="621A624F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FD455F" w14:textId="1B56E30B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699,1</w:t>
            </w:r>
          </w:p>
        </w:tc>
      </w:tr>
      <w:tr w:rsidR="002F70B6" w:rsidRPr="00EB5CCB" w14:paraId="0737E300" w14:textId="77777777" w:rsidTr="002F70B6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511AF" w14:textId="77777777" w:rsidR="002F70B6" w:rsidRPr="00C5508D" w:rsidRDefault="002F70B6" w:rsidP="002F70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42118" w14:textId="77777777" w:rsidR="002F70B6" w:rsidRPr="00C5508D" w:rsidRDefault="002F70B6" w:rsidP="002F70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08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66A3E" w14:textId="198B1B6B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28 416,6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B67BCD" w14:textId="15786ADD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26 076,6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B858EA" w14:textId="400BAEF8" w:rsidR="002F70B6" w:rsidRPr="00C5508D" w:rsidRDefault="008A3AAE" w:rsidP="002F70B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37 629,1</w:t>
            </w:r>
          </w:p>
        </w:tc>
      </w:tr>
    </w:tbl>
    <w:p w14:paraId="060C3040" w14:textId="77777777" w:rsidR="002F70B6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1CA3B209" w14:textId="41EACB1C" w:rsidR="002F70B6" w:rsidRPr="00A97C25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7C25">
        <w:rPr>
          <w:rFonts w:ascii="Times New Roman" w:hAnsi="Times New Roman" w:cs="Times New Roman"/>
          <w:sz w:val="28"/>
          <w:szCs w:val="28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A97C25" w:rsidRPr="00A97C25">
        <w:rPr>
          <w:rFonts w:ascii="Times New Roman" w:hAnsi="Times New Roman" w:cs="Times New Roman"/>
          <w:sz w:val="28"/>
          <w:szCs w:val="28"/>
        </w:rPr>
        <w:t>3</w:t>
      </w:r>
      <w:r w:rsidRPr="00A97C25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 w:rsidR="00A97C25" w:rsidRPr="00A97C25">
        <w:rPr>
          <w:rFonts w:ascii="Times New Roman" w:hAnsi="Times New Roman" w:cs="Times New Roman"/>
          <w:sz w:val="28"/>
          <w:szCs w:val="28"/>
        </w:rPr>
        <w:t>2</w:t>
      </w:r>
      <w:r w:rsidRPr="00A97C25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A97C25" w:rsidRPr="00A97C25">
        <w:rPr>
          <w:rFonts w:ascii="Times New Roman" w:hAnsi="Times New Roman" w:cs="Times New Roman"/>
          <w:sz w:val="28"/>
          <w:szCs w:val="28"/>
        </w:rPr>
        <w:t>1 985,6</w:t>
      </w:r>
      <w:r w:rsidRPr="00A97C25">
        <w:rPr>
          <w:rFonts w:ascii="Times New Roman" w:hAnsi="Times New Roman" w:cs="Times New Roman"/>
          <w:sz w:val="28"/>
          <w:szCs w:val="28"/>
        </w:rPr>
        <w:t xml:space="preserve">  тыс. руб. или на </w:t>
      </w:r>
      <w:r w:rsidR="00A97C25" w:rsidRPr="00A97C25">
        <w:rPr>
          <w:rFonts w:ascii="Times New Roman" w:hAnsi="Times New Roman" w:cs="Times New Roman"/>
          <w:sz w:val="28"/>
          <w:szCs w:val="28"/>
        </w:rPr>
        <w:t>7,2</w:t>
      </w:r>
      <w:r w:rsidR="007E4029" w:rsidRPr="00A97C25">
        <w:rPr>
          <w:rFonts w:ascii="Times New Roman" w:hAnsi="Times New Roman" w:cs="Times New Roman"/>
          <w:sz w:val="28"/>
          <w:szCs w:val="28"/>
        </w:rPr>
        <w:t xml:space="preserve"> </w:t>
      </w:r>
      <w:r w:rsidRPr="00A97C25">
        <w:rPr>
          <w:rFonts w:ascii="Times New Roman" w:hAnsi="Times New Roman" w:cs="Times New Roman"/>
          <w:sz w:val="28"/>
          <w:szCs w:val="28"/>
        </w:rPr>
        <w:t>%, в 202</w:t>
      </w:r>
      <w:r w:rsidR="00A97C25" w:rsidRPr="00A97C25">
        <w:rPr>
          <w:rFonts w:ascii="Times New Roman" w:hAnsi="Times New Roman" w:cs="Times New Roman"/>
          <w:sz w:val="28"/>
          <w:szCs w:val="28"/>
        </w:rPr>
        <w:t xml:space="preserve">4 </w:t>
      </w:r>
      <w:r w:rsidRPr="00A97C25">
        <w:rPr>
          <w:rFonts w:ascii="Times New Roman" w:hAnsi="Times New Roman" w:cs="Times New Roman"/>
          <w:sz w:val="28"/>
          <w:szCs w:val="28"/>
        </w:rPr>
        <w:t xml:space="preserve">году </w:t>
      </w:r>
      <w:r w:rsidR="00A97C25" w:rsidRPr="00A97C25">
        <w:rPr>
          <w:rFonts w:ascii="Times New Roman" w:hAnsi="Times New Roman" w:cs="Times New Roman"/>
          <w:sz w:val="28"/>
          <w:szCs w:val="28"/>
        </w:rPr>
        <w:t>увеличение</w:t>
      </w:r>
      <w:r w:rsidRPr="00A97C25">
        <w:rPr>
          <w:rFonts w:ascii="Times New Roman" w:hAnsi="Times New Roman" w:cs="Times New Roman"/>
          <w:sz w:val="28"/>
          <w:szCs w:val="28"/>
        </w:rPr>
        <w:t xml:space="preserve">– на </w:t>
      </w:r>
      <w:r w:rsidR="00A97C25" w:rsidRPr="00A97C25">
        <w:rPr>
          <w:rFonts w:ascii="Times New Roman" w:hAnsi="Times New Roman" w:cs="Times New Roman"/>
          <w:sz w:val="28"/>
          <w:szCs w:val="28"/>
        </w:rPr>
        <w:t>11 514,5</w:t>
      </w:r>
      <w:r w:rsidRPr="00A97C2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A97C25" w:rsidRPr="00A97C25">
        <w:rPr>
          <w:rFonts w:ascii="Times New Roman" w:hAnsi="Times New Roman" w:cs="Times New Roman"/>
          <w:sz w:val="28"/>
          <w:szCs w:val="28"/>
        </w:rPr>
        <w:t>45,3</w:t>
      </w:r>
      <w:r w:rsidRPr="00A97C25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6FFAD9B6" w14:textId="77777777" w:rsidR="002F70B6" w:rsidRPr="003324C7" w:rsidRDefault="002F70B6" w:rsidP="002F70B6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4C7">
        <w:rPr>
          <w:rFonts w:ascii="Times New Roman" w:hAnsi="Times New Roman" w:cs="Times New Roman"/>
          <w:b/>
          <w:bCs/>
          <w:sz w:val="28"/>
          <w:szCs w:val="28"/>
        </w:rPr>
        <w:t>Непрограммные расходы</w:t>
      </w:r>
    </w:p>
    <w:p w14:paraId="057EFFC0" w14:textId="7603DF42" w:rsidR="002F70B6" w:rsidRPr="00375551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t>На реализацию непрограммных расходов предусмотрены бюджетные ассигнования в сумме на 202</w:t>
      </w:r>
      <w:r w:rsidR="003324C7" w:rsidRPr="00375551">
        <w:rPr>
          <w:rFonts w:ascii="Times New Roman" w:hAnsi="Times New Roman" w:cs="Times New Roman"/>
          <w:sz w:val="28"/>
          <w:szCs w:val="28"/>
        </w:rPr>
        <w:t>2</w:t>
      </w:r>
      <w:r w:rsidRPr="00375551">
        <w:rPr>
          <w:rFonts w:ascii="Times New Roman" w:hAnsi="Times New Roman" w:cs="Times New Roman"/>
          <w:sz w:val="28"/>
          <w:szCs w:val="28"/>
        </w:rPr>
        <w:t xml:space="preserve"> год </w:t>
      </w:r>
      <w:r w:rsidR="003324C7" w:rsidRPr="00375551">
        <w:rPr>
          <w:rFonts w:ascii="Times New Roman" w:hAnsi="Times New Roman" w:cs="Times New Roman"/>
          <w:sz w:val="28"/>
          <w:szCs w:val="28"/>
        </w:rPr>
        <w:t>10 15,5</w:t>
      </w:r>
      <w:r w:rsidRPr="0037555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324C7" w:rsidRPr="00375551">
        <w:rPr>
          <w:rFonts w:ascii="Times New Roman" w:hAnsi="Times New Roman" w:cs="Times New Roman"/>
          <w:sz w:val="28"/>
          <w:szCs w:val="28"/>
        </w:rPr>
        <w:t>3</w:t>
      </w:r>
      <w:r w:rsidRPr="0037555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24C7" w:rsidRPr="00375551">
        <w:rPr>
          <w:rFonts w:ascii="Times New Roman" w:hAnsi="Times New Roman" w:cs="Times New Roman"/>
          <w:sz w:val="28"/>
          <w:szCs w:val="28"/>
        </w:rPr>
        <w:t>661,1</w:t>
      </w:r>
      <w:r w:rsidRPr="0037555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324C7" w:rsidRPr="00375551">
        <w:rPr>
          <w:rFonts w:ascii="Times New Roman" w:hAnsi="Times New Roman" w:cs="Times New Roman"/>
          <w:sz w:val="28"/>
          <w:szCs w:val="28"/>
        </w:rPr>
        <w:t>4</w:t>
      </w:r>
      <w:r w:rsidRPr="00375551">
        <w:rPr>
          <w:rFonts w:ascii="Times New Roman" w:hAnsi="Times New Roman" w:cs="Times New Roman"/>
          <w:sz w:val="28"/>
          <w:szCs w:val="28"/>
        </w:rPr>
        <w:t xml:space="preserve"> год </w:t>
      </w:r>
      <w:r w:rsidR="00375551" w:rsidRPr="00375551">
        <w:rPr>
          <w:rFonts w:ascii="Times New Roman" w:hAnsi="Times New Roman" w:cs="Times New Roman"/>
          <w:sz w:val="28"/>
          <w:szCs w:val="28"/>
        </w:rPr>
        <w:t>– 699</w:t>
      </w:r>
      <w:r w:rsidR="003324C7" w:rsidRPr="00375551">
        <w:rPr>
          <w:rFonts w:ascii="Times New Roman" w:hAnsi="Times New Roman" w:cs="Times New Roman"/>
          <w:sz w:val="28"/>
          <w:szCs w:val="28"/>
        </w:rPr>
        <w:t>,1</w:t>
      </w:r>
      <w:r w:rsidRPr="00375551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74261A20" w14:textId="77777777" w:rsidR="002F70B6" w:rsidRPr="00375551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t>В составе непрограммных расходов предусмотрены следующие бюджетные ассигнования:</w:t>
      </w:r>
    </w:p>
    <w:p w14:paraId="74C5325C" w14:textId="6D6B140B" w:rsidR="002F70B6" w:rsidRPr="00375551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t>1. Проведение выборов и референдум</w:t>
      </w:r>
      <w:r w:rsidR="005430BC" w:rsidRPr="00375551">
        <w:rPr>
          <w:rFonts w:ascii="Times New Roman" w:hAnsi="Times New Roman" w:cs="Times New Roman"/>
          <w:sz w:val="28"/>
          <w:szCs w:val="28"/>
        </w:rPr>
        <w:t xml:space="preserve">ов на 2022 год предусмотрено </w:t>
      </w:r>
      <w:r w:rsidR="00F03847" w:rsidRPr="00375551">
        <w:rPr>
          <w:rFonts w:ascii="Times New Roman" w:hAnsi="Times New Roman" w:cs="Times New Roman"/>
          <w:sz w:val="28"/>
          <w:szCs w:val="28"/>
        </w:rPr>
        <w:t>346,0</w:t>
      </w:r>
      <w:r w:rsidRPr="0037555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C29F3A0" w14:textId="77777777" w:rsidR="002F70B6" w:rsidRPr="00375551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t xml:space="preserve">2. Функционирование контрольно-счетного органа муниципального образования в размере </w:t>
      </w:r>
      <w:r w:rsidR="00031564" w:rsidRPr="00375551">
        <w:rPr>
          <w:rFonts w:ascii="Times New Roman" w:hAnsi="Times New Roman" w:cs="Times New Roman"/>
          <w:sz w:val="28"/>
          <w:szCs w:val="28"/>
        </w:rPr>
        <w:t>60,3</w:t>
      </w:r>
      <w:r w:rsidRPr="00375551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14:paraId="007412E0" w14:textId="77777777" w:rsidR="002F70B6" w:rsidRPr="00375551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t xml:space="preserve">3.  Резервный фонд администрации </w:t>
      </w:r>
      <w:r w:rsidR="00433F31" w:rsidRPr="00375551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3755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сформирован в размере по 4,0 тыс. руб. ежегодно.</w:t>
      </w:r>
    </w:p>
    <w:p w14:paraId="0004D560" w14:textId="6859B57C" w:rsidR="002F70B6" w:rsidRPr="00375551" w:rsidRDefault="005934DC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t>4</w:t>
      </w:r>
      <w:r w:rsidR="002F70B6" w:rsidRPr="00375551">
        <w:rPr>
          <w:rFonts w:ascii="Times New Roman" w:hAnsi="Times New Roman" w:cs="Times New Roman"/>
          <w:sz w:val="28"/>
          <w:szCs w:val="28"/>
        </w:rPr>
        <w:t>. Осуществление  первичного воинского учета на территориях, где отсутствуют военные комиссариаты в сумме на 202</w:t>
      </w:r>
      <w:r w:rsidR="00375551" w:rsidRPr="00375551">
        <w:rPr>
          <w:rFonts w:ascii="Times New Roman" w:hAnsi="Times New Roman" w:cs="Times New Roman"/>
          <w:sz w:val="28"/>
          <w:szCs w:val="28"/>
        </w:rPr>
        <w:t>2</w:t>
      </w:r>
      <w:r w:rsidR="002F70B6" w:rsidRPr="00375551">
        <w:rPr>
          <w:rFonts w:ascii="Times New Roman" w:hAnsi="Times New Roman" w:cs="Times New Roman"/>
          <w:sz w:val="28"/>
          <w:szCs w:val="28"/>
        </w:rPr>
        <w:t xml:space="preserve"> год </w:t>
      </w:r>
      <w:r w:rsidR="00375551" w:rsidRPr="00375551">
        <w:rPr>
          <w:rFonts w:ascii="Times New Roman" w:hAnsi="Times New Roman" w:cs="Times New Roman"/>
          <w:sz w:val="28"/>
          <w:szCs w:val="28"/>
        </w:rPr>
        <w:t>448,6</w:t>
      </w:r>
      <w:r w:rsidR="002F70B6" w:rsidRPr="0037555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75551" w:rsidRPr="00375551">
        <w:rPr>
          <w:rFonts w:ascii="Times New Roman" w:hAnsi="Times New Roman" w:cs="Times New Roman"/>
          <w:sz w:val="28"/>
          <w:szCs w:val="28"/>
        </w:rPr>
        <w:t>3</w:t>
      </w:r>
      <w:r w:rsidR="002F70B6" w:rsidRPr="0037555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5551" w:rsidRPr="00375551">
        <w:rPr>
          <w:rFonts w:ascii="Times New Roman" w:hAnsi="Times New Roman" w:cs="Times New Roman"/>
          <w:sz w:val="28"/>
          <w:szCs w:val="28"/>
        </w:rPr>
        <w:t>440,2</w:t>
      </w:r>
      <w:r w:rsidR="002F70B6" w:rsidRPr="0037555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75551" w:rsidRPr="00375551">
        <w:rPr>
          <w:rFonts w:ascii="Times New Roman" w:hAnsi="Times New Roman" w:cs="Times New Roman"/>
          <w:sz w:val="28"/>
          <w:szCs w:val="28"/>
        </w:rPr>
        <w:t>4</w:t>
      </w:r>
      <w:r w:rsidR="002F70B6" w:rsidRPr="0037555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75551" w:rsidRPr="00375551">
        <w:rPr>
          <w:rFonts w:ascii="Times New Roman" w:hAnsi="Times New Roman" w:cs="Times New Roman"/>
          <w:sz w:val="28"/>
          <w:szCs w:val="28"/>
        </w:rPr>
        <w:t>478,2</w:t>
      </w:r>
      <w:r w:rsidR="002F70B6" w:rsidRPr="0037555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47A679E" w14:textId="77777777" w:rsidR="002F70B6" w:rsidRPr="00375551" w:rsidRDefault="005934DC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t>5</w:t>
      </w:r>
      <w:r w:rsidR="002F70B6" w:rsidRPr="00375551">
        <w:rPr>
          <w:rFonts w:ascii="Times New Roman" w:hAnsi="Times New Roman" w:cs="Times New Roman"/>
          <w:sz w:val="28"/>
          <w:szCs w:val="28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11071C" w:rsidRPr="00375551">
        <w:rPr>
          <w:rFonts w:ascii="Times New Roman" w:hAnsi="Times New Roman" w:cs="Times New Roman"/>
          <w:sz w:val="28"/>
          <w:szCs w:val="28"/>
        </w:rPr>
        <w:t>а</w:t>
      </w:r>
      <w:r w:rsidR="002F70B6" w:rsidRPr="00375551">
        <w:rPr>
          <w:rFonts w:ascii="Times New Roman" w:hAnsi="Times New Roman" w:cs="Times New Roman"/>
          <w:sz w:val="28"/>
          <w:szCs w:val="28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76E5F006" w14:textId="5BDE20A7" w:rsidR="00031564" w:rsidRPr="00375551" w:rsidRDefault="00031564" w:rsidP="000315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t>6</w:t>
      </w:r>
      <w:r w:rsidRPr="0037555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343E9" w:rsidRPr="00375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5935" w:rsidRPr="0037555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75551">
        <w:rPr>
          <w:rFonts w:ascii="Times New Roman" w:hAnsi="Times New Roman" w:cs="Times New Roman"/>
          <w:sz w:val="28"/>
          <w:szCs w:val="28"/>
        </w:rPr>
        <w:t xml:space="preserve">Выполнение других общегосударственных вопросов запланировано в </w:t>
      </w:r>
      <w:r w:rsidR="00375551" w:rsidRPr="00375551">
        <w:rPr>
          <w:rFonts w:ascii="Times New Roman" w:hAnsi="Times New Roman" w:cs="Times New Roman"/>
          <w:sz w:val="28"/>
          <w:szCs w:val="28"/>
        </w:rPr>
        <w:t>размере по</w:t>
      </w:r>
      <w:r w:rsidRPr="00375551">
        <w:rPr>
          <w:rFonts w:ascii="Times New Roman" w:hAnsi="Times New Roman" w:cs="Times New Roman"/>
          <w:sz w:val="28"/>
          <w:szCs w:val="28"/>
        </w:rPr>
        <w:t xml:space="preserve"> 3,9 тыс. руб. ежегодно.</w:t>
      </w:r>
    </w:p>
    <w:p w14:paraId="2884A7B3" w14:textId="33F4C006" w:rsidR="00031564" w:rsidRPr="00035019" w:rsidRDefault="00031564" w:rsidP="000350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55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4B5935" w:rsidRPr="00375551">
        <w:rPr>
          <w:rFonts w:ascii="Times New Roman" w:hAnsi="Times New Roman" w:cs="Times New Roman"/>
          <w:sz w:val="28"/>
          <w:szCs w:val="28"/>
        </w:rPr>
        <w:t xml:space="preserve">   </w:t>
      </w:r>
      <w:r w:rsidRPr="00375551">
        <w:rPr>
          <w:rFonts w:ascii="Times New Roman" w:hAnsi="Times New Roman" w:cs="Times New Roman"/>
          <w:sz w:val="28"/>
          <w:szCs w:val="28"/>
        </w:rPr>
        <w:t xml:space="preserve">Пенсионное обеспечение за выслугу лет запланировано ежегодно в размере по </w:t>
      </w:r>
      <w:r w:rsidR="00375551" w:rsidRPr="00375551">
        <w:rPr>
          <w:rFonts w:ascii="Times New Roman" w:hAnsi="Times New Roman" w:cs="Times New Roman"/>
          <w:sz w:val="28"/>
          <w:szCs w:val="28"/>
        </w:rPr>
        <w:t>152,0</w:t>
      </w:r>
      <w:r w:rsidRPr="0037555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B5935" w:rsidRPr="0037555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4224BE2" w14:textId="77777777" w:rsidR="004B5935" w:rsidRPr="00035019" w:rsidRDefault="004B5935" w:rsidP="000315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</w:t>
      </w:r>
      <w:r w:rsidRPr="00035019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32C5C603" w14:textId="77777777" w:rsidR="004B5935" w:rsidRPr="00035019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019">
        <w:rPr>
          <w:rFonts w:ascii="Times New Roman" w:hAnsi="Times New Roman" w:cs="Times New Roman"/>
          <w:sz w:val="28"/>
          <w:szCs w:val="28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03C6427F" w14:textId="1C6DB282" w:rsidR="004B5935" w:rsidRPr="00C413A6" w:rsidRDefault="004B5935" w:rsidP="00C413A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019">
        <w:rPr>
          <w:rFonts w:ascii="Times New Roman" w:hAnsi="Times New Roman" w:cs="Times New Roman"/>
          <w:sz w:val="28"/>
          <w:szCs w:val="28"/>
        </w:rPr>
        <w:t xml:space="preserve">В составе документов к проекту </w:t>
      </w:r>
      <w:r w:rsidR="00035019" w:rsidRPr="00035019">
        <w:rPr>
          <w:rFonts w:ascii="Times New Roman" w:hAnsi="Times New Roman" w:cs="Times New Roman"/>
          <w:sz w:val="28"/>
          <w:szCs w:val="28"/>
        </w:rPr>
        <w:t>бюджета представлены</w:t>
      </w:r>
      <w:r w:rsidRPr="00035019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035019" w:rsidRPr="00035019">
        <w:rPr>
          <w:rFonts w:ascii="Times New Roman" w:hAnsi="Times New Roman" w:cs="Times New Roman"/>
          <w:sz w:val="28"/>
          <w:szCs w:val="28"/>
        </w:rPr>
        <w:t>изменений в</w:t>
      </w:r>
      <w:r w:rsidRPr="00035019">
        <w:rPr>
          <w:rFonts w:ascii="Times New Roman" w:hAnsi="Times New Roman" w:cs="Times New Roman"/>
          <w:sz w:val="28"/>
          <w:szCs w:val="28"/>
        </w:rPr>
        <w:t xml:space="preserve"> паспорта </w:t>
      </w:r>
      <w:r w:rsidR="00BE4964" w:rsidRPr="00035019">
        <w:rPr>
          <w:rFonts w:ascii="Times New Roman" w:hAnsi="Times New Roman" w:cs="Times New Roman"/>
          <w:sz w:val="28"/>
          <w:szCs w:val="28"/>
        </w:rPr>
        <w:t>6</w:t>
      </w:r>
      <w:r w:rsidRPr="00035019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67F1C1E6" w14:textId="77777777" w:rsidR="004B5935" w:rsidRPr="003B389A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89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40A8847F" w14:textId="21D7FEC9" w:rsidR="004B5935" w:rsidRPr="003B389A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89A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«Муниципальные </w:t>
      </w:r>
      <w:r w:rsidR="003B389A" w:rsidRPr="003B389A">
        <w:rPr>
          <w:rFonts w:ascii="Times New Roman" w:hAnsi="Times New Roman" w:cs="Times New Roman"/>
          <w:b/>
          <w:bCs/>
          <w:sz w:val="28"/>
          <w:szCs w:val="28"/>
        </w:rPr>
        <w:t>финансы муниципального</w:t>
      </w:r>
      <w:r w:rsidRPr="003B389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1BEFE437" w14:textId="7C8E5D09" w:rsidR="00FE5BCC" w:rsidRPr="003B389A" w:rsidRDefault="00FE5BCC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389A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C413A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5D12D0EB" w14:textId="2F03C299" w:rsidR="004B5935" w:rsidRPr="00C413A6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A6">
        <w:rPr>
          <w:rFonts w:ascii="Times New Roman" w:hAnsi="Times New Roman" w:cs="Times New Roman"/>
          <w:sz w:val="28"/>
          <w:szCs w:val="28"/>
        </w:rPr>
        <w:t xml:space="preserve">Муниципальная программа «Муниципальные </w:t>
      </w:r>
      <w:r w:rsidR="003B389A" w:rsidRPr="00C413A6">
        <w:rPr>
          <w:rFonts w:ascii="Times New Roman" w:hAnsi="Times New Roman" w:cs="Times New Roman"/>
          <w:sz w:val="28"/>
          <w:szCs w:val="28"/>
        </w:rPr>
        <w:t xml:space="preserve">финансы </w:t>
      </w:r>
      <w:r w:rsidR="003B389A" w:rsidRPr="00C413A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Pr="00C413A6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  <w:r w:rsidRPr="00C41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3A6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</w:t>
      </w:r>
      <w:r w:rsidR="00433F31" w:rsidRPr="00C413A6">
        <w:rPr>
          <w:rFonts w:ascii="Times New Roman" w:hAnsi="Times New Roman" w:cs="Times New Roman"/>
          <w:bCs/>
          <w:sz w:val="28"/>
          <w:szCs w:val="28"/>
        </w:rPr>
        <w:t>Кежемского</w:t>
      </w:r>
      <w:r w:rsidRPr="00C413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C413A6" w:rsidRPr="00C413A6">
        <w:rPr>
          <w:rFonts w:ascii="Times New Roman" w:hAnsi="Times New Roman" w:cs="Times New Roman"/>
          <w:sz w:val="28"/>
          <w:szCs w:val="28"/>
        </w:rPr>
        <w:t>54</w:t>
      </w:r>
      <w:r w:rsidRPr="00C413A6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35E5B764" w14:textId="3B93493E" w:rsidR="004B5935" w:rsidRPr="00C413A6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A6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C413A6" w:rsidRPr="00C413A6">
        <w:rPr>
          <w:rFonts w:ascii="Times New Roman" w:hAnsi="Times New Roman" w:cs="Times New Roman"/>
          <w:sz w:val="28"/>
          <w:szCs w:val="28"/>
        </w:rPr>
        <w:t>2</w:t>
      </w:r>
      <w:r w:rsidRPr="00C413A6">
        <w:rPr>
          <w:rFonts w:ascii="Times New Roman" w:hAnsi="Times New Roman" w:cs="Times New Roman"/>
          <w:sz w:val="28"/>
          <w:szCs w:val="28"/>
        </w:rPr>
        <w:t xml:space="preserve"> год </w:t>
      </w:r>
      <w:r w:rsidR="00C413A6" w:rsidRPr="00C413A6">
        <w:rPr>
          <w:rFonts w:ascii="Times New Roman" w:hAnsi="Times New Roman" w:cs="Times New Roman"/>
          <w:sz w:val="28"/>
          <w:szCs w:val="28"/>
        </w:rPr>
        <w:t>9 960,4</w:t>
      </w:r>
      <w:r w:rsidRPr="00C413A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C413A6" w:rsidRPr="00C413A6">
        <w:rPr>
          <w:rFonts w:ascii="Times New Roman" w:hAnsi="Times New Roman" w:cs="Times New Roman"/>
          <w:sz w:val="28"/>
          <w:szCs w:val="28"/>
        </w:rPr>
        <w:t>3</w:t>
      </w:r>
      <w:r w:rsidRPr="00C413A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13A6" w:rsidRPr="00C413A6">
        <w:rPr>
          <w:rFonts w:ascii="Times New Roman" w:hAnsi="Times New Roman" w:cs="Times New Roman"/>
          <w:sz w:val="28"/>
          <w:szCs w:val="28"/>
        </w:rPr>
        <w:t>9 601,7</w:t>
      </w:r>
      <w:r w:rsidRPr="00C413A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C413A6" w:rsidRPr="00C413A6">
        <w:rPr>
          <w:rFonts w:ascii="Times New Roman" w:hAnsi="Times New Roman" w:cs="Times New Roman"/>
          <w:sz w:val="28"/>
          <w:szCs w:val="28"/>
        </w:rPr>
        <w:t xml:space="preserve">4 </w:t>
      </w:r>
      <w:r w:rsidRPr="00C413A6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C413A6" w:rsidRPr="00C413A6">
        <w:rPr>
          <w:rFonts w:ascii="Times New Roman" w:hAnsi="Times New Roman" w:cs="Times New Roman"/>
          <w:sz w:val="28"/>
          <w:szCs w:val="28"/>
        </w:rPr>
        <w:t>12 234,9</w:t>
      </w:r>
      <w:r w:rsidRPr="00C413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8B94002" w14:textId="77777777" w:rsidR="004B5935" w:rsidRPr="004B593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05D96DEA" w14:textId="77777777" w:rsidR="004B5935" w:rsidRPr="00C413A6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3A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015A4DAE" w14:textId="17BED01B" w:rsidR="004B5935" w:rsidRPr="00C413A6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3A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дорожного </w:t>
      </w:r>
      <w:r w:rsidR="00C413A6" w:rsidRPr="00C413A6">
        <w:rPr>
          <w:rFonts w:ascii="Times New Roman" w:hAnsi="Times New Roman" w:cs="Times New Roman"/>
          <w:b/>
          <w:bCs/>
          <w:sz w:val="28"/>
          <w:szCs w:val="28"/>
        </w:rPr>
        <w:t>хозяйства муниципального</w:t>
      </w:r>
      <w:r w:rsidRPr="00C413A6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0062AB03" w14:textId="14D5A344" w:rsidR="00E04CD8" w:rsidRPr="00C413A6" w:rsidRDefault="00E04CD8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3A6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9C0120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6447384D" w14:textId="0A1644C0" w:rsidR="004B5935" w:rsidRPr="00C413A6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A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C413A6">
        <w:rPr>
          <w:rFonts w:ascii="Times New Roman" w:hAnsi="Times New Roman" w:cs="Times New Roman"/>
          <w:bCs/>
          <w:sz w:val="28"/>
          <w:szCs w:val="28"/>
        </w:rPr>
        <w:t xml:space="preserve">«Развитие дорожного </w:t>
      </w:r>
      <w:r w:rsidR="00C413A6" w:rsidRPr="00C413A6">
        <w:rPr>
          <w:rFonts w:ascii="Times New Roman" w:hAnsi="Times New Roman" w:cs="Times New Roman"/>
          <w:bCs/>
          <w:sz w:val="28"/>
          <w:szCs w:val="28"/>
        </w:rPr>
        <w:t>хозяйства муниципального</w:t>
      </w:r>
      <w:r w:rsidRPr="00C413A6">
        <w:rPr>
          <w:rFonts w:ascii="Times New Roman" w:hAnsi="Times New Roman" w:cs="Times New Roman"/>
          <w:bCs/>
          <w:sz w:val="28"/>
          <w:szCs w:val="28"/>
        </w:rPr>
        <w:t xml:space="preserve"> образования»</w:t>
      </w:r>
      <w:r w:rsidRPr="00C413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13A6">
        <w:rPr>
          <w:rFonts w:ascii="Times New Roman" w:hAnsi="Times New Roman" w:cs="Times New Roman"/>
          <w:sz w:val="28"/>
          <w:szCs w:val="28"/>
        </w:rPr>
        <w:t xml:space="preserve">утверждена постановлением Главы </w:t>
      </w:r>
      <w:r w:rsidR="00433F31" w:rsidRPr="00C413A6">
        <w:rPr>
          <w:rFonts w:ascii="Times New Roman" w:hAnsi="Times New Roman" w:cs="Times New Roman"/>
          <w:bCs/>
          <w:sz w:val="28"/>
          <w:szCs w:val="28"/>
        </w:rPr>
        <w:t>Кежемского</w:t>
      </w:r>
      <w:r w:rsidRPr="00C413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CC73BE" w:rsidRPr="00C413A6">
        <w:rPr>
          <w:rFonts w:ascii="Times New Roman" w:hAnsi="Times New Roman" w:cs="Times New Roman"/>
          <w:sz w:val="28"/>
          <w:szCs w:val="28"/>
        </w:rPr>
        <w:t>5</w:t>
      </w:r>
      <w:r w:rsidR="00C413A6" w:rsidRPr="00C413A6">
        <w:rPr>
          <w:rFonts w:ascii="Times New Roman" w:hAnsi="Times New Roman" w:cs="Times New Roman"/>
          <w:sz w:val="28"/>
          <w:szCs w:val="28"/>
        </w:rPr>
        <w:t>0</w:t>
      </w:r>
      <w:r w:rsidRPr="00C413A6">
        <w:rPr>
          <w:rFonts w:ascii="Times New Roman" w:hAnsi="Times New Roman" w:cs="Times New Roman"/>
          <w:sz w:val="28"/>
          <w:szCs w:val="28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1B47DFBE" w14:textId="4329DB24" w:rsidR="004B5935" w:rsidRPr="00C413A6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3A6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C413A6" w:rsidRPr="00C413A6">
        <w:rPr>
          <w:rFonts w:ascii="Times New Roman" w:hAnsi="Times New Roman" w:cs="Times New Roman"/>
          <w:sz w:val="28"/>
          <w:szCs w:val="28"/>
        </w:rPr>
        <w:t>2</w:t>
      </w:r>
      <w:r w:rsidRPr="00C413A6">
        <w:rPr>
          <w:rFonts w:ascii="Times New Roman" w:hAnsi="Times New Roman" w:cs="Times New Roman"/>
          <w:sz w:val="28"/>
          <w:szCs w:val="28"/>
        </w:rPr>
        <w:t xml:space="preserve"> год </w:t>
      </w:r>
      <w:r w:rsidR="00C413A6" w:rsidRPr="00C413A6">
        <w:rPr>
          <w:rFonts w:ascii="Times New Roman" w:hAnsi="Times New Roman" w:cs="Times New Roman"/>
          <w:sz w:val="28"/>
          <w:szCs w:val="28"/>
        </w:rPr>
        <w:t>2 412,5</w:t>
      </w:r>
      <w:r w:rsidRPr="00C413A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C413A6" w:rsidRPr="00C413A6">
        <w:rPr>
          <w:rFonts w:ascii="Times New Roman" w:hAnsi="Times New Roman" w:cs="Times New Roman"/>
          <w:sz w:val="28"/>
          <w:szCs w:val="28"/>
        </w:rPr>
        <w:t>3</w:t>
      </w:r>
      <w:r w:rsidRPr="00C413A6">
        <w:rPr>
          <w:rFonts w:ascii="Times New Roman" w:hAnsi="Times New Roman" w:cs="Times New Roman"/>
          <w:sz w:val="28"/>
          <w:szCs w:val="28"/>
        </w:rPr>
        <w:t xml:space="preserve"> год </w:t>
      </w:r>
      <w:r w:rsidR="00C413A6" w:rsidRPr="00C413A6">
        <w:rPr>
          <w:rFonts w:ascii="Times New Roman" w:hAnsi="Times New Roman" w:cs="Times New Roman"/>
          <w:sz w:val="28"/>
          <w:szCs w:val="28"/>
        </w:rPr>
        <w:t>– 2 528,9</w:t>
      </w:r>
      <w:r w:rsidRPr="00C413A6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FE5BCC" w:rsidRPr="00C413A6">
        <w:rPr>
          <w:rFonts w:ascii="Times New Roman" w:hAnsi="Times New Roman" w:cs="Times New Roman"/>
          <w:sz w:val="28"/>
          <w:szCs w:val="28"/>
        </w:rPr>
        <w:t>2</w:t>
      </w:r>
      <w:r w:rsidR="00C413A6" w:rsidRPr="00C413A6">
        <w:rPr>
          <w:rFonts w:ascii="Times New Roman" w:hAnsi="Times New Roman" w:cs="Times New Roman"/>
          <w:sz w:val="28"/>
          <w:szCs w:val="28"/>
        </w:rPr>
        <w:t>4</w:t>
      </w:r>
      <w:r w:rsidRPr="00C413A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413A6" w:rsidRPr="00C413A6">
        <w:rPr>
          <w:rFonts w:ascii="Times New Roman" w:hAnsi="Times New Roman" w:cs="Times New Roman"/>
          <w:sz w:val="28"/>
          <w:szCs w:val="28"/>
        </w:rPr>
        <w:t>2 731,4</w:t>
      </w:r>
      <w:r w:rsidRPr="00C413A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F5F2A1B" w14:textId="24504E22" w:rsidR="004B5935" w:rsidRPr="009C0120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3F82">
        <w:rPr>
          <w:rFonts w:ascii="Times New Roman" w:hAnsi="Times New Roman" w:cs="Times New Roman"/>
          <w:sz w:val="28"/>
          <w:szCs w:val="28"/>
        </w:rPr>
        <w:t>Ассигнования дорожного фонда, предусмотренные в муниципальной  программе «Развитие дорожного хозяйства в муниципальном образовании на 2015-202</w:t>
      </w:r>
      <w:r w:rsidR="009C0120" w:rsidRPr="00B83F82">
        <w:rPr>
          <w:rFonts w:ascii="Times New Roman" w:hAnsi="Times New Roman" w:cs="Times New Roman"/>
          <w:sz w:val="28"/>
          <w:szCs w:val="28"/>
        </w:rPr>
        <w:t>4</w:t>
      </w:r>
      <w:r w:rsidRPr="00B83F82">
        <w:rPr>
          <w:rFonts w:ascii="Times New Roman" w:hAnsi="Times New Roman" w:cs="Times New Roman"/>
          <w:sz w:val="28"/>
          <w:szCs w:val="28"/>
        </w:rPr>
        <w:t xml:space="preserve"> годы» соответствуют  прогнозируемому объему доходов бюджета муниципального образования от</w:t>
      </w:r>
      <w:bookmarkStart w:id="3" w:name="dst3572"/>
      <w:bookmarkEnd w:id="3"/>
      <w:r w:rsidRPr="00B83F82">
        <w:rPr>
          <w:rFonts w:ascii="Times New Roman" w:hAnsi="Times New Roman" w:cs="Times New Roman"/>
          <w:sz w:val="28"/>
          <w:szCs w:val="28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3A54903F" w14:textId="77777777" w:rsidR="004B5935" w:rsidRPr="009C0120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120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592E9A93" w14:textId="77777777" w:rsidR="004B5935" w:rsidRPr="009C0120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120">
        <w:rPr>
          <w:rFonts w:ascii="Times New Roman" w:hAnsi="Times New Roman" w:cs="Times New Roman"/>
          <w:b/>
          <w:bCs/>
          <w:sz w:val="28"/>
          <w:szCs w:val="28"/>
        </w:rPr>
        <w:t>«Развитие объектов коммунальной инфраструктуры»</w:t>
      </w:r>
    </w:p>
    <w:p w14:paraId="6BECE380" w14:textId="0C4D4E7F" w:rsidR="004B5935" w:rsidRPr="009C0120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120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9C0120" w:rsidRPr="009C012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C0120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79E08721" w14:textId="77777777" w:rsidR="004B5935" w:rsidRPr="009C0120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120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C0120">
        <w:rPr>
          <w:rFonts w:ascii="Times New Roman" w:hAnsi="Times New Roman" w:cs="Times New Roman"/>
          <w:bCs/>
          <w:sz w:val="28"/>
          <w:szCs w:val="28"/>
        </w:rPr>
        <w:t>«Развитие объектов коммунальной инфраструктуры»</w:t>
      </w:r>
      <w:r w:rsidRPr="009C0120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 w:rsidR="00433F31" w:rsidRPr="009C0120">
        <w:rPr>
          <w:rFonts w:ascii="Times New Roman" w:hAnsi="Times New Roman" w:cs="Times New Roman"/>
          <w:bCs/>
          <w:sz w:val="28"/>
          <w:szCs w:val="28"/>
        </w:rPr>
        <w:t>Кежемского</w:t>
      </w:r>
      <w:r w:rsidRPr="009C01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CC73BE" w:rsidRPr="009C0120">
        <w:rPr>
          <w:rFonts w:ascii="Times New Roman" w:hAnsi="Times New Roman" w:cs="Times New Roman"/>
          <w:sz w:val="28"/>
          <w:szCs w:val="28"/>
        </w:rPr>
        <w:t>51</w:t>
      </w:r>
      <w:r w:rsidRPr="009C0120">
        <w:rPr>
          <w:rFonts w:ascii="Times New Roman" w:hAnsi="Times New Roman" w:cs="Times New Roman"/>
          <w:sz w:val="28"/>
          <w:szCs w:val="28"/>
        </w:rPr>
        <w:t xml:space="preserve">.  Объём </w:t>
      </w:r>
      <w:r w:rsidRPr="009C0120">
        <w:rPr>
          <w:rFonts w:ascii="Times New Roman" w:hAnsi="Times New Roman" w:cs="Times New Roman"/>
          <w:sz w:val="28"/>
          <w:szCs w:val="28"/>
        </w:rPr>
        <w:lastRenderedPageBreak/>
        <w:t>бюджетных ассигнований на реализацию данной муниципальной программы установлен с учётом планируемых изменений в неё.</w:t>
      </w:r>
    </w:p>
    <w:p w14:paraId="35ACF0E7" w14:textId="4DD85CE5" w:rsidR="004B5935" w:rsidRPr="009C0120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120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9C0120" w:rsidRPr="009C0120">
        <w:rPr>
          <w:rFonts w:ascii="Times New Roman" w:hAnsi="Times New Roman" w:cs="Times New Roman"/>
          <w:sz w:val="28"/>
          <w:szCs w:val="28"/>
        </w:rPr>
        <w:t>2</w:t>
      </w:r>
      <w:r w:rsidRPr="009C0120">
        <w:rPr>
          <w:rFonts w:ascii="Times New Roman" w:hAnsi="Times New Roman" w:cs="Times New Roman"/>
          <w:sz w:val="28"/>
          <w:szCs w:val="28"/>
        </w:rPr>
        <w:t xml:space="preserve"> </w:t>
      </w:r>
      <w:r w:rsidR="009C0120" w:rsidRPr="009C0120">
        <w:rPr>
          <w:rFonts w:ascii="Times New Roman" w:hAnsi="Times New Roman" w:cs="Times New Roman"/>
          <w:sz w:val="28"/>
          <w:szCs w:val="28"/>
        </w:rPr>
        <w:t>год 1 837,5</w:t>
      </w:r>
      <w:r w:rsidRPr="009C0120"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9C0120" w:rsidRPr="009C0120">
        <w:rPr>
          <w:rFonts w:ascii="Times New Roman" w:hAnsi="Times New Roman" w:cs="Times New Roman"/>
          <w:sz w:val="28"/>
          <w:szCs w:val="28"/>
        </w:rPr>
        <w:t>23</w:t>
      </w:r>
      <w:r w:rsidRPr="009C012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C0120" w:rsidRPr="009C0120">
        <w:rPr>
          <w:rFonts w:ascii="Times New Roman" w:hAnsi="Times New Roman" w:cs="Times New Roman"/>
          <w:sz w:val="28"/>
          <w:szCs w:val="28"/>
        </w:rPr>
        <w:t>914,0</w:t>
      </w:r>
      <w:r w:rsidRPr="009C012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9C0120" w:rsidRPr="009C0120">
        <w:rPr>
          <w:rFonts w:ascii="Times New Roman" w:hAnsi="Times New Roman" w:cs="Times New Roman"/>
          <w:sz w:val="28"/>
          <w:szCs w:val="28"/>
        </w:rPr>
        <w:t>4</w:t>
      </w:r>
      <w:r w:rsidRPr="009C012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C0120" w:rsidRPr="009C0120">
        <w:rPr>
          <w:rFonts w:ascii="Times New Roman" w:hAnsi="Times New Roman" w:cs="Times New Roman"/>
          <w:sz w:val="28"/>
          <w:szCs w:val="28"/>
        </w:rPr>
        <w:t>2 774,7</w:t>
      </w:r>
      <w:r w:rsidRPr="009C012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90A8F25" w14:textId="55E9D49D" w:rsidR="004B5935" w:rsidRPr="00D613C5" w:rsidRDefault="00523399" w:rsidP="00D613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0120">
        <w:rPr>
          <w:rFonts w:ascii="Times New Roman" w:hAnsi="Times New Roman" w:cs="Times New Roman"/>
          <w:sz w:val="28"/>
          <w:szCs w:val="28"/>
        </w:rPr>
        <w:t>С учетом планового периода установлены ожидаемые конечные результаты реализации программы.</w:t>
      </w:r>
    </w:p>
    <w:p w14:paraId="55227E31" w14:textId="77777777" w:rsidR="004B5935" w:rsidRPr="00D613C5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58594317"/>
      <w:r w:rsidRPr="00D613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7501264" w14:textId="226BB397" w:rsidR="004B5935" w:rsidRPr="00D613C5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613C5" w:rsidRPr="00D613C5">
        <w:rPr>
          <w:rFonts w:ascii="Times New Roman" w:hAnsi="Times New Roman" w:cs="Times New Roman"/>
          <w:b/>
          <w:bCs/>
          <w:sz w:val="28"/>
          <w:szCs w:val="28"/>
        </w:rPr>
        <w:t>Культура муниципального</w:t>
      </w:r>
      <w:r w:rsidRPr="00D613C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</w:p>
    <w:p w14:paraId="45DE5215" w14:textId="68F68F71" w:rsidR="004B5935" w:rsidRPr="00D613C5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C5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D613C5" w:rsidRPr="00D613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13C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7CFFBB9A" w14:textId="4C799969" w:rsidR="004B5935" w:rsidRPr="00DF5D3B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D3B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D613C5" w:rsidRPr="00DF5D3B">
        <w:rPr>
          <w:rFonts w:ascii="Times New Roman" w:hAnsi="Times New Roman" w:cs="Times New Roman"/>
          <w:bCs/>
          <w:sz w:val="28"/>
          <w:szCs w:val="28"/>
        </w:rPr>
        <w:t>Культура муниципального</w:t>
      </w:r>
      <w:r w:rsidRPr="00DF5D3B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DF5D3B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r w:rsidR="00433F31" w:rsidRPr="00DF5D3B">
        <w:rPr>
          <w:rFonts w:ascii="Times New Roman" w:hAnsi="Times New Roman" w:cs="Times New Roman"/>
          <w:bCs/>
          <w:sz w:val="28"/>
          <w:szCs w:val="28"/>
        </w:rPr>
        <w:t>Кежемского</w:t>
      </w:r>
      <w:r w:rsidRPr="00DF5D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CC73BE" w:rsidRPr="00DF5D3B">
        <w:rPr>
          <w:rFonts w:ascii="Times New Roman" w:hAnsi="Times New Roman" w:cs="Times New Roman"/>
          <w:sz w:val="28"/>
          <w:szCs w:val="28"/>
        </w:rPr>
        <w:t>3.11.</w:t>
      </w:r>
      <w:r w:rsidRPr="00DF5D3B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CC73BE" w:rsidRPr="00DF5D3B">
        <w:rPr>
          <w:rFonts w:ascii="Times New Roman" w:hAnsi="Times New Roman" w:cs="Times New Roman"/>
          <w:sz w:val="28"/>
          <w:szCs w:val="28"/>
        </w:rPr>
        <w:t>55</w:t>
      </w:r>
      <w:r w:rsidRPr="00DF5D3B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6856D560" w14:textId="60A7CFDC" w:rsidR="00376589" w:rsidRPr="00DF5D3B" w:rsidRDefault="004B5935" w:rsidP="00D61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5D3B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D613C5" w:rsidRPr="00DF5D3B">
        <w:rPr>
          <w:rFonts w:ascii="Times New Roman" w:hAnsi="Times New Roman" w:cs="Times New Roman"/>
          <w:sz w:val="28"/>
          <w:szCs w:val="28"/>
        </w:rPr>
        <w:t>2</w:t>
      </w:r>
      <w:r w:rsidR="00031564" w:rsidRPr="00DF5D3B">
        <w:rPr>
          <w:rFonts w:ascii="Times New Roman" w:hAnsi="Times New Roman" w:cs="Times New Roman"/>
          <w:sz w:val="28"/>
          <w:szCs w:val="28"/>
        </w:rPr>
        <w:t>-</w:t>
      </w:r>
      <w:r w:rsidRPr="00DF5D3B">
        <w:rPr>
          <w:rFonts w:ascii="Times New Roman" w:hAnsi="Times New Roman" w:cs="Times New Roman"/>
          <w:sz w:val="28"/>
          <w:szCs w:val="28"/>
        </w:rPr>
        <w:t xml:space="preserve"> </w:t>
      </w:r>
      <w:r w:rsidR="00D613C5" w:rsidRPr="00DF5D3B">
        <w:rPr>
          <w:rFonts w:ascii="Times New Roman" w:hAnsi="Times New Roman" w:cs="Times New Roman"/>
          <w:sz w:val="28"/>
          <w:szCs w:val="28"/>
        </w:rPr>
        <w:t>7 698,2</w:t>
      </w:r>
      <w:r w:rsidRPr="00DF5D3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D613C5" w:rsidRPr="00DF5D3B">
        <w:rPr>
          <w:rFonts w:ascii="Times New Roman" w:hAnsi="Times New Roman" w:cs="Times New Roman"/>
          <w:sz w:val="28"/>
          <w:szCs w:val="28"/>
        </w:rPr>
        <w:t>3</w:t>
      </w:r>
      <w:r w:rsidRPr="00DF5D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13C5" w:rsidRPr="00DF5D3B">
        <w:rPr>
          <w:rFonts w:ascii="Times New Roman" w:hAnsi="Times New Roman" w:cs="Times New Roman"/>
          <w:sz w:val="28"/>
          <w:szCs w:val="28"/>
        </w:rPr>
        <w:t>7 965,0</w:t>
      </w:r>
      <w:r w:rsidRPr="00DF5D3B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="00D613C5" w:rsidRPr="00DF5D3B">
        <w:rPr>
          <w:rFonts w:ascii="Times New Roman" w:hAnsi="Times New Roman" w:cs="Times New Roman"/>
          <w:sz w:val="28"/>
          <w:szCs w:val="28"/>
        </w:rPr>
        <w:t>на 2024</w:t>
      </w:r>
      <w:r w:rsidRPr="00DF5D3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613C5" w:rsidRPr="00DF5D3B">
        <w:rPr>
          <w:rFonts w:ascii="Times New Roman" w:hAnsi="Times New Roman" w:cs="Times New Roman"/>
          <w:sz w:val="28"/>
          <w:szCs w:val="28"/>
        </w:rPr>
        <w:t>12 425,7</w:t>
      </w:r>
      <w:r w:rsidRPr="00DF5D3B">
        <w:rPr>
          <w:rFonts w:ascii="Times New Roman" w:hAnsi="Times New Roman" w:cs="Times New Roman"/>
          <w:sz w:val="28"/>
          <w:szCs w:val="28"/>
        </w:rPr>
        <w:t xml:space="preserve"> тыс. руб.</w:t>
      </w:r>
      <w:bookmarkEnd w:id="4"/>
    </w:p>
    <w:p w14:paraId="6644B829" w14:textId="77777777" w:rsidR="004B5935" w:rsidRPr="00D613C5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7559F97F" w14:textId="45325F76" w:rsidR="004B5935" w:rsidRPr="00D613C5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3C5">
        <w:rPr>
          <w:rFonts w:ascii="Times New Roman" w:hAnsi="Times New Roman" w:cs="Times New Roman"/>
          <w:bCs/>
          <w:sz w:val="28"/>
          <w:szCs w:val="28"/>
        </w:rPr>
        <w:t>«</w:t>
      </w:r>
      <w:r w:rsidRPr="00D613C5">
        <w:rPr>
          <w:rFonts w:ascii="Times New Roman" w:hAnsi="Times New Roman" w:cs="Times New Roman"/>
          <w:b/>
          <w:bCs/>
          <w:sz w:val="28"/>
          <w:szCs w:val="28"/>
        </w:rPr>
        <w:t xml:space="preserve">Пожарная безопасность, предупреждение и ликвидация чрезвычайных ситуаций </w:t>
      </w:r>
      <w:r w:rsidR="00D613C5" w:rsidRPr="00D613C5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 w:rsidRPr="00D613C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образовании»</w:t>
      </w:r>
    </w:p>
    <w:p w14:paraId="17C57FF7" w14:textId="63752C8B" w:rsidR="004B5935" w:rsidRPr="00D613C5" w:rsidRDefault="004B5935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13C5">
        <w:rPr>
          <w:rFonts w:ascii="Times New Roman" w:hAnsi="Times New Roman" w:cs="Times New Roman"/>
          <w:b/>
          <w:bCs/>
          <w:sz w:val="28"/>
          <w:szCs w:val="28"/>
        </w:rPr>
        <w:t>на 2021-202</w:t>
      </w:r>
      <w:r w:rsidR="00D613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613C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0ECADFE7" w14:textId="5BC16FE8" w:rsidR="00376589" w:rsidRPr="00D613C5" w:rsidRDefault="00376589" w:rsidP="003765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13C5">
        <w:rPr>
          <w:rFonts w:ascii="Times New Roman" w:hAnsi="Times New Roman" w:cs="Times New Roman"/>
          <w:sz w:val="28"/>
          <w:szCs w:val="28"/>
        </w:rPr>
        <w:t xml:space="preserve">Муниципальная программа «Гражданская оборона, </w:t>
      </w:r>
      <w:r w:rsidRPr="00D613C5">
        <w:rPr>
          <w:rFonts w:ascii="Times New Roman" w:hAnsi="Times New Roman" w:cs="Times New Roman"/>
          <w:bCs/>
          <w:sz w:val="28"/>
          <w:szCs w:val="28"/>
        </w:rPr>
        <w:t xml:space="preserve">предупреждение и ликвидация чрезвычайных </w:t>
      </w:r>
      <w:r w:rsidR="00D613C5" w:rsidRPr="00D613C5">
        <w:rPr>
          <w:rFonts w:ascii="Times New Roman" w:hAnsi="Times New Roman" w:cs="Times New Roman"/>
          <w:bCs/>
          <w:sz w:val="28"/>
          <w:szCs w:val="28"/>
        </w:rPr>
        <w:t>ситуаций»</w:t>
      </w:r>
      <w:r w:rsidR="00D613C5" w:rsidRPr="00D613C5">
        <w:rPr>
          <w:rFonts w:ascii="Times New Roman" w:hAnsi="Times New Roman" w:cs="Times New Roman"/>
          <w:sz w:val="28"/>
          <w:szCs w:val="28"/>
        </w:rPr>
        <w:t xml:space="preserve"> утверждена</w:t>
      </w:r>
      <w:r w:rsidRPr="00D613C5">
        <w:rPr>
          <w:rFonts w:ascii="Times New Roman" w:hAnsi="Times New Roman" w:cs="Times New Roman"/>
          <w:sz w:val="28"/>
          <w:szCs w:val="28"/>
        </w:rPr>
        <w:t xml:space="preserve"> Постановлением главы муниципального образования от 13 ноября 2014 года № 49. </w:t>
      </w:r>
    </w:p>
    <w:p w14:paraId="17FC6B1A" w14:textId="77777777" w:rsidR="00376589" w:rsidRPr="00F92655" w:rsidRDefault="00376589" w:rsidP="003765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5">
        <w:rPr>
          <w:rFonts w:ascii="Times New Roman" w:hAnsi="Times New Roman" w:cs="Times New Roman"/>
          <w:bCs/>
          <w:sz w:val="28"/>
          <w:szCs w:val="28"/>
        </w:rPr>
        <w:t>В бюджете сельского поселения предусмотрены расходы для реализации основных мероприятий данной программы:</w:t>
      </w:r>
    </w:p>
    <w:p w14:paraId="49A5712D" w14:textId="77777777" w:rsidR="00376589" w:rsidRPr="00F92655" w:rsidRDefault="00376589" w:rsidP="003765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5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поселения»;</w:t>
      </w:r>
    </w:p>
    <w:p w14:paraId="6AF3B60B" w14:textId="77777777" w:rsidR="00376589" w:rsidRPr="00F92655" w:rsidRDefault="00376589" w:rsidP="0037658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5">
        <w:rPr>
          <w:rFonts w:ascii="Times New Roman" w:hAnsi="Times New Roman" w:cs="Times New Roman"/>
          <w:bCs/>
          <w:sz w:val="28"/>
          <w:szCs w:val="28"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229BB703" w14:textId="77777777" w:rsidR="004B5935" w:rsidRPr="00F9265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655">
        <w:rPr>
          <w:rFonts w:ascii="Times New Roman" w:hAnsi="Times New Roman" w:cs="Times New Roman"/>
          <w:sz w:val="28"/>
          <w:szCs w:val="28"/>
        </w:rPr>
        <w:t>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4AC8C109" w14:textId="39746B4E" w:rsidR="004B5935" w:rsidRPr="00F92655" w:rsidRDefault="004B5935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655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F92655" w:rsidRPr="00F92655">
        <w:rPr>
          <w:rFonts w:ascii="Times New Roman" w:hAnsi="Times New Roman" w:cs="Times New Roman"/>
          <w:sz w:val="28"/>
          <w:szCs w:val="28"/>
        </w:rPr>
        <w:t>2</w:t>
      </w:r>
      <w:r w:rsidRPr="00F92655">
        <w:rPr>
          <w:rFonts w:ascii="Times New Roman" w:hAnsi="Times New Roman" w:cs="Times New Roman"/>
          <w:sz w:val="28"/>
          <w:szCs w:val="28"/>
        </w:rPr>
        <w:t xml:space="preserve"> год</w:t>
      </w:r>
      <w:r w:rsidR="00376589" w:rsidRPr="00F9265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92655" w:rsidRPr="00F92655">
        <w:rPr>
          <w:rFonts w:ascii="Times New Roman" w:hAnsi="Times New Roman" w:cs="Times New Roman"/>
          <w:sz w:val="28"/>
          <w:szCs w:val="28"/>
        </w:rPr>
        <w:t>4 854,8</w:t>
      </w:r>
      <w:r w:rsidRPr="00F9265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92655" w:rsidRPr="00F92655">
        <w:rPr>
          <w:rFonts w:ascii="Times New Roman" w:hAnsi="Times New Roman" w:cs="Times New Roman"/>
          <w:sz w:val="28"/>
          <w:szCs w:val="28"/>
        </w:rPr>
        <w:t>3</w:t>
      </w:r>
      <w:r w:rsidRPr="00F92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2655" w:rsidRPr="00F92655">
        <w:rPr>
          <w:rFonts w:ascii="Times New Roman" w:hAnsi="Times New Roman" w:cs="Times New Roman"/>
          <w:sz w:val="28"/>
          <w:szCs w:val="28"/>
        </w:rPr>
        <w:t>4 178,4 тыс.</w:t>
      </w:r>
      <w:r w:rsidRPr="00F92655">
        <w:rPr>
          <w:rFonts w:ascii="Times New Roman" w:hAnsi="Times New Roman" w:cs="Times New Roman"/>
          <w:sz w:val="28"/>
          <w:szCs w:val="28"/>
        </w:rPr>
        <w:t xml:space="preserve"> руб., </w:t>
      </w:r>
      <w:r w:rsidR="00F92655" w:rsidRPr="00F92655">
        <w:rPr>
          <w:rFonts w:ascii="Times New Roman" w:hAnsi="Times New Roman" w:cs="Times New Roman"/>
          <w:sz w:val="28"/>
          <w:szCs w:val="28"/>
        </w:rPr>
        <w:t>на 2024</w:t>
      </w:r>
      <w:r w:rsidRPr="00F9265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2655" w:rsidRPr="00F92655">
        <w:rPr>
          <w:rFonts w:ascii="Times New Roman" w:hAnsi="Times New Roman" w:cs="Times New Roman"/>
          <w:sz w:val="28"/>
          <w:szCs w:val="28"/>
        </w:rPr>
        <w:t>6 535,8</w:t>
      </w:r>
      <w:r w:rsidRPr="00F9265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343E9" w:rsidRPr="00F92655">
        <w:rPr>
          <w:rFonts w:ascii="Times New Roman" w:hAnsi="Times New Roman" w:cs="Times New Roman"/>
          <w:sz w:val="28"/>
          <w:szCs w:val="28"/>
        </w:rPr>
        <w:t>.</w:t>
      </w:r>
    </w:p>
    <w:p w14:paraId="12A25309" w14:textId="77777777" w:rsidR="000B7AC4" w:rsidRDefault="000B7AC4" w:rsidP="004B5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8582ECC" w14:textId="77777777" w:rsidR="000B7AC4" w:rsidRPr="00F92655" w:rsidRDefault="000B7AC4" w:rsidP="000030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65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59A2E40E" w14:textId="3A43C34A" w:rsidR="000B7AC4" w:rsidRPr="00F92655" w:rsidRDefault="000B7AC4" w:rsidP="00F926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655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физической культуры и </w:t>
      </w:r>
      <w:r w:rsidR="00F92655" w:rsidRPr="00F92655">
        <w:rPr>
          <w:rFonts w:ascii="Times New Roman" w:hAnsi="Times New Roman" w:cs="Times New Roman"/>
          <w:b/>
          <w:bCs/>
          <w:sz w:val="28"/>
          <w:szCs w:val="28"/>
        </w:rPr>
        <w:t>спорта муниципального</w:t>
      </w:r>
      <w:r w:rsidRPr="00F92655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образования»</w:t>
      </w:r>
      <w:r w:rsidR="00F92655" w:rsidRPr="00F926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2655">
        <w:rPr>
          <w:rFonts w:ascii="Times New Roman" w:hAnsi="Times New Roman" w:cs="Times New Roman"/>
          <w:b/>
          <w:bCs/>
          <w:sz w:val="28"/>
          <w:szCs w:val="28"/>
        </w:rPr>
        <w:t>на 2015-202</w:t>
      </w:r>
      <w:r w:rsidR="00F92655" w:rsidRPr="00F9265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2655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14:paraId="5913C8F2" w14:textId="31943436" w:rsidR="000B7AC4" w:rsidRPr="00F92655" w:rsidRDefault="000B7AC4" w:rsidP="000B7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65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</w:t>
      </w:r>
      <w:r w:rsidRPr="00F92655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F92655" w:rsidRPr="00F92655">
        <w:rPr>
          <w:rFonts w:ascii="Times New Roman" w:hAnsi="Times New Roman" w:cs="Times New Roman"/>
          <w:bCs/>
          <w:sz w:val="28"/>
          <w:szCs w:val="28"/>
        </w:rPr>
        <w:t>спорта муниципального</w:t>
      </w:r>
      <w:r w:rsidRPr="00F92655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Pr="00F92655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Главы </w:t>
      </w:r>
      <w:r w:rsidRPr="00F92655">
        <w:rPr>
          <w:rFonts w:ascii="Times New Roman" w:hAnsi="Times New Roman" w:cs="Times New Roman"/>
          <w:bCs/>
          <w:sz w:val="28"/>
          <w:szCs w:val="28"/>
        </w:rPr>
        <w:t>Кежемского</w:t>
      </w:r>
      <w:r w:rsidRPr="00F926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CC73BE" w:rsidRPr="00F92655">
        <w:rPr>
          <w:rFonts w:ascii="Times New Roman" w:hAnsi="Times New Roman" w:cs="Times New Roman"/>
          <w:sz w:val="28"/>
          <w:szCs w:val="28"/>
        </w:rPr>
        <w:t>3.11.</w:t>
      </w:r>
      <w:r w:rsidRPr="00F92655"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CC73BE" w:rsidRPr="00F92655">
        <w:rPr>
          <w:rFonts w:ascii="Times New Roman" w:hAnsi="Times New Roman" w:cs="Times New Roman"/>
          <w:sz w:val="28"/>
          <w:szCs w:val="28"/>
        </w:rPr>
        <w:t>53</w:t>
      </w:r>
      <w:r w:rsidRPr="00F92655">
        <w:rPr>
          <w:rFonts w:ascii="Times New Roman" w:hAnsi="Times New Roman" w:cs="Times New Roman"/>
          <w:sz w:val="28"/>
          <w:szCs w:val="28"/>
        </w:rPr>
        <w:t>. 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6710E047" w14:textId="24B34B0D" w:rsidR="000B7AC4" w:rsidRPr="000E6701" w:rsidRDefault="000B7AC4" w:rsidP="000B7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701">
        <w:rPr>
          <w:rFonts w:ascii="Times New Roman" w:hAnsi="Times New Roman" w:cs="Times New Roman"/>
          <w:sz w:val="28"/>
          <w:szCs w:val="28"/>
        </w:rPr>
        <w:lastRenderedPageBreak/>
        <w:t>Расходы на реализацию программы предусмотрены в объеме на 202</w:t>
      </w:r>
      <w:r w:rsidR="00F92655" w:rsidRPr="000E6701">
        <w:rPr>
          <w:rFonts w:ascii="Times New Roman" w:hAnsi="Times New Roman" w:cs="Times New Roman"/>
          <w:sz w:val="28"/>
          <w:szCs w:val="28"/>
        </w:rPr>
        <w:t>2</w:t>
      </w:r>
      <w:r w:rsidRPr="000E6701">
        <w:rPr>
          <w:rFonts w:ascii="Times New Roman" w:hAnsi="Times New Roman" w:cs="Times New Roman"/>
          <w:sz w:val="28"/>
          <w:szCs w:val="28"/>
        </w:rPr>
        <w:t xml:space="preserve">- </w:t>
      </w:r>
      <w:r w:rsidR="00F92655" w:rsidRPr="000E6701">
        <w:rPr>
          <w:rFonts w:ascii="Times New Roman" w:hAnsi="Times New Roman" w:cs="Times New Roman"/>
          <w:sz w:val="28"/>
          <w:szCs w:val="28"/>
        </w:rPr>
        <w:t>227,5</w:t>
      </w:r>
      <w:r w:rsidRPr="000E670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92655" w:rsidRPr="000E6701">
        <w:rPr>
          <w:rFonts w:ascii="Times New Roman" w:hAnsi="Times New Roman" w:cs="Times New Roman"/>
          <w:sz w:val="28"/>
          <w:szCs w:val="28"/>
        </w:rPr>
        <w:t>3</w:t>
      </w:r>
      <w:r w:rsidRPr="000E670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2655" w:rsidRPr="000E6701">
        <w:rPr>
          <w:rFonts w:ascii="Times New Roman" w:hAnsi="Times New Roman" w:cs="Times New Roman"/>
          <w:sz w:val="28"/>
          <w:szCs w:val="28"/>
        </w:rPr>
        <w:t>227,5</w:t>
      </w:r>
      <w:r w:rsidRPr="000E6701">
        <w:rPr>
          <w:rFonts w:ascii="Times New Roman" w:hAnsi="Times New Roman" w:cs="Times New Roman"/>
          <w:sz w:val="28"/>
          <w:szCs w:val="28"/>
        </w:rPr>
        <w:t xml:space="preserve">. руб., </w:t>
      </w:r>
      <w:r w:rsidR="00F92655" w:rsidRPr="000E6701">
        <w:rPr>
          <w:rFonts w:ascii="Times New Roman" w:hAnsi="Times New Roman" w:cs="Times New Roman"/>
          <w:sz w:val="28"/>
          <w:szCs w:val="28"/>
        </w:rPr>
        <w:t>на 2024</w:t>
      </w:r>
      <w:r w:rsidRPr="000E670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92655" w:rsidRPr="000E6701">
        <w:rPr>
          <w:rFonts w:ascii="Times New Roman" w:hAnsi="Times New Roman" w:cs="Times New Roman"/>
          <w:sz w:val="28"/>
          <w:szCs w:val="28"/>
        </w:rPr>
        <w:t>227,5</w:t>
      </w:r>
      <w:r w:rsidRPr="000E670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D78E102" w14:textId="41C21518" w:rsidR="00523399" w:rsidRPr="000E6701" w:rsidRDefault="00523399" w:rsidP="005233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701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бюджетные ассигнования на </w:t>
      </w:r>
      <w:r w:rsidR="00F92655" w:rsidRPr="000E6701">
        <w:rPr>
          <w:rFonts w:ascii="Times New Roman" w:hAnsi="Times New Roman" w:cs="Times New Roman"/>
          <w:sz w:val="28"/>
          <w:szCs w:val="28"/>
        </w:rPr>
        <w:t>реализацию основного</w:t>
      </w:r>
      <w:r w:rsidRPr="000E6701">
        <w:rPr>
          <w:rFonts w:ascii="Times New Roman" w:hAnsi="Times New Roman" w:cs="Times New Roman"/>
          <w:sz w:val="28"/>
          <w:szCs w:val="28"/>
        </w:rPr>
        <w:t xml:space="preserve"> мероприятия по подпрограмме «Доступный спорт для всех» –- Создание условий для занятий физической культурой и спортом всех слоев населения.</w:t>
      </w:r>
    </w:p>
    <w:p w14:paraId="715CBBB3" w14:textId="77777777" w:rsidR="00D61636" w:rsidRPr="000E6701" w:rsidRDefault="00D61636" w:rsidP="000B7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99C827" w14:textId="74936DC0" w:rsidR="00D61636" w:rsidRPr="000E6701" w:rsidRDefault="00D61636" w:rsidP="000B7A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6701">
        <w:rPr>
          <w:rFonts w:ascii="Times New Roman" w:hAnsi="Times New Roman" w:cs="Times New Roman"/>
          <w:sz w:val="28"/>
          <w:szCs w:val="28"/>
          <w:u w:val="single"/>
        </w:rPr>
        <w:t xml:space="preserve">В проекте бюджета Кежемского сельского поселения </w:t>
      </w:r>
      <w:r w:rsidR="00BE4964" w:rsidRPr="000E6701">
        <w:rPr>
          <w:rFonts w:ascii="Times New Roman" w:hAnsi="Times New Roman" w:cs="Times New Roman"/>
          <w:sz w:val="28"/>
          <w:szCs w:val="28"/>
          <w:u w:val="single"/>
        </w:rPr>
        <w:t>предусмотрены расходы на реализацию муниципальной программы «</w:t>
      </w:r>
      <w:r w:rsidR="000E6701" w:rsidRPr="000E6701">
        <w:rPr>
          <w:rFonts w:ascii="Times New Roman" w:hAnsi="Times New Roman" w:cs="Times New Roman"/>
          <w:sz w:val="28"/>
          <w:szCs w:val="28"/>
          <w:u w:val="single"/>
        </w:rPr>
        <w:t>Устойчивое развитие сельских территорий</w:t>
      </w:r>
      <w:r w:rsidR="00BE4964" w:rsidRPr="000E6701">
        <w:rPr>
          <w:rFonts w:ascii="Times New Roman" w:hAnsi="Times New Roman" w:cs="Times New Roman"/>
          <w:sz w:val="28"/>
          <w:szCs w:val="28"/>
          <w:u w:val="single"/>
        </w:rPr>
        <w:t>». К проверке не</w:t>
      </w:r>
      <w:r w:rsidRPr="000E6701"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 проект Постановления </w:t>
      </w:r>
      <w:r w:rsidR="00BE4964" w:rsidRPr="000E670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0E6701">
        <w:rPr>
          <w:rFonts w:ascii="Times New Roman" w:hAnsi="Times New Roman" w:cs="Times New Roman"/>
          <w:sz w:val="28"/>
          <w:szCs w:val="28"/>
          <w:u w:val="single"/>
        </w:rPr>
        <w:t xml:space="preserve">б </w:t>
      </w:r>
      <w:r w:rsidR="000E6701" w:rsidRPr="000E6701">
        <w:rPr>
          <w:rFonts w:ascii="Times New Roman" w:hAnsi="Times New Roman" w:cs="Times New Roman"/>
          <w:sz w:val="28"/>
          <w:szCs w:val="28"/>
          <w:u w:val="single"/>
        </w:rPr>
        <w:t>утверждении муниципальной</w:t>
      </w:r>
      <w:r w:rsidRPr="000E6701">
        <w:rPr>
          <w:rFonts w:ascii="Times New Roman" w:hAnsi="Times New Roman" w:cs="Times New Roman"/>
          <w:sz w:val="28"/>
          <w:szCs w:val="28"/>
          <w:u w:val="single"/>
        </w:rPr>
        <w:t xml:space="preserve"> программы, а также паспорт данной программы</w:t>
      </w:r>
      <w:r w:rsidRPr="000E6701">
        <w:rPr>
          <w:rFonts w:ascii="Times New Roman" w:hAnsi="Times New Roman" w:cs="Times New Roman"/>
          <w:sz w:val="28"/>
          <w:szCs w:val="28"/>
        </w:rPr>
        <w:t>.</w:t>
      </w:r>
    </w:p>
    <w:p w14:paraId="5FA03909" w14:textId="77777777" w:rsidR="006F7E00" w:rsidRDefault="006F7E00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20B9094E" w14:textId="77777777" w:rsidR="00BE4964" w:rsidRDefault="00BE4964" w:rsidP="002F70B6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</w:p>
    <w:p w14:paraId="171CB46D" w14:textId="5BDE65F0" w:rsidR="006F7E00" w:rsidRPr="000E6701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701">
        <w:rPr>
          <w:rFonts w:ascii="Times New Roman" w:hAnsi="Times New Roman" w:cs="Times New Roman"/>
          <w:b/>
          <w:sz w:val="28"/>
          <w:szCs w:val="28"/>
        </w:rPr>
        <w:t>ИСТОЧНИКИ ФИНАНСИРОВАНИЯ</w:t>
      </w:r>
      <w:r w:rsidR="002F70B6" w:rsidRPr="000E6701">
        <w:rPr>
          <w:rFonts w:ascii="Times New Roman" w:hAnsi="Times New Roman" w:cs="Times New Roman"/>
          <w:b/>
          <w:sz w:val="28"/>
          <w:szCs w:val="28"/>
        </w:rPr>
        <w:t xml:space="preserve"> ДЕФИЦИТА БЮДЖЕТА</w:t>
      </w:r>
    </w:p>
    <w:p w14:paraId="43426DF9" w14:textId="43BC1546" w:rsidR="002F70B6" w:rsidRPr="000E6701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01">
        <w:rPr>
          <w:rFonts w:ascii="Times New Roman" w:hAnsi="Times New Roman" w:cs="Times New Roman"/>
          <w:sz w:val="28"/>
          <w:szCs w:val="28"/>
        </w:rPr>
        <w:t xml:space="preserve">Исходя из запланированных доходов и расходов бюджета, дефицит бюджета сельского поселения сложился в размере </w:t>
      </w:r>
      <w:r w:rsidR="000E6701" w:rsidRPr="000E6701">
        <w:rPr>
          <w:rFonts w:ascii="Times New Roman" w:hAnsi="Times New Roman" w:cs="Times New Roman"/>
          <w:sz w:val="28"/>
          <w:szCs w:val="28"/>
        </w:rPr>
        <w:t>299,0</w:t>
      </w:r>
      <w:r w:rsidRPr="000E6701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0E6701" w:rsidRPr="000E6701">
        <w:rPr>
          <w:rFonts w:ascii="Times New Roman" w:hAnsi="Times New Roman" w:cs="Times New Roman"/>
          <w:sz w:val="28"/>
          <w:szCs w:val="28"/>
        </w:rPr>
        <w:t>2</w:t>
      </w:r>
      <w:r w:rsidRPr="000E6701">
        <w:rPr>
          <w:rFonts w:ascii="Times New Roman" w:hAnsi="Times New Roman" w:cs="Times New Roman"/>
          <w:sz w:val="28"/>
          <w:szCs w:val="28"/>
        </w:rPr>
        <w:t xml:space="preserve"> год, </w:t>
      </w:r>
      <w:r w:rsidR="006F7E00" w:rsidRPr="000E6701">
        <w:rPr>
          <w:rFonts w:ascii="Times New Roman" w:hAnsi="Times New Roman" w:cs="Times New Roman"/>
          <w:sz w:val="28"/>
          <w:szCs w:val="28"/>
        </w:rPr>
        <w:t>30</w:t>
      </w:r>
      <w:r w:rsidR="00E04CD8" w:rsidRPr="000E6701">
        <w:rPr>
          <w:rFonts w:ascii="Times New Roman" w:hAnsi="Times New Roman" w:cs="Times New Roman"/>
          <w:sz w:val="28"/>
          <w:szCs w:val="28"/>
        </w:rPr>
        <w:t>6,0</w:t>
      </w:r>
      <w:r w:rsidRPr="000E6701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0E6701" w:rsidRPr="000E6701">
        <w:rPr>
          <w:rFonts w:ascii="Times New Roman" w:hAnsi="Times New Roman" w:cs="Times New Roman"/>
          <w:sz w:val="28"/>
          <w:szCs w:val="28"/>
        </w:rPr>
        <w:t>3</w:t>
      </w:r>
      <w:r w:rsidRPr="000E6701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0E6701" w:rsidRPr="000E6701">
        <w:rPr>
          <w:rFonts w:ascii="Times New Roman" w:hAnsi="Times New Roman" w:cs="Times New Roman"/>
          <w:sz w:val="28"/>
          <w:szCs w:val="28"/>
        </w:rPr>
        <w:t>320,0</w:t>
      </w:r>
      <w:r w:rsidRPr="000E6701">
        <w:rPr>
          <w:rFonts w:ascii="Times New Roman" w:hAnsi="Times New Roman" w:cs="Times New Roman"/>
          <w:sz w:val="28"/>
          <w:szCs w:val="28"/>
        </w:rPr>
        <w:t xml:space="preserve"> тыс. руб. на 202</w:t>
      </w:r>
      <w:r w:rsidR="000E6701" w:rsidRPr="000E6701">
        <w:rPr>
          <w:rFonts w:ascii="Times New Roman" w:hAnsi="Times New Roman" w:cs="Times New Roman"/>
          <w:sz w:val="28"/>
          <w:szCs w:val="28"/>
        </w:rPr>
        <w:t>4</w:t>
      </w:r>
      <w:r w:rsidRPr="000E6701">
        <w:rPr>
          <w:rFonts w:ascii="Times New Roman" w:hAnsi="Times New Roman" w:cs="Times New Roman"/>
          <w:sz w:val="28"/>
          <w:szCs w:val="28"/>
        </w:rPr>
        <w:t xml:space="preserve"> год</w:t>
      </w:r>
      <w:r w:rsidR="000E6701" w:rsidRPr="000E6701">
        <w:rPr>
          <w:rFonts w:ascii="Times New Roman" w:hAnsi="Times New Roman" w:cs="Times New Roman"/>
          <w:sz w:val="28"/>
          <w:szCs w:val="28"/>
        </w:rPr>
        <w:t xml:space="preserve"> – 336,0 тыс. руб.</w:t>
      </w:r>
      <w:r w:rsidRPr="000E6701">
        <w:rPr>
          <w:rFonts w:ascii="Times New Roman" w:hAnsi="Times New Roman" w:cs="Times New Roman"/>
          <w:sz w:val="28"/>
          <w:szCs w:val="28"/>
        </w:rPr>
        <w:t>. Отношение объема дефицита к доходам без учета объема безвозмездных поступлений составляет 3,7% ежегодно.</w:t>
      </w:r>
    </w:p>
    <w:p w14:paraId="6681C205" w14:textId="77777777" w:rsidR="002F70B6" w:rsidRPr="000E6701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701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предусмотрены следующие источники финансирования дефицита бюджета:</w:t>
      </w:r>
    </w:p>
    <w:p w14:paraId="1AFD2E7B" w14:textId="3337C192" w:rsidR="002F70B6" w:rsidRPr="0094642D" w:rsidRDefault="002F70B6" w:rsidP="002F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2D">
        <w:rPr>
          <w:rFonts w:ascii="Times New Roman" w:hAnsi="Times New Roman" w:cs="Times New Roman"/>
          <w:sz w:val="28"/>
          <w:szCs w:val="28"/>
        </w:rPr>
        <w:t>Кредиты кредитных организаций запланированы в объеме на 202</w:t>
      </w:r>
      <w:r w:rsidR="000E6701" w:rsidRPr="0094642D">
        <w:rPr>
          <w:rFonts w:ascii="Times New Roman" w:hAnsi="Times New Roman" w:cs="Times New Roman"/>
          <w:sz w:val="28"/>
          <w:szCs w:val="28"/>
        </w:rPr>
        <w:t>2</w:t>
      </w:r>
      <w:r w:rsidRPr="0094642D">
        <w:rPr>
          <w:rFonts w:ascii="Times New Roman" w:hAnsi="Times New Roman" w:cs="Times New Roman"/>
          <w:sz w:val="28"/>
          <w:szCs w:val="28"/>
        </w:rPr>
        <w:t xml:space="preserve"> год </w:t>
      </w:r>
      <w:r w:rsidR="006F7E00" w:rsidRPr="0094642D">
        <w:rPr>
          <w:rFonts w:ascii="Times New Roman" w:hAnsi="Times New Roman" w:cs="Times New Roman"/>
          <w:sz w:val="28"/>
          <w:szCs w:val="28"/>
        </w:rPr>
        <w:t>29</w:t>
      </w:r>
      <w:r w:rsidR="000E6701" w:rsidRPr="0094642D">
        <w:rPr>
          <w:rFonts w:ascii="Times New Roman" w:hAnsi="Times New Roman" w:cs="Times New Roman"/>
          <w:sz w:val="28"/>
          <w:szCs w:val="28"/>
        </w:rPr>
        <w:t>9</w:t>
      </w:r>
      <w:r w:rsidRPr="0094642D">
        <w:rPr>
          <w:rFonts w:ascii="Times New Roman" w:hAnsi="Times New Roman" w:cs="Times New Roman"/>
          <w:sz w:val="28"/>
          <w:szCs w:val="28"/>
        </w:rPr>
        <w:t xml:space="preserve">,0 тыс. руб. (привлечение – </w:t>
      </w:r>
      <w:r w:rsidR="0094642D" w:rsidRPr="0094642D">
        <w:rPr>
          <w:rFonts w:ascii="Times New Roman" w:hAnsi="Times New Roman" w:cs="Times New Roman"/>
          <w:sz w:val="28"/>
          <w:szCs w:val="28"/>
        </w:rPr>
        <w:t>+</w:t>
      </w:r>
      <w:r w:rsidR="000E6701" w:rsidRPr="0094642D">
        <w:rPr>
          <w:rFonts w:ascii="Times New Roman" w:hAnsi="Times New Roman" w:cs="Times New Roman"/>
          <w:sz w:val="28"/>
          <w:szCs w:val="28"/>
        </w:rPr>
        <w:t>343,9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="000E6701" w:rsidRPr="0094642D">
        <w:rPr>
          <w:rFonts w:ascii="Times New Roman" w:hAnsi="Times New Roman" w:cs="Times New Roman"/>
          <w:sz w:val="28"/>
          <w:szCs w:val="28"/>
        </w:rPr>
        <w:t>44,9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0E6701" w:rsidRPr="0094642D">
        <w:rPr>
          <w:rFonts w:ascii="Times New Roman" w:hAnsi="Times New Roman" w:cs="Times New Roman"/>
          <w:sz w:val="28"/>
          <w:szCs w:val="28"/>
        </w:rPr>
        <w:t>3</w:t>
      </w:r>
      <w:r w:rsidRPr="00946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E6701" w:rsidRPr="0094642D">
        <w:rPr>
          <w:rFonts w:ascii="Times New Roman" w:hAnsi="Times New Roman" w:cs="Times New Roman"/>
          <w:sz w:val="28"/>
          <w:szCs w:val="28"/>
        </w:rPr>
        <w:t>320,</w:t>
      </w:r>
      <w:r w:rsidRPr="0094642D">
        <w:rPr>
          <w:rFonts w:ascii="Times New Roman" w:hAnsi="Times New Roman" w:cs="Times New Roman"/>
          <w:sz w:val="28"/>
          <w:szCs w:val="28"/>
        </w:rPr>
        <w:t>0 тыс. руб. (привлечение – +</w:t>
      </w:r>
      <w:r w:rsidR="000E6701" w:rsidRPr="0094642D">
        <w:rPr>
          <w:rFonts w:ascii="Times New Roman" w:hAnsi="Times New Roman" w:cs="Times New Roman"/>
          <w:sz w:val="28"/>
          <w:szCs w:val="28"/>
        </w:rPr>
        <w:t>368,0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руб., погашение – </w:t>
      </w:r>
      <w:r w:rsidR="00A3059D" w:rsidRPr="0094642D">
        <w:rPr>
          <w:rFonts w:ascii="Times New Roman" w:hAnsi="Times New Roman" w:cs="Times New Roman"/>
          <w:sz w:val="28"/>
          <w:szCs w:val="28"/>
        </w:rPr>
        <w:t>-</w:t>
      </w:r>
      <w:r w:rsidR="0094642D" w:rsidRPr="0094642D">
        <w:rPr>
          <w:rFonts w:ascii="Times New Roman" w:hAnsi="Times New Roman" w:cs="Times New Roman"/>
          <w:sz w:val="28"/>
          <w:szCs w:val="28"/>
        </w:rPr>
        <w:t>48,0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94642D" w:rsidRPr="0094642D">
        <w:rPr>
          <w:rFonts w:ascii="Times New Roman" w:hAnsi="Times New Roman" w:cs="Times New Roman"/>
          <w:sz w:val="28"/>
          <w:szCs w:val="28"/>
        </w:rPr>
        <w:t>4</w:t>
      </w:r>
      <w:r w:rsidRPr="00946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4642D" w:rsidRPr="0094642D">
        <w:rPr>
          <w:rFonts w:ascii="Times New Roman" w:hAnsi="Times New Roman" w:cs="Times New Roman"/>
          <w:sz w:val="28"/>
          <w:szCs w:val="28"/>
        </w:rPr>
        <w:t>336,0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94642D" w:rsidRPr="0094642D">
        <w:rPr>
          <w:rFonts w:ascii="Times New Roman" w:hAnsi="Times New Roman" w:cs="Times New Roman"/>
          <w:sz w:val="28"/>
          <w:szCs w:val="28"/>
        </w:rPr>
        <w:t>386,4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</w:t>
      </w:r>
      <w:r w:rsidR="00CB5A2D" w:rsidRPr="0094642D">
        <w:rPr>
          <w:rFonts w:ascii="Times New Roman" w:hAnsi="Times New Roman" w:cs="Times New Roman"/>
          <w:sz w:val="28"/>
          <w:szCs w:val="28"/>
        </w:rPr>
        <w:t xml:space="preserve"> </w:t>
      </w:r>
      <w:r w:rsidRPr="0094642D">
        <w:rPr>
          <w:rFonts w:ascii="Times New Roman" w:hAnsi="Times New Roman" w:cs="Times New Roman"/>
          <w:sz w:val="28"/>
          <w:szCs w:val="28"/>
        </w:rPr>
        <w:t>руб., погашение – -</w:t>
      </w:r>
      <w:r w:rsidR="0094642D" w:rsidRPr="0094642D">
        <w:rPr>
          <w:rFonts w:ascii="Times New Roman" w:hAnsi="Times New Roman" w:cs="Times New Roman"/>
          <w:sz w:val="28"/>
          <w:szCs w:val="28"/>
        </w:rPr>
        <w:t>50,4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7DECF767" w14:textId="1E4336C4" w:rsidR="002F70B6" w:rsidRDefault="002F70B6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</w:r>
      <w:r w:rsidRPr="0094642D">
        <w:rPr>
          <w:rFonts w:ascii="Times New Roman" w:hAnsi="Times New Roman" w:cs="Times New Roman"/>
          <w:sz w:val="28"/>
          <w:szCs w:val="28"/>
        </w:rPr>
        <w:t>При установленных основных параметрах бюджета поселения верхний предел муниципального долга составит на 1 января 202</w:t>
      </w:r>
      <w:r w:rsidR="0094642D" w:rsidRPr="0094642D">
        <w:rPr>
          <w:rFonts w:ascii="Times New Roman" w:hAnsi="Times New Roman" w:cs="Times New Roman"/>
          <w:sz w:val="28"/>
          <w:szCs w:val="28"/>
        </w:rPr>
        <w:t>3</w:t>
      </w:r>
      <w:r w:rsidRPr="009464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642D" w:rsidRPr="0094642D">
        <w:rPr>
          <w:rFonts w:ascii="Times New Roman" w:hAnsi="Times New Roman" w:cs="Times New Roman"/>
          <w:sz w:val="28"/>
          <w:szCs w:val="28"/>
        </w:rPr>
        <w:t>299,0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94642D" w:rsidRPr="0094642D">
        <w:rPr>
          <w:rFonts w:ascii="Times New Roman" w:hAnsi="Times New Roman" w:cs="Times New Roman"/>
          <w:sz w:val="28"/>
          <w:szCs w:val="28"/>
        </w:rPr>
        <w:t>4</w:t>
      </w:r>
      <w:r w:rsidRPr="0094642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4642D" w:rsidRPr="0094642D">
        <w:rPr>
          <w:rFonts w:ascii="Times New Roman" w:hAnsi="Times New Roman" w:cs="Times New Roman"/>
          <w:sz w:val="28"/>
          <w:szCs w:val="28"/>
        </w:rPr>
        <w:t>619,0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94642D" w:rsidRPr="0094642D">
        <w:rPr>
          <w:rFonts w:ascii="Times New Roman" w:hAnsi="Times New Roman" w:cs="Times New Roman"/>
          <w:sz w:val="28"/>
          <w:szCs w:val="28"/>
        </w:rPr>
        <w:t>5</w:t>
      </w:r>
      <w:r w:rsidRPr="0094642D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4642D" w:rsidRPr="0094642D">
        <w:rPr>
          <w:rFonts w:ascii="Times New Roman" w:hAnsi="Times New Roman" w:cs="Times New Roman"/>
          <w:sz w:val="28"/>
          <w:szCs w:val="28"/>
        </w:rPr>
        <w:t>955,0</w:t>
      </w:r>
      <w:r w:rsidRPr="0094642D">
        <w:rPr>
          <w:rFonts w:ascii="Times New Roman" w:hAnsi="Times New Roman" w:cs="Times New Roman"/>
          <w:sz w:val="28"/>
          <w:szCs w:val="28"/>
        </w:rPr>
        <w:t xml:space="preserve"> тыс. руб.  (пункт 14 проекта решения).</w:t>
      </w:r>
    </w:p>
    <w:p w14:paraId="1398BD58" w14:textId="77777777" w:rsidR="003A27E9" w:rsidRPr="0094642D" w:rsidRDefault="003A27E9" w:rsidP="002F7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DC18A4" w14:textId="77777777" w:rsidR="002F70B6" w:rsidRPr="0094642D" w:rsidRDefault="002F70B6" w:rsidP="002F70B6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94642D">
        <w:rPr>
          <w:b/>
          <w:sz w:val="28"/>
          <w:szCs w:val="28"/>
        </w:rPr>
        <w:t>ВЫВОДЫ И ПРЕДЛОЖЕНИЯ</w:t>
      </w:r>
    </w:p>
    <w:p w14:paraId="49CA00D3" w14:textId="58386A60" w:rsidR="002F70B6" w:rsidRPr="00206515" w:rsidRDefault="002F70B6" w:rsidP="002F70B6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4642D">
        <w:rPr>
          <w:rFonts w:ascii="Times New Roman" w:hAnsi="Times New Roman" w:cs="Times New Roman"/>
          <w:sz w:val="28"/>
          <w:szCs w:val="28"/>
        </w:rPr>
        <w:t xml:space="preserve">1. Проект решения Думы </w:t>
      </w:r>
      <w:r w:rsidR="00433F31" w:rsidRPr="0094642D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946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4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</w:t>
      </w:r>
      <w:r w:rsidRPr="0094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433F31" w:rsidRPr="0094642D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94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202</w:t>
      </w:r>
      <w:r w:rsidR="0094642D" w:rsidRPr="009464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4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94642D" w:rsidRPr="009464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4642D" w:rsidRPr="009464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6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94642D">
        <w:rPr>
          <w:rFonts w:ascii="Times New Roman" w:hAnsi="Times New Roman" w:cs="Times New Roman"/>
          <w:sz w:val="28"/>
          <w:szCs w:val="28"/>
        </w:rPr>
        <w:t xml:space="preserve">предоставлен на экспертизу в КСО МО «Братский район» </w:t>
      </w:r>
      <w:r w:rsidR="0094642D" w:rsidRPr="0094642D">
        <w:rPr>
          <w:rFonts w:ascii="Times New Roman" w:hAnsi="Times New Roman" w:cs="Times New Roman"/>
          <w:sz w:val="28"/>
          <w:szCs w:val="28"/>
        </w:rPr>
        <w:t>с нарушением установленного</w:t>
      </w:r>
      <w:r w:rsidRPr="0094642D">
        <w:rPr>
          <w:rFonts w:ascii="Times New Roman" w:hAnsi="Times New Roman" w:cs="Times New Roman"/>
          <w:sz w:val="28"/>
          <w:szCs w:val="28"/>
        </w:rPr>
        <w:t xml:space="preserve"> срок</w:t>
      </w:r>
      <w:r w:rsidR="0094642D" w:rsidRPr="0094642D">
        <w:rPr>
          <w:rFonts w:ascii="Times New Roman" w:hAnsi="Times New Roman" w:cs="Times New Roman"/>
          <w:sz w:val="28"/>
          <w:szCs w:val="28"/>
        </w:rPr>
        <w:t>а</w:t>
      </w:r>
      <w:r w:rsidRPr="0094642D">
        <w:rPr>
          <w:rFonts w:ascii="Times New Roman" w:hAnsi="Times New Roman" w:cs="Times New Roman"/>
          <w:sz w:val="28"/>
          <w:szCs w:val="28"/>
        </w:rPr>
        <w:t xml:space="preserve">, </w:t>
      </w:r>
      <w:r w:rsidR="00F85FDC" w:rsidRPr="0094642D">
        <w:rPr>
          <w:rFonts w:ascii="Times New Roman" w:hAnsi="Times New Roman" w:cs="Times New Roman"/>
          <w:sz w:val="28"/>
          <w:szCs w:val="28"/>
        </w:rPr>
        <w:t>согласно</w:t>
      </w:r>
      <w:r w:rsidRPr="0094642D">
        <w:rPr>
          <w:rFonts w:ascii="Times New Roman" w:hAnsi="Times New Roman" w:cs="Times New Roman"/>
          <w:sz w:val="28"/>
          <w:szCs w:val="28"/>
        </w:rPr>
        <w:t xml:space="preserve"> п.1 ст. 185 БК РФ.</w:t>
      </w:r>
    </w:p>
    <w:p w14:paraId="658E81EE" w14:textId="7A8F6543" w:rsidR="002F70B6" w:rsidRPr="00B83F82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515">
        <w:rPr>
          <w:rFonts w:ascii="Arial" w:hAnsi="Arial" w:cs="Arial"/>
        </w:rPr>
        <w:tab/>
      </w:r>
      <w:r w:rsidRPr="00B83F82">
        <w:rPr>
          <w:rFonts w:ascii="Times New Roman" w:hAnsi="Times New Roman" w:cs="Times New Roman"/>
          <w:sz w:val="28"/>
          <w:szCs w:val="28"/>
        </w:rPr>
        <w:t>2.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</w:t>
      </w:r>
      <w:r w:rsidR="00683E0B" w:rsidRPr="00B83F82">
        <w:rPr>
          <w:rFonts w:ascii="Times New Roman" w:hAnsi="Times New Roman" w:cs="Times New Roman"/>
          <w:sz w:val="28"/>
          <w:szCs w:val="28"/>
        </w:rPr>
        <w:t xml:space="preserve">. Отсутствуют </w:t>
      </w:r>
      <w:r w:rsidRPr="00B83F82">
        <w:rPr>
          <w:rFonts w:ascii="Times New Roman" w:hAnsi="Times New Roman" w:cs="Times New Roman"/>
          <w:sz w:val="28"/>
          <w:szCs w:val="28"/>
        </w:rPr>
        <w:t>методики и расчеты распределения межбюджетных трансфертов; реестры источников доходов бюджета</w:t>
      </w:r>
      <w:r w:rsidR="00984520" w:rsidRPr="00B83F82">
        <w:rPr>
          <w:rFonts w:ascii="Times New Roman" w:hAnsi="Times New Roman" w:cs="Times New Roman"/>
          <w:sz w:val="28"/>
          <w:szCs w:val="28"/>
        </w:rPr>
        <w:t xml:space="preserve">, предварительные итоги социально-экономического </w:t>
      </w:r>
      <w:r w:rsidR="00B83F82" w:rsidRPr="00B83F82">
        <w:rPr>
          <w:rFonts w:ascii="Times New Roman" w:hAnsi="Times New Roman" w:cs="Times New Roman"/>
          <w:sz w:val="28"/>
          <w:szCs w:val="28"/>
        </w:rPr>
        <w:t>развития за</w:t>
      </w:r>
      <w:r w:rsidR="00984520" w:rsidRPr="00B83F82">
        <w:rPr>
          <w:rFonts w:ascii="Times New Roman" w:hAnsi="Times New Roman" w:cs="Times New Roman"/>
          <w:sz w:val="28"/>
          <w:szCs w:val="28"/>
        </w:rPr>
        <w:t xml:space="preserve"> истекший период финансового года и ожидаемые итоги социально-экономического развития за текущий финансовый год.</w:t>
      </w:r>
    </w:p>
    <w:p w14:paraId="271B7B27" w14:textId="285D0EDE" w:rsidR="002F70B6" w:rsidRPr="0094642D" w:rsidRDefault="00DA6452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42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0B6" w:rsidRPr="0094642D">
        <w:rPr>
          <w:rFonts w:ascii="Times New Roman" w:hAnsi="Times New Roman" w:cs="Times New Roman"/>
          <w:sz w:val="28"/>
          <w:szCs w:val="28"/>
        </w:rPr>
        <w:t>3. В соответствии с требованиями п.4 ст.169 БК РФ Проект бюджета составлен на три года: очередной финансовый год (202</w:t>
      </w:r>
      <w:r w:rsidR="0094642D" w:rsidRPr="0094642D">
        <w:rPr>
          <w:rFonts w:ascii="Times New Roman" w:hAnsi="Times New Roman" w:cs="Times New Roman"/>
          <w:sz w:val="28"/>
          <w:szCs w:val="28"/>
        </w:rPr>
        <w:t>2</w:t>
      </w:r>
      <w:r w:rsidR="002F70B6" w:rsidRPr="0094642D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94642D" w:rsidRPr="0094642D">
        <w:rPr>
          <w:rFonts w:ascii="Times New Roman" w:hAnsi="Times New Roman" w:cs="Times New Roman"/>
          <w:sz w:val="28"/>
          <w:szCs w:val="28"/>
        </w:rPr>
        <w:t>3</w:t>
      </w:r>
      <w:r w:rsidR="002F70B6" w:rsidRPr="0094642D">
        <w:rPr>
          <w:rFonts w:ascii="Times New Roman" w:hAnsi="Times New Roman" w:cs="Times New Roman"/>
          <w:sz w:val="28"/>
          <w:szCs w:val="28"/>
        </w:rPr>
        <w:t xml:space="preserve"> и 202</w:t>
      </w:r>
      <w:r w:rsidR="0094642D" w:rsidRPr="0094642D">
        <w:rPr>
          <w:rFonts w:ascii="Times New Roman" w:hAnsi="Times New Roman" w:cs="Times New Roman"/>
          <w:sz w:val="28"/>
          <w:szCs w:val="28"/>
        </w:rPr>
        <w:t>4</w:t>
      </w:r>
      <w:r w:rsidR="002F70B6" w:rsidRPr="0094642D">
        <w:rPr>
          <w:rFonts w:ascii="Times New Roman" w:hAnsi="Times New Roman" w:cs="Times New Roman"/>
          <w:sz w:val="28"/>
          <w:szCs w:val="28"/>
        </w:rPr>
        <w:t xml:space="preserve"> годы).</w:t>
      </w:r>
    </w:p>
    <w:p w14:paraId="64504C06" w14:textId="3E4D5767" w:rsidR="002F70B6" w:rsidRPr="00D0397D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lastRenderedPageBreak/>
        <w:tab/>
      </w:r>
      <w:r w:rsidRPr="00D0397D">
        <w:rPr>
          <w:rFonts w:ascii="Times New Roman" w:hAnsi="Times New Roman" w:cs="Times New Roman"/>
          <w:sz w:val="28"/>
          <w:szCs w:val="28"/>
        </w:rPr>
        <w:t xml:space="preserve">4. В проекте «О бюджете </w:t>
      </w:r>
      <w:r w:rsidR="00433F31" w:rsidRPr="00D0397D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D0397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94642D" w:rsidRPr="00D0397D">
        <w:rPr>
          <w:rFonts w:ascii="Times New Roman" w:hAnsi="Times New Roman" w:cs="Times New Roman"/>
          <w:sz w:val="28"/>
          <w:szCs w:val="28"/>
        </w:rPr>
        <w:t>2</w:t>
      </w:r>
      <w:r w:rsidRPr="00D0397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642D" w:rsidRPr="00D0397D">
        <w:rPr>
          <w:rFonts w:ascii="Times New Roman" w:hAnsi="Times New Roman" w:cs="Times New Roman"/>
          <w:sz w:val="28"/>
          <w:szCs w:val="28"/>
        </w:rPr>
        <w:t>3</w:t>
      </w:r>
      <w:r w:rsidRPr="00D0397D">
        <w:rPr>
          <w:rFonts w:ascii="Times New Roman" w:hAnsi="Times New Roman" w:cs="Times New Roman"/>
          <w:sz w:val="28"/>
          <w:szCs w:val="28"/>
        </w:rPr>
        <w:t xml:space="preserve"> и 202</w:t>
      </w:r>
      <w:r w:rsidR="0094642D" w:rsidRPr="00D0397D">
        <w:rPr>
          <w:rFonts w:ascii="Times New Roman" w:hAnsi="Times New Roman" w:cs="Times New Roman"/>
          <w:sz w:val="28"/>
          <w:szCs w:val="28"/>
        </w:rPr>
        <w:t>4</w:t>
      </w:r>
      <w:r w:rsidRPr="00D0397D">
        <w:rPr>
          <w:rFonts w:ascii="Times New Roman" w:hAnsi="Times New Roman" w:cs="Times New Roman"/>
          <w:sz w:val="28"/>
          <w:szCs w:val="28"/>
        </w:rPr>
        <w:t xml:space="preserve"> годов» соблюдены требования и ограничения, установленные Бюджетным кодексом Российской Федерации: </w:t>
      </w:r>
    </w:p>
    <w:p w14:paraId="77817F9B" w14:textId="327AAF1D" w:rsidR="002F70B6" w:rsidRPr="005808D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DE">
        <w:rPr>
          <w:rFonts w:ascii="Times New Roman" w:hAnsi="Times New Roman" w:cs="Times New Roman"/>
          <w:sz w:val="28"/>
          <w:szCs w:val="28"/>
        </w:rPr>
        <w:t xml:space="preserve">по размеру дефицита местного бюджета, не более </w:t>
      </w:r>
      <w:r w:rsidR="004E637B" w:rsidRPr="005808DE">
        <w:rPr>
          <w:rFonts w:ascii="Times New Roman" w:hAnsi="Times New Roman" w:cs="Times New Roman"/>
          <w:sz w:val="28"/>
          <w:szCs w:val="28"/>
        </w:rPr>
        <w:t>5,0</w:t>
      </w:r>
      <w:r w:rsidR="00C00818" w:rsidRPr="005808DE">
        <w:rPr>
          <w:rFonts w:ascii="Times New Roman" w:hAnsi="Times New Roman" w:cs="Times New Roman"/>
          <w:sz w:val="28"/>
          <w:szCs w:val="28"/>
        </w:rPr>
        <w:t xml:space="preserve"> </w:t>
      </w:r>
      <w:r w:rsidRPr="005808DE">
        <w:rPr>
          <w:rFonts w:ascii="Times New Roman" w:hAnsi="Times New Roman" w:cs="Times New Roman"/>
          <w:sz w:val="28"/>
          <w:szCs w:val="28"/>
        </w:rPr>
        <w:t xml:space="preserve">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3E09600F" w14:textId="77777777" w:rsidR="002F70B6" w:rsidRPr="005808D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DE">
        <w:rPr>
          <w:rFonts w:ascii="Times New Roman" w:hAnsi="Times New Roman" w:cs="Times New Roman"/>
          <w:sz w:val="28"/>
          <w:szCs w:val="28"/>
        </w:rPr>
        <w:t>по сбалансированности бюджета (ст. 33 БК РФ);</w:t>
      </w:r>
    </w:p>
    <w:p w14:paraId="08B6F7F1" w14:textId="77777777" w:rsidR="002F70B6" w:rsidRPr="005808D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DE">
        <w:rPr>
          <w:rFonts w:ascii="Times New Roman" w:hAnsi="Times New Roman" w:cs="Times New Roman"/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6E529FE1" w14:textId="443E1695" w:rsidR="002F70B6" w:rsidRPr="005808D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DE">
        <w:rPr>
          <w:rFonts w:ascii="Times New Roman" w:hAnsi="Times New Roman" w:cs="Times New Roman"/>
          <w:sz w:val="28"/>
          <w:szCs w:val="28"/>
        </w:rPr>
        <w:t xml:space="preserve">по объему </w:t>
      </w:r>
      <w:r w:rsidR="00661541">
        <w:rPr>
          <w:rFonts w:ascii="Times New Roman" w:hAnsi="Times New Roman" w:cs="Times New Roman"/>
          <w:sz w:val="28"/>
          <w:szCs w:val="28"/>
        </w:rPr>
        <w:t>муниципального</w:t>
      </w:r>
      <w:r w:rsidRPr="005808DE">
        <w:rPr>
          <w:rFonts w:ascii="Times New Roman" w:hAnsi="Times New Roman" w:cs="Times New Roman"/>
          <w:sz w:val="28"/>
          <w:szCs w:val="28"/>
        </w:rPr>
        <w:t xml:space="preserve"> долга (п.5 ст.107 БК РФ);</w:t>
      </w:r>
    </w:p>
    <w:p w14:paraId="72CC77F1" w14:textId="3CB0211F" w:rsidR="002F70B6" w:rsidRPr="005808DE" w:rsidRDefault="005808DE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DE">
        <w:rPr>
          <w:rFonts w:ascii="Times New Roman" w:hAnsi="Times New Roman" w:cs="Times New Roman"/>
          <w:sz w:val="28"/>
          <w:szCs w:val="28"/>
        </w:rPr>
        <w:t>по размеру резервного фонда (</w:t>
      </w:r>
      <w:r w:rsidR="002F70B6" w:rsidRPr="005808DE">
        <w:rPr>
          <w:rFonts w:ascii="Times New Roman" w:hAnsi="Times New Roman" w:cs="Times New Roman"/>
          <w:sz w:val="28"/>
          <w:szCs w:val="28"/>
        </w:rPr>
        <w:t xml:space="preserve">п.3 ст.81 БК РФ); </w:t>
      </w:r>
    </w:p>
    <w:p w14:paraId="29224679" w14:textId="77777777" w:rsidR="002F70B6" w:rsidRPr="005808DE" w:rsidRDefault="002F70B6" w:rsidP="002F70B6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DE">
        <w:rPr>
          <w:rFonts w:ascii="Times New Roman" w:hAnsi="Times New Roman" w:cs="Times New Roman"/>
          <w:sz w:val="28"/>
          <w:szCs w:val="28"/>
        </w:rPr>
        <w:t xml:space="preserve">по   объему   бюджетных   ассигнований   Дорожного фонда (п.5 ст. 179.4 БК РФ); </w:t>
      </w:r>
    </w:p>
    <w:p w14:paraId="22F6556B" w14:textId="77777777" w:rsidR="002F70B6" w:rsidRPr="005808DE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DE">
        <w:rPr>
          <w:rFonts w:ascii="Times New Roman" w:hAnsi="Times New Roman" w:cs="Times New Roman"/>
          <w:sz w:val="28"/>
          <w:szCs w:val="28"/>
        </w:rPr>
        <w:t>по общему объему условно утверждаемых расходов (п.3 ст. 184.1);</w:t>
      </w:r>
    </w:p>
    <w:p w14:paraId="5F37ABF5" w14:textId="77777777" w:rsidR="002F70B6" w:rsidRPr="005808DE" w:rsidRDefault="002F70B6" w:rsidP="002F70B6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8DE">
        <w:rPr>
          <w:rFonts w:ascii="Times New Roman" w:hAnsi="Times New Roman" w:cs="Times New Roman"/>
          <w:sz w:val="28"/>
          <w:szCs w:val="28"/>
        </w:rPr>
        <w:t>по объему бюджетных ассигнований, направляемых на исполнение публичных нормативных обязательств (п.3 ст. 184.1 БК РФ).</w:t>
      </w:r>
    </w:p>
    <w:p w14:paraId="75CCB7C8" w14:textId="0D49150E" w:rsidR="00274FA5" w:rsidRPr="00397D65" w:rsidRDefault="002F70B6" w:rsidP="0027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DE0">
        <w:rPr>
          <w:rFonts w:ascii="Arial" w:hAnsi="Arial" w:cs="Arial"/>
        </w:rPr>
        <w:t xml:space="preserve"> </w:t>
      </w:r>
      <w:r w:rsidRPr="000B3DE0">
        <w:rPr>
          <w:rFonts w:ascii="Arial" w:hAnsi="Arial" w:cs="Arial"/>
        </w:rPr>
        <w:tab/>
      </w:r>
      <w:r w:rsidRPr="00397D65">
        <w:rPr>
          <w:rFonts w:ascii="Times New Roman" w:hAnsi="Times New Roman" w:cs="Times New Roman"/>
          <w:sz w:val="28"/>
          <w:szCs w:val="28"/>
        </w:rPr>
        <w:t>5.</w:t>
      </w:r>
      <w:r w:rsidR="00274FA5" w:rsidRPr="00397D65">
        <w:rPr>
          <w:rFonts w:ascii="Times New Roman" w:hAnsi="Times New Roman" w:cs="Times New Roman"/>
          <w:sz w:val="28"/>
          <w:szCs w:val="28"/>
        </w:rPr>
        <w:t xml:space="preserve"> Проект бюджета составлен на основе одобренного Постановлением Главы поселения Прогноза социально-экономического развития </w:t>
      </w:r>
      <w:r w:rsidR="00376589" w:rsidRPr="0039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Кежемского </w:t>
      </w:r>
      <w:r w:rsidR="00274FA5" w:rsidRPr="00397D65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C00818" w:rsidRPr="00397D65">
        <w:rPr>
          <w:rFonts w:ascii="Times New Roman" w:hAnsi="Times New Roman" w:cs="Times New Roman"/>
          <w:sz w:val="28"/>
          <w:szCs w:val="28"/>
        </w:rPr>
        <w:t>2</w:t>
      </w:r>
      <w:r w:rsidR="00274FA5" w:rsidRPr="00397D6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0818" w:rsidRPr="00397D65">
        <w:rPr>
          <w:rFonts w:ascii="Times New Roman" w:hAnsi="Times New Roman" w:cs="Times New Roman"/>
          <w:sz w:val="28"/>
          <w:szCs w:val="28"/>
        </w:rPr>
        <w:t>3</w:t>
      </w:r>
      <w:r w:rsidR="00274FA5" w:rsidRPr="00397D65">
        <w:rPr>
          <w:rFonts w:ascii="Times New Roman" w:hAnsi="Times New Roman" w:cs="Times New Roman"/>
          <w:sz w:val="28"/>
          <w:szCs w:val="28"/>
        </w:rPr>
        <w:t xml:space="preserve"> и 202</w:t>
      </w:r>
      <w:r w:rsidR="00C00818" w:rsidRPr="00397D65">
        <w:rPr>
          <w:rFonts w:ascii="Times New Roman" w:hAnsi="Times New Roman" w:cs="Times New Roman"/>
          <w:sz w:val="28"/>
          <w:szCs w:val="28"/>
        </w:rPr>
        <w:t>4</w:t>
      </w:r>
      <w:r w:rsidR="00274FA5" w:rsidRPr="00397D65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172 БК РФ, </w:t>
      </w:r>
      <w:r w:rsidR="00376589" w:rsidRPr="00397D65">
        <w:rPr>
          <w:rFonts w:ascii="Times New Roman" w:hAnsi="Times New Roman" w:cs="Times New Roman"/>
          <w:sz w:val="28"/>
          <w:szCs w:val="28"/>
        </w:rPr>
        <w:t xml:space="preserve">но </w:t>
      </w:r>
      <w:r w:rsidR="00274FA5" w:rsidRPr="00397D65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76589" w:rsidRPr="00397D65">
        <w:rPr>
          <w:rFonts w:ascii="Times New Roman" w:hAnsi="Times New Roman" w:cs="Times New Roman"/>
          <w:sz w:val="28"/>
          <w:szCs w:val="28"/>
        </w:rPr>
        <w:t>в отсутствие</w:t>
      </w:r>
      <w:r w:rsidR="00274FA5" w:rsidRPr="00397D65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r w:rsidR="00274FA5" w:rsidRPr="0039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74FA5" w:rsidRPr="00397D65">
        <w:rPr>
          <w:rFonts w:ascii="Times New Roman" w:hAnsi="Times New Roman" w:cs="Times New Roman"/>
          <w:sz w:val="28"/>
          <w:szCs w:val="28"/>
        </w:rPr>
        <w:t>на период до 2030 года, что</w:t>
      </w:r>
      <w:r w:rsidR="00376589" w:rsidRPr="00397D65">
        <w:rPr>
          <w:rFonts w:ascii="Times New Roman" w:hAnsi="Times New Roman" w:cs="Times New Roman"/>
          <w:sz w:val="28"/>
          <w:szCs w:val="28"/>
        </w:rPr>
        <w:t xml:space="preserve"> не</w:t>
      </w:r>
      <w:r w:rsidR="00274FA5" w:rsidRPr="00397D65">
        <w:rPr>
          <w:rFonts w:ascii="Times New Roman" w:hAnsi="Times New Roman" w:cs="Times New Roman"/>
          <w:sz w:val="28"/>
          <w:szCs w:val="28"/>
        </w:rPr>
        <w:t xml:space="preserve">  соответствует Федеральному закону от 28.06.2014 года № 172-ФЗ «О стратегическом планировании в Российской Федерации».</w:t>
      </w:r>
    </w:p>
    <w:p w14:paraId="49B3756F" w14:textId="77777777" w:rsidR="00274FA5" w:rsidRPr="005808DE" w:rsidRDefault="00376589" w:rsidP="00274F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8DE">
        <w:rPr>
          <w:rFonts w:ascii="Times New Roman" w:hAnsi="Times New Roman" w:cs="Times New Roman"/>
          <w:color w:val="000000"/>
          <w:sz w:val="28"/>
          <w:szCs w:val="28"/>
        </w:rPr>
        <w:t xml:space="preserve">Не представлена </w:t>
      </w:r>
      <w:r w:rsidR="00274FA5" w:rsidRPr="005808DE">
        <w:rPr>
          <w:rFonts w:ascii="Times New Roman" w:hAnsi="Times New Roman" w:cs="Times New Roman"/>
          <w:sz w:val="28"/>
          <w:szCs w:val="28"/>
        </w:rPr>
        <w:t>пояснительн</w:t>
      </w:r>
      <w:r w:rsidRPr="005808DE">
        <w:rPr>
          <w:rFonts w:ascii="Times New Roman" w:hAnsi="Times New Roman" w:cs="Times New Roman"/>
          <w:sz w:val="28"/>
          <w:szCs w:val="28"/>
        </w:rPr>
        <w:t xml:space="preserve">ая </w:t>
      </w:r>
      <w:r w:rsidR="00274FA5" w:rsidRPr="005808DE">
        <w:rPr>
          <w:rFonts w:ascii="Times New Roman" w:hAnsi="Times New Roman" w:cs="Times New Roman"/>
          <w:color w:val="000000"/>
          <w:sz w:val="28"/>
          <w:szCs w:val="28"/>
        </w:rPr>
        <w:t>записк</w:t>
      </w:r>
      <w:r w:rsidRPr="005808DE">
        <w:rPr>
          <w:rFonts w:ascii="Times New Roman" w:hAnsi="Times New Roman" w:cs="Times New Roman"/>
          <w:color w:val="000000"/>
          <w:sz w:val="28"/>
          <w:szCs w:val="28"/>
        </w:rPr>
        <w:t>а с</w:t>
      </w:r>
      <w:r w:rsidR="00274FA5" w:rsidRPr="005808DE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обоснования</w:t>
      </w:r>
      <w:r w:rsidRPr="005808D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274FA5" w:rsidRPr="005808DE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параметров прогноза, в том числе их сопоставлени</w:t>
      </w:r>
      <w:r w:rsidRPr="005808D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74FA5" w:rsidRPr="005808DE">
        <w:rPr>
          <w:rFonts w:ascii="Times New Roman" w:hAnsi="Times New Roman" w:cs="Times New Roman"/>
          <w:color w:val="000000"/>
          <w:sz w:val="28"/>
          <w:szCs w:val="28"/>
        </w:rPr>
        <w:t xml:space="preserve"> с ранее утвержденными параметрами с указанием причин и факторов прогнозируемых изменений, что</w:t>
      </w:r>
      <w:r w:rsidRPr="005808DE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274FA5" w:rsidRPr="005808DE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п.4 ст.173 БК РФ. </w:t>
      </w:r>
    </w:p>
    <w:p w14:paraId="04ACEDE2" w14:textId="5A9E8FF2" w:rsidR="002F70B6" w:rsidRPr="00470623" w:rsidRDefault="002F70B6" w:rsidP="00274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589">
        <w:rPr>
          <w:rFonts w:ascii="Arial" w:hAnsi="Arial" w:cs="Arial"/>
        </w:rPr>
        <w:tab/>
      </w:r>
      <w:r w:rsidRPr="00470623">
        <w:rPr>
          <w:rFonts w:ascii="Times New Roman" w:hAnsi="Times New Roman" w:cs="Times New Roman"/>
          <w:sz w:val="28"/>
          <w:szCs w:val="28"/>
        </w:rPr>
        <w:t xml:space="preserve">6. Основные характеристики проекта «О бюджете </w:t>
      </w:r>
      <w:r w:rsidR="00433F31" w:rsidRPr="00470623">
        <w:rPr>
          <w:rFonts w:ascii="Times New Roman" w:hAnsi="Times New Roman" w:cs="Times New Roman"/>
          <w:bCs/>
          <w:color w:val="000000"/>
          <w:sz w:val="28"/>
          <w:szCs w:val="28"/>
        </w:rPr>
        <w:t>Кежемского</w:t>
      </w:r>
      <w:r w:rsidRPr="004706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C00818" w:rsidRPr="00470623">
        <w:rPr>
          <w:rFonts w:ascii="Times New Roman" w:hAnsi="Times New Roman" w:cs="Times New Roman"/>
          <w:sz w:val="28"/>
          <w:szCs w:val="28"/>
        </w:rPr>
        <w:t>2</w:t>
      </w:r>
      <w:r w:rsidRPr="0047062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70623" w:rsidRPr="00470623">
        <w:rPr>
          <w:rFonts w:ascii="Times New Roman" w:hAnsi="Times New Roman" w:cs="Times New Roman"/>
          <w:sz w:val="28"/>
          <w:szCs w:val="28"/>
        </w:rPr>
        <w:t>3</w:t>
      </w:r>
      <w:r w:rsidRPr="00470623">
        <w:rPr>
          <w:rFonts w:ascii="Times New Roman" w:hAnsi="Times New Roman" w:cs="Times New Roman"/>
          <w:sz w:val="28"/>
          <w:szCs w:val="28"/>
        </w:rPr>
        <w:t xml:space="preserve"> и 202</w:t>
      </w:r>
      <w:r w:rsidR="00470623" w:rsidRPr="00470623">
        <w:rPr>
          <w:rFonts w:ascii="Times New Roman" w:hAnsi="Times New Roman" w:cs="Times New Roman"/>
          <w:sz w:val="28"/>
          <w:szCs w:val="28"/>
        </w:rPr>
        <w:t>4</w:t>
      </w:r>
      <w:r w:rsidRPr="00470623">
        <w:rPr>
          <w:rFonts w:ascii="Times New Roman" w:hAnsi="Times New Roman" w:cs="Times New Roman"/>
          <w:sz w:val="28"/>
          <w:szCs w:val="28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2C384582" w:rsidR="002F70B6" w:rsidRPr="00470623" w:rsidRDefault="002F70B6" w:rsidP="002F70B6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>на 202</w:t>
      </w:r>
      <w:r w:rsidR="00470623" w:rsidRPr="00470623">
        <w:rPr>
          <w:rFonts w:ascii="Times New Roman" w:hAnsi="Times New Roman" w:cs="Times New Roman"/>
          <w:sz w:val="28"/>
          <w:szCs w:val="28"/>
        </w:rPr>
        <w:t>2</w:t>
      </w:r>
      <w:r w:rsidRPr="00470623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</w:p>
    <w:p w14:paraId="0CC8F329" w14:textId="65B91970" w:rsidR="00B627E8" w:rsidRPr="00470623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28 117,6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8 093,9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470623" w:rsidRPr="00470623">
        <w:rPr>
          <w:rFonts w:ascii="Times New Roman" w:hAnsi="Times New Roman" w:cs="Times New Roman"/>
          <w:sz w:val="28"/>
          <w:szCs w:val="28"/>
        </w:rPr>
        <w:t>20 023,7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14251422" w14:textId="76479297" w:rsidR="00B627E8" w:rsidRPr="00470623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28 416,6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D822494" w14:textId="6FD7884B" w:rsidR="00B627E8" w:rsidRPr="00470623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>по дефициту – в сумме</w:t>
      </w:r>
      <w:r w:rsidR="002470CD" w:rsidRPr="00470623">
        <w:rPr>
          <w:rFonts w:ascii="Times New Roman" w:hAnsi="Times New Roman" w:cs="Times New Roman"/>
          <w:sz w:val="28"/>
          <w:szCs w:val="28"/>
        </w:rPr>
        <w:t xml:space="preserve"> </w:t>
      </w:r>
      <w:r w:rsidR="00470623" w:rsidRPr="00470623">
        <w:rPr>
          <w:rFonts w:ascii="Times New Roman" w:hAnsi="Times New Roman" w:cs="Times New Roman"/>
          <w:sz w:val="28"/>
          <w:szCs w:val="28"/>
        </w:rPr>
        <w:t>299,0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4C245DD" w14:textId="6EF8D402" w:rsidR="00B627E8" w:rsidRPr="00470623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>на 202</w:t>
      </w:r>
      <w:r w:rsidR="00470623" w:rsidRPr="00470623">
        <w:rPr>
          <w:rFonts w:ascii="Times New Roman" w:hAnsi="Times New Roman" w:cs="Times New Roman"/>
          <w:sz w:val="28"/>
          <w:szCs w:val="28"/>
        </w:rPr>
        <w:t>3</w:t>
      </w:r>
      <w:r w:rsidRPr="00470623">
        <w:rPr>
          <w:rFonts w:ascii="Times New Roman" w:hAnsi="Times New Roman" w:cs="Times New Roman"/>
          <w:sz w:val="28"/>
          <w:szCs w:val="28"/>
        </w:rPr>
        <w:t xml:space="preserve"> финансовый год: </w:t>
      </w:r>
    </w:p>
    <w:p w14:paraId="1BFF121E" w14:textId="23845D33" w:rsidR="00B627E8" w:rsidRPr="00470623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26 320,6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8 667,9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470623" w:rsidRPr="00470623">
        <w:rPr>
          <w:rFonts w:ascii="Times New Roman" w:hAnsi="Times New Roman" w:cs="Times New Roman"/>
          <w:sz w:val="28"/>
          <w:szCs w:val="28"/>
        </w:rPr>
        <w:t>17 652,7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2366D2C8" w14:textId="7947813E" w:rsidR="00B627E8" w:rsidRPr="00470623" w:rsidRDefault="00B627E8" w:rsidP="00B627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 xml:space="preserve"> по расходам – в сумме</w:t>
      </w:r>
      <w:r w:rsidR="002470CD" w:rsidRPr="00470623">
        <w:rPr>
          <w:rFonts w:ascii="Times New Roman" w:hAnsi="Times New Roman" w:cs="Times New Roman"/>
          <w:sz w:val="28"/>
          <w:szCs w:val="28"/>
        </w:rPr>
        <w:t xml:space="preserve"> </w:t>
      </w:r>
      <w:r w:rsidR="00470623" w:rsidRPr="00470623">
        <w:rPr>
          <w:rFonts w:ascii="Times New Roman" w:hAnsi="Times New Roman" w:cs="Times New Roman"/>
          <w:sz w:val="28"/>
          <w:szCs w:val="28"/>
        </w:rPr>
        <w:t>26 640,6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AB0F9E1" w14:textId="38122E15" w:rsidR="00B627E8" w:rsidRPr="00470623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320,0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26F018F" w14:textId="158B7CAE" w:rsidR="00B627E8" w:rsidRPr="00470623" w:rsidRDefault="00B627E8" w:rsidP="00B627E8">
      <w:pPr>
        <w:pStyle w:val="a5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470623" w:rsidRPr="00470623">
        <w:rPr>
          <w:rFonts w:ascii="Times New Roman" w:hAnsi="Times New Roman" w:cs="Times New Roman"/>
          <w:sz w:val="28"/>
          <w:szCs w:val="28"/>
        </w:rPr>
        <w:t>4</w:t>
      </w:r>
      <w:r w:rsidRPr="00470623">
        <w:rPr>
          <w:rFonts w:ascii="Times New Roman" w:hAnsi="Times New Roman" w:cs="Times New Roman"/>
          <w:sz w:val="28"/>
          <w:szCs w:val="28"/>
        </w:rPr>
        <w:t xml:space="preserve"> финансовый год:</w:t>
      </w:r>
    </w:p>
    <w:p w14:paraId="679B961A" w14:textId="0B131FE2" w:rsidR="00B627E8" w:rsidRPr="00470623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39 208,1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9 082,4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470623" w:rsidRPr="00470623">
        <w:rPr>
          <w:rFonts w:ascii="Times New Roman" w:hAnsi="Times New Roman" w:cs="Times New Roman"/>
          <w:sz w:val="28"/>
          <w:szCs w:val="28"/>
        </w:rPr>
        <w:t>30 125,7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56DA4467" w14:textId="47EB17D9" w:rsidR="00B627E8" w:rsidRPr="00470623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39 544,1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E7EFEE9" w14:textId="3D3B4C1E" w:rsidR="00B627E8" w:rsidRPr="00470623" w:rsidRDefault="00B627E8" w:rsidP="00B627E8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470623" w:rsidRPr="00470623">
        <w:rPr>
          <w:rFonts w:ascii="Times New Roman" w:hAnsi="Times New Roman" w:cs="Times New Roman"/>
          <w:sz w:val="28"/>
          <w:szCs w:val="28"/>
        </w:rPr>
        <w:t>336,0</w:t>
      </w:r>
      <w:r w:rsidRPr="0047062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3905DBCE" w14:textId="10803AAC" w:rsidR="002F70B6" w:rsidRPr="00470623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>7. При анализе составляющих показателей доходов поселения, увеличение от налоговых доходов на 202</w:t>
      </w:r>
      <w:r w:rsidR="00470623" w:rsidRPr="00470623">
        <w:rPr>
          <w:rFonts w:ascii="Times New Roman" w:hAnsi="Times New Roman" w:cs="Times New Roman"/>
          <w:sz w:val="28"/>
          <w:szCs w:val="28"/>
        </w:rPr>
        <w:t>2</w:t>
      </w:r>
      <w:r w:rsidRPr="00470623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470623" w:rsidRPr="00470623">
        <w:rPr>
          <w:rFonts w:ascii="Times New Roman" w:hAnsi="Times New Roman" w:cs="Times New Roman"/>
          <w:sz w:val="28"/>
          <w:szCs w:val="28"/>
        </w:rPr>
        <w:t>3</w:t>
      </w:r>
      <w:r w:rsidRPr="00470623">
        <w:rPr>
          <w:rFonts w:ascii="Times New Roman" w:hAnsi="Times New Roman" w:cs="Times New Roman"/>
          <w:sz w:val="28"/>
          <w:szCs w:val="28"/>
        </w:rPr>
        <w:t xml:space="preserve"> и 202</w:t>
      </w:r>
      <w:r w:rsidR="00470623" w:rsidRPr="00470623">
        <w:rPr>
          <w:rFonts w:ascii="Times New Roman" w:hAnsi="Times New Roman" w:cs="Times New Roman"/>
          <w:sz w:val="28"/>
          <w:szCs w:val="28"/>
        </w:rPr>
        <w:t>4</w:t>
      </w:r>
      <w:r w:rsidRPr="00470623">
        <w:rPr>
          <w:rFonts w:ascii="Times New Roman" w:hAnsi="Times New Roman" w:cs="Times New Roman"/>
          <w:sz w:val="28"/>
          <w:szCs w:val="28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470623" w:rsidRPr="00470623">
        <w:rPr>
          <w:rFonts w:ascii="Times New Roman" w:hAnsi="Times New Roman" w:cs="Times New Roman"/>
          <w:sz w:val="28"/>
          <w:szCs w:val="28"/>
        </w:rPr>
        <w:t xml:space="preserve">, </w:t>
      </w:r>
      <w:r w:rsidRPr="00470623">
        <w:rPr>
          <w:rFonts w:ascii="Times New Roman" w:hAnsi="Times New Roman" w:cs="Times New Roman"/>
          <w:sz w:val="28"/>
          <w:szCs w:val="28"/>
        </w:rPr>
        <w:t>доходов от уплаты акцизов на нефтепродукты</w:t>
      </w:r>
      <w:r w:rsidR="00470623" w:rsidRPr="00470623">
        <w:rPr>
          <w:rFonts w:ascii="Times New Roman" w:hAnsi="Times New Roman" w:cs="Times New Roman"/>
          <w:sz w:val="28"/>
          <w:szCs w:val="28"/>
        </w:rPr>
        <w:t>.</w:t>
      </w:r>
    </w:p>
    <w:p w14:paraId="30CE394A" w14:textId="70708E6E" w:rsidR="002F70B6" w:rsidRPr="00882A7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623">
        <w:rPr>
          <w:rFonts w:ascii="Times New Roman" w:hAnsi="Times New Roman" w:cs="Times New Roman"/>
          <w:sz w:val="28"/>
          <w:szCs w:val="28"/>
        </w:rPr>
        <w:tab/>
      </w:r>
      <w:r w:rsidRPr="00F7053D">
        <w:rPr>
          <w:rFonts w:ascii="Times New Roman" w:hAnsi="Times New Roman" w:cs="Times New Roman"/>
          <w:sz w:val="28"/>
          <w:szCs w:val="28"/>
        </w:rPr>
        <w:t>Прогноз поступления от неналоговых доходов в 202</w:t>
      </w:r>
      <w:r w:rsidR="00470623" w:rsidRPr="00F7053D">
        <w:rPr>
          <w:rFonts w:ascii="Times New Roman" w:hAnsi="Times New Roman" w:cs="Times New Roman"/>
          <w:sz w:val="28"/>
          <w:szCs w:val="28"/>
        </w:rPr>
        <w:t>2</w:t>
      </w:r>
      <w:r w:rsidRPr="00F7053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053D" w:rsidRPr="00F7053D">
        <w:rPr>
          <w:rFonts w:ascii="Times New Roman" w:hAnsi="Times New Roman" w:cs="Times New Roman"/>
          <w:sz w:val="28"/>
          <w:szCs w:val="28"/>
        </w:rPr>
        <w:t>составляет 30,</w:t>
      </w:r>
      <w:r w:rsidR="00F7053D" w:rsidRPr="00882A7E">
        <w:rPr>
          <w:rFonts w:ascii="Times New Roman" w:hAnsi="Times New Roman" w:cs="Times New Roman"/>
          <w:sz w:val="28"/>
          <w:szCs w:val="28"/>
        </w:rPr>
        <w:t xml:space="preserve">0 тыс. руб. </w:t>
      </w:r>
      <w:r w:rsidRPr="00882A7E">
        <w:rPr>
          <w:rFonts w:ascii="Times New Roman" w:hAnsi="Times New Roman" w:cs="Times New Roman"/>
          <w:sz w:val="28"/>
          <w:szCs w:val="28"/>
        </w:rPr>
        <w:t xml:space="preserve"> в плановом периоде 202</w:t>
      </w:r>
      <w:r w:rsidR="00470623" w:rsidRPr="00882A7E">
        <w:rPr>
          <w:rFonts w:ascii="Times New Roman" w:hAnsi="Times New Roman" w:cs="Times New Roman"/>
          <w:sz w:val="28"/>
          <w:szCs w:val="28"/>
        </w:rPr>
        <w:t>3</w:t>
      </w:r>
      <w:r w:rsidRPr="00882A7E">
        <w:rPr>
          <w:rFonts w:ascii="Times New Roman" w:hAnsi="Times New Roman" w:cs="Times New Roman"/>
          <w:sz w:val="28"/>
          <w:szCs w:val="28"/>
        </w:rPr>
        <w:t xml:space="preserve"> и 202</w:t>
      </w:r>
      <w:r w:rsidR="00470623" w:rsidRPr="00882A7E">
        <w:rPr>
          <w:rFonts w:ascii="Times New Roman" w:hAnsi="Times New Roman" w:cs="Times New Roman"/>
          <w:sz w:val="28"/>
          <w:szCs w:val="28"/>
        </w:rPr>
        <w:t>4</w:t>
      </w:r>
      <w:r w:rsidRPr="00882A7E">
        <w:rPr>
          <w:rFonts w:ascii="Times New Roman" w:hAnsi="Times New Roman" w:cs="Times New Roman"/>
          <w:sz w:val="28"/>
          <w:szCs w:val="28"/>
        </w:rPr>
        <w:t xml:space="preserve"> </w:t>
      </w:r>
      <w:r w:rsidR="00F7053D" w:rsidRPr="00882A7E">
        <w:rPr>
          <w:rFonts w:ascii="Times New Roman" w:hAnsi="Times New Roman" w:cs="Times New Roman"/>
          <w:sz w:val="28"/>
          <w:szCs w:val="28"/>
        </w:rPr>
        <w:t>годов</w:t>
      </w:r>
      <w:r w:rsidR="00603490" w:rsidRPr="00882A7E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7053D" w:rsidRPr="00882A7E">
        <w:rPr>
          <w:rFonts w:ascii="Times New Roman" w:hAnsi="Times New Roman" w:cs="Times New Roman"/>
          <w:sz w:val="28"/>
          <w:szCs w:val="28"/>
        </w:rPr>
        <w:t>лся</w:t>
      </w:r>
      <w:r w:rsidR="00603490" w:rsidRPr="00882A7E">
        <w:rPr>
          <w:rFonts w:ascii="Times New Roman" w:hAnsi="Times New Roman" w:cs="Times New Roman"/>
          <w:sz w:val="28"/>
          <w:szCs w:val="28"/>
        </w:rPr>
        <w:t xml:space="preserve"> на 5,0 тыс. руб. в 2023 году </w:t>
      </w:r>
      <w:r w:rsidR="00F7053D" w:rsidRPr="00882A7E">
        <w:rPr>
          <w:rFonts w:ascii="Times New Roman" w:hAnsi="Times New Roman" w:cs="Times New Roman"/>
          <w:sz w:val="28"/>
          <w:szCs w:val="28"/>
        </w:rPr>
        <w:t xml:space="preserve">- </w:t>
      </w:r>
      <w:r w:rsidR="00603490" w:rsidRPr="00882A7E">
        <w:rPr>
          <w:rFonts w:ascii="Times New Roman" w:hAnsi="Times New Roman" w:cs="Times New Roman"/>
          <w:sz w:val="28"/>
          <w:szCs w:val="28"/>
        </w:rPr>
        <w:t>35,0 тыс. руб., а в 2024 году – 4</w:t>
      </w:r>
      <w:r w:rsidR="00F7053D" w:rsidRPr="00882A7E">
        <w:rPr>
          <w:rFonts w:ascii="Times New Roman" w:hAnsi="Times New Roman" w:cs="Times New Roman"/>
          <w:sz w:val="28"/>
          <w:szCs w:val="28"/>
        </w:rPr>
        <w:t>0</w:t>
      </w:r>
      <w:r w:rsidR="00603490" w:rsidRPr="00882A7E">
        <w:rPr>
          <w:rFonts w:ascii="Times New Roman" w:hAnsi="Times New Roman" w:cs="Times New Roman"/>
          <w:sz w:val="28"/>
          <w:szCs w:val="28"/>
        </w:rPr>
        <w:t>,0 тыс. руб.</w:t>
      </w:r>
      <w:r w:rsidRPr="00882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8A259" w14:textId="06137DB8" w:rsidR="002F70B6" w:rsidRPr="00882A7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E">
        <w:rPr>
          <w:rFonts w:ascii="Times New Roman" w:hAnsi="Times New Roman" w:cs="Times New Roman"/>
          <w:sz w:val="28"/>
          <w:szCs w:val="28"/>
        </w:rPr>
        <w:tab/>
        <w:t>Доля безвозмездных поступлений в бюджет поселения в 202</w:t>
      </w:r>
      <w:r w:rsidR="00F7053D" w:rsidRPr="00882A7E">
        <w:rPr>
          <w:rFonts w:ascii="Times New Roman" w:hAnsi="Times New Roman" w:cs="Times New Roman"/>
          <w:sz w:val="28"/>
          <w:szCs w:val="28"/>
        </w:rPr>
        <w:t>2</w:t>
      </w:r>
      <w:r w:rsidRPr="00882A7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053D" w:rsidRPr="00882A7E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882A7E">
        <w:rPr>
          <w:rFonts w:ascii="Times New Roman" w:hAnsi="Times New Roman" w:cs="Times New Roman"/>
          <w:sz w:val="28"/>
          <w:szCs w:val="28"/>
        </w:rPr>
        <w:t xml:space="preserve">на </w:t>
      </w:r>
      <w:r w:rsidR="00F7053D" w:rsidRPr="00882A7E">
        <w:rPr>
          <w:rFonts w:ascii="Times New Roman" w:hAnsi="Times New Roman" w:cs="Times New Roman"/>
          <w:sz w:val="28"/>
          <w:szCs w:val="28"/>
        </w:rPr>
        <w:t>4,6</w:t>
      </w:r>
      <w:r w:rsidRPr="00882A7E">
        <w:rPr>
          <w:rFonts w:ascii="Times New Roman" w:hAnsi="Times New Roman" w:cs="Times New Roman"/>
          <w:sz w:val="28"/>
          <w:szCs w:val="28"/>
        </w:rPr>
        <w:t>% от оценки 202</w:t>
      </w:r>
      <w:r w:rsidR="00F7053D" w:rsidRPr="00882A7E">
        <w:rPr>
          <w:rFonts w:ascii="Times New Roman" w:hAnsi="Times New Roman" w:cs="Times New Roman"/>
          <w:sz w:val="28"/>
          <w:szCs w:val="28"/>
        </w:rPr>
        <w:t>1</w:t>
      </w:r>
      <w:r w:rsidRPr="00882A7E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F7053D" w:rsidRPr="00882A7E">
        <w:rPr>
          <w:rFonts w:ascii="Times New Roman" w:hAnsi="Times New Roman" w:cs="Times New Roman"/>
          <w:sz w:val="28"/>
          <w:szCs w:val="28"/>
        </w:rPr>
        <w:t xml:space="preserve">3 </w:t>
      </w:r>
      <w:r w:rsidR="00BD6BAF" w:rsidRPr="00882A7E">
        <w:rPr>
          <w:rFonts w:ascii="Times New Roman" w:hAnsi="Times New Roman" w:cs="Times New Roman"/>
          <w:sz w:val="28"/>
          <w:szCs w:val="28"/>
        </w:rPr>
        <w:t xml:space="preserve">году </w:t>
      </w:r>
      <w:r w:rsidR="00882A7E" w:rsidRPr="00882A7E">
        <w:rPr>
          <w:rFonts w:ascii="Times New Roman" w:hAnsi="Times New Roman" w:cs="Times New Roman"/>
          <w:sz w:val="28"/>
          <w:szCs w:val="28"/>
        </w:rPr>
        <w:t>снижение</w:t>
      </w:r>
      <w:r w:rsidR="00F7053D" w:rsidRPr="00882A7E">
        <w:rPr>
          <w:rFonts w:ascii="Times New Roman" w:hAnsi="Times New Roman" w:cs="Times New Roman"/>
          <w:sz w:val="28"/>
          <w:szCs w:val="28"/>
        </w:rPr>
        <w:t xml:space="preserve"> </w:t>
      </w:r>
      <w:r w:rsidR="00BD6BAF" w:rsidRPr="00882A7E">
        <w:rPr>
          <w:rFonts w:ascii="Times New Roman" w:hAnsi="Times New Roman" w:cs="Times New Roman"/>
          <w:sz w:val="28"/>
          <w:szCs w:val="28"/>
        </w:rPr>
        <w:t xml:space="preserve">на </w:t>
      </w:r>
      <w:r w:rsidR="00882A7E" w:rsidRPr="00882A7E">
        <w:rPr>
          <w:rFonts w:ascii="Times New Roman" w:hAnsi="Times New Roman" w:cs="Times New Roman"/>
          <w:sz w:val="28"/>
          <w:szCs w:val="28"/>
        </w:rPr>
        <w:t>11,8</w:t>
      </w:r>
      <w:r w:rsidR="00BD6BAF" w:rsidRPr="00882A7E">
        <w:rPr>
          <w:rFonts w:ascii="Times New Roman" w:hAnsi="Times New Roman" w:cs="Times New Roman"/>
          <w:sz w:val="28"/>
          <w:szCs w:val="28"/>
        </w:rPr>
        <w:t xml:space="preserve">%; </w:t>
      </w:r>
      <w:r w:rsidR="00603490" w:rsidRPr="00882A7E">
        <w:rPr>
          <w:rFonts w:ascii="Times New Roman" w:hAnsi="Times New Roman" w:cs="Times New Roman"/>
          <w:sz w:val="28"/>
          <w:szCs w:val="28"/>
        </w:rPr>
        <w:t>в 202</w:t>
      </w:r>
      <w:r w:rsidR="00882A7E" w:rsidRPr="00882A7E">
        <w:rPr>
          <w:rFonts w:ascii="Times New Roman" w:hAnsi="Times New Roman" w:cs="Times New Roman"/>
          <w:sz w:val="28"/>
          <w:szCs w:val="28"/>
        </w:rPr>
        <w:t>4</w:t>
      </w:r>
      <w:r w:rsidRPr="00882A7E">
        <w:rPr>
          <w:rFonts w:ascii="Times New Roman" w:hAnsi="Times New Roman" w:cs="Times New Roman"/>
          <w:sz w:val="28"/>
          <w:szCs w:val="28"/>
        </w:rPr>
        <w:t xml:space="preserve"> годах – </w:t>
      </w:r>
      <w:r w:rsidR="00882A7E" w:rsidRPr="00882A7E">
        <w:rPr>
          <w:rFonts w:ascii="Times New Roman" w:hAnsi="Times New Roman" w:cs="Times New Roman"/>
          <w:sz w:val="28"/>
          <w:szCs w:val="28"/>
        </w:rPr>
        <w:t>увеличение</w:t>
      </w:r>
      <w:r w:rsidRPr="00882A7E">
        <w:rPr>
          <w:rFonts w:ascii="Times New Roman" w:hAnsi="Times New Roman" w:cs="Times New Roman"/>
          <w:sz w:val="28"/>
          <w:szCs w:val="28"/>
        </w:rPr>
        <w:t xml:space="preserve"> </w:t>
      </w:r>
      <w:r w:rsidR="004C0780" w:rsidRPr="00882A7E">
        <w:rPr>
          <w:rFonts w:ascii="Times New Roman" w:hAnsi="Times New Roman" w:cs="Times New Roman"/>
          <w:sz w:val="28"/>
          <w:szCs w:val="28"/>
        </w:rPr>
        <w:t xml:space="preserve">на </w:t>
      </w:r>
      <w:r w:rsidR="00882A7E" w:rsidRPr="00882A7E">
        <w:rPr>
          <w:rFonts w:ascii="Times New Roman" w:hAnsi="Times New Roman" w:cs="Times New Roman"/>
          <w:sz w:val="28"/>
          <w:szCs w:val="28"/>
        </w:rPr>
        <w:t>70,7</w:t>
      </w:r>
      <w:r w:rsidRPr="00882A7E">
        <w:rPr>
          <w:rFonts w:ascii="Times New Roman" w:hAnsi="Times New Roman" w:cs="Times New Roman"/>
          <w:sz w:val="28"/>
          <w:szCs w:val="28"/>
        </w:rPr>
        <w:t>%</w:t>
      </w:r>
      <w:r w:rsidR="00BD6BAF" w:rsidRPr="00882A7E">
        <w:rPr>
          <w:rFonts w:ascii="Times New Roman" w:hAnsi="Times New Roman" w:cs="Times New Roman"/>
          <w:sz w:val="28"/>
          <w:szCs w:val="28"/>
        </w:rPr>
        <w:t>.</w:t>
      </w:r>
      <w:r w:rsidRPr="00882A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921B4" w14:textId="3D7DDEEE" w:rsidR="002F70B6" w:rsidRPr="00882A7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A7E">
        <w:rPr>
          <w:rFonts w:ascii="Times New Roman" w:hAnsi="Times New Roman" w:cs="Times New Roman"/>
          <w:sz w:val="28"/>
          <w:szCs w:val="28"/>
        </w:rPr>
        <w:tab/>
        <w:t xml:space="preserve">КСО </w:t>
      </w:r>
      <w:r w:rsidR="00F85FDC" w:rsidRPr="00882A7E">
        <w:rPr>
          <w:rFonts w:ascii="Times New Roman" w:hAnsi="Times New Roman" w:cs="Times New Roman"/>
          <w:sz w:val="28"/>
          <w:szCs w:val="28"/>
        </w:rPr>
        <w:t>Братского района</w:t>
      </w:r>
      <w:r w:rsidRPr="00882A7E">
        <w:rPr>
          <w:rFonts w:ascii="Times New Roman" w:hAnsi="Times New Roman" w:cs="Times New Roman"/>
          <w:sz w:val="28"/>
          <w:szCs w:val="28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882A7E" w:rsidRPr="00882A7E">
        <w:rPr>
          <w:rFonts w:ascii="Times New Roman" w:hAnsi="Times New Roman" w:cs="Times New Roman"/>
          <w:sz w:val="28"/>
          <w:szCs w:val="28"/>
        </w:rPr>
        <w:t>2</w:t>
      </w:r>
      <w:r w:rsidRPr="00882A7E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 w:rsidR="00882A7E" w:rsidRPr="00882A7E">
        <w:rPr>
          <w:rFonts w:ascii="Times New Roman" w:hAnsi="Times New Roman" w:cs="Times New Roman"/>
          <w:sz w:val="28"/>
          <w:szCs w:val="28"/>
        </w:rPr>
        <w:t>3</w:t>
      </w:r>
      <w:r w:rsidRPr="00882A7E">
        <w:rPr>
          <w:rFonts w:ascii="Times New Roman" w:hAnsi="Times New Roman" w:cs="Times New Roman"/>
          <w:sz w:val="28"/>
          <w:szCs w:val="28"/>
        </w:rPr>
        <w:t xml:space="preserve"> и 202</w:t>
      </w:r>
      <w:r w:rsidR="00882A7E" w:rsidRPr="00882A7E">
        <w:rPr>
          <w:rFonts w:ascii="Times New Roman" w:hAnsi="Times New Roman" w:cs="Times New Roman"/>
          <w:sz w:val="28"/>
          <w:szCs w:val="28"/>
        </w:rPr>
        <w:t>4</w:t>
      </w:r>
      <w:r w:rsidRPr="00882A7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288EA320" w14:textId="77777777" w:rsidR="002F70B6" w:rsidRPr="00882A7E" w:rsidRDefault="002F70B6" w:rsidP="002F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9D3">
        <w:rPr>
          <w:rFonts w:ascii="Arial" w:hAnsi="Arial" w:cs="Arial"/>
        </w:rPr>
        <w:tab/>
      </w:r>
      <w:r w:rsidRPr="00882A7E">
        <w:rPr>
          <w:rFonts w:ascii="Times New Roman" w:hAnsi="Times New Roman" w:cs="Times New Roman"/>
          <w:sz w:val="28"/>
          <w:szCs w:val="28"/>
        </w:rPr>
        <w:t>8.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</w:t>
      </w:r>
      <w:r w:rsidR="00433F31" w:rsidRPr="00882A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Кежемского</w:t>
      </w:r>
      <w:r w:rsidR="00433F31" w:rsidRPr="00882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2A7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14:paraId="0314C6F7" w14:textId="1D26BFBC" w:rsidR="002F70B6" w:rsidRPr="00882A7E" w:rsidRDefault="002F70B6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A7E">
        <w:rPr>
          <w:rFonts w:ascii="Times New Roman" w:hAnsi="Times New Roman" w:cs="Times New Roman"/>
          <w:sz w:val="28"/>
          <w:szCs w:val="28"/>
        </w:rPr>
        <w:t>Доля расходов бюджета на финансирование муниципальн</w:t>
      </w:r>
      <w:r w:rsidR="003C7323">
        <w:rPr>
          <w:rFonts w:ascii="Times New Roman" w:hAnsi="Times New Roman" w:cs="Times New Roman"/>
          <w:sz w:val="28"/>
          <w:szCs w:val="28"/>
        </w:rPr>
        <w:t>ых</w:t>
      </w:r>
      <w:r w:rsidRPr="00882A7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2A7E" w:rsidRPr="00882A7E">
        <w:rPr>
          <w:rFonts w:ascii="Times New Roman" w:hAnsi="Times New Roman" w:cs="Times New Roman"/>
          <w:sz w:val="28"/>
          <w:szCs w:val="28"/>
        </w:rPr>
        <w:t>а</w:t>
      </w:r>
      <w:r w:rsidRPr="00882A7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C7323">
        <w:rPr>
          <w:rFonts w:ascii="Times New Roman" w:hAnsi="Times New Roman" w:cs="Times New Roman"/>
          <w:sz w:val="28"/>
          <w:szCs w:val="28"/>
        </w:rPr>
        <w:t xml:space="preserve">: </w:t>
      </w:r>
      <w:r w:rsidRPr="00882A7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82A7E" w:rsidRPr="00882A7E">
        <w:rPr>
          <w:rFonts w:ascii="Times New Roman" w:hAnsi="Times New Roman" w:cs="Times New Roman"/>
          <w:sz w:val="28"/>
          <w:szCs w:val="28"/>
        </w:rPr>
        <w:t>96,4</w:t>
      </w:r>
      <w:r w:rsidRPr="00882A7E">
        <w:rPr>
          <w:rFonts w:ascii="Times New Roman" w:hAnsi="Times New Roman" w:cs="Times New Roman"/>
          <w:sz w:val="28"/>
          <w:szCs w:val="28"/>
        </w:rPr>
        <w:t>% в 202</w:t>
      </w:r>
      <w:r w:rsidR="00882A7E" w:rsidRPr="00882A7E">
        <w:rPr>
          <w:rFonts w:ascii="Times New Roman" w:hAnsi="Times New Roman" w:cs="Times New Roman"/>
          <w:sz w:val="28"/>
          <w:szCs w:val="28"/>
        </w:rPr>
        <w:t>2</w:t>
      </w:r>
      <w:r w:rsidRPr="00882A7E">
        <w:rPr>
          <w:rFonts w:ascii="Times New Roman" w:hAnsi="Times New Roman" w:cs="Times New Roman"/>
          <w:sz w:val="28"/>
          <w:szCs w:val="28"/>
        </w:rPr>
        <w:t xml:space="preserve"> </w:t>
      </w:r>
      <w:r w:rsidR="00882A7E" w:rsidRPr="00882A7E">
        <w:rPr>
          <w:rFonts w:ascii="Times New Roman" w:hAnsi="Times New Roman" w:cs="Times New Roman"/>
          <w:sz w:val="28"/>
          <w:szCs w:val="28"/>
        </w:rPr>
        <w:t>году, в</w:t>
      </w:r>
      <w:r w:rsidRPr="00882A7E">
        <w:rPr>
          <w:rFonts w:ascii="Times New Roman" w:hAnsi="Times New Roman" w:cs="Times New Roman"/>
          <w:sz w:val="28"/>
          <w:szCs w:val="28"/>
        </w:rPr>
        <w:t xml:space="preserve"> 202</w:t>
      </w:r>
      <w:r w:rsidR="00882A7E" w:rsidRPr="00882A7E">
        <w:rPr>
          <w:rFonts w:ascii="Times New Roman" w:hAnsi="Times New Roman" w:cs="Times New Roman"/>
          <w:sz w:val="28"/>
          <w:szCs w:val="28"/>
        </w:rPr>
        <w:t>3</w:t>
      </w:r>
      <w:r w:rsidRPr="00882A7E">
        <w:rPr>
          <w:rFonts w:ascii="Times New Roman" w:hAnsi="Times New Roman" w:cs="Times New Roman"/>
          <w:sz w:val="28"/>
          <w:szCs w:val="28"/>
        </w:rPr>
        <w:t xml:space="preserve"> </w:t>
      </w:r>
      <w:r w:rsidR="00882A7E" w:rsidRPr="00882A7E">
        <w:rPr>
          <w:rFonts w:ascii="Times New Roman" w:hAnsi="Times New Roman" w:cs="Times New Roman"/>
          <w:sz w:val="28"/>
          <w:szCs w:val="28"/>
        </w:rPr>
        <w:t>– 97,5</w:t>
      </w:r>
      <w:r w:rsidRPr="00882A7E">
        <w:rPr>
          <w:rFonts w:ascii="Times New Roman" w:hAnsi="Times New Roman" w:cs="Times New Roman"/>
          <w:sz w:val="28"/>
          <w:szCs w:val="28"/>
        </w:rPr>
        <w:t>% и 202</w:t>
      </w:r>
      <w:r w:rsidR="00882A7E" w:rsidRPr="00882A7E">
        <w:rPr>
          <w:rFonts w:ascii="Times New Roman" w:hAnsi="Times New Roman" w:cs="Times New Roman"/>
          <w:sz w:val="28"/>
          <w:szCs w:val="28"/>
        </w:rPr>
        <w:t>4</w:t>
      </w:r>
      <w:r w:rsidRPr="00882A7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2A7E" w:rsidRPr="00882A7E">
        <w:rPr>
          <w:rFonts w:ascii="Times New Roman" w:hAnsi="Times New Roman" w:cs="Times New Roman"/>
          <w:sz w:val="28"/>
          <w:szCs w:val="28"/>
        </w:rPr>
        <w:t>98,1</w:t>
      </w:r>
      <w:r w:rsidRPr="00882A7E">
        <w:rPr>
          <w:rFonts w:ascii="Times New Roman" w:hAnsi="Times New Roman" w:cs="Times New Roman"/>
          <w:sz w:val="28"/>
          <w:szCs w:val="28"/>
        </w:rPr>
        <w:t>%.</w:t>
      </w:r>
    </w:p>
    <w:p w14:paraId="4F219805" w14:textId="2D843439" w:rsidR="00376589" w:rsidRPr="003C7323" w:rsidRDefault="00274FA5" w:rsidP="003765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397D">
        <w:rPr>
          <w:rFonts w:ascii="Times New Roman" w:hAnsi="Times New Roman" w:cs="Times New Roman"/>
          <w:sz w:val="28"/>
          <w:szCs w:val="28"/>
        </w:rPr>
        <w:t xml:space="preserve">9. </w:t>
      </w:r>
      <w:r w:rsidR="00376589" w:rsidRPr="00D0397D">
        <w:rPr>
          <w:rFonts w:ascii="Times New Roman" w:hAnsi="Times New Roman" w:cs="Times New Roman"/>
          <w:sz w:val="28"/>
          <w:szCs w:val="28"/>
        </w:rPr>
        <w:t xml:space="preserve">Согласно п.1 ст. 179 БК РФ муниципальные программы утверждены местной администрацией муниципального образования. Представлены паспорта 6 муниципальных программ, а также проекты изменений в указанные паспорта. </w:t>
      </w:r>
      <w:r w:rsidR="00376589" w:rsidRPr="003C7323">
        <w:rPr>
          <w:rFonts w:ascii="Times New Roman" w:hAnsi="Times New Roman" w:cs="Times New Roman"/>
          <w:sz w:val="28"/>
          <w:szCs w:val="28"/>
          <w:u w:val="single"/>
        </w:rPr>
        <w:t>Не предоставлен проект Постановления об утверждении и паспорт муниципальной программы «</w:t>
      </w:r>
      <w:r w:rsidR="00882A7E" w:rsidRPr="003C7323">
        <w:rPr>
          <w:rFonts w:ascii="Times New Roman" w:hAnsi="Times New Roman" w:cs="Times New Roman"/>
          <w:sz w:val="28"/>
          <w:szCs w:val="28"/>
          <w:u w:val="single"/>
        </w:rPr>
        <w:t>Устойчивое развитие сельских территорий</w:t>
      </w:r>
      <w:r w:rsidR="00376589" w:rsidRPr="003C732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14:paraId="56D1CAB0" w14:textId="77777777" w:rsidR="00376589" w:rsidRPr="003903DF" w:rsidRDefault="00376589" w:rsidP="0037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DF">
        <w:rPr>
          <w:rFonts w:ascii="Times New Roman" w:hAnsi="Times New Roman" w:cs="Times New Roman"/>
          <w:sz w:val="28"/>
          <w:szCs w:val="28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4959AEBC" w14:textId="11589A23" w:rsidR="00376589" w:rsidRPr="003903DF" w:rsidRDefault="00376589" w:rsidP="00376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3DF">
        <w:rPr>
          <w:rFonts w:ascii="Times New Roman" w:hAnsi="Times New Roman" w:cs="Times New Roman"/>
          <w:sz w:val="28"/>
          <w:szCs w:val="28"/>
        </w:rPr>
        <w:t>Ресурсное обеспечение программ соответствует распределению бюджетных ассигнований по разделам, подразделам, целевым статьям классификации расходов бюджета поселения на плановый период 202</w:t>
      </w:r>
      <w:r w:rsidR="003903DF" w:rsidRPr="003903DF">
        <w:rPr>
          <w:rFonts w:ascii="Times New Roman" w:hAnsi="Times New Roman" w:cs="Times New Roman"/>
          <w:sz w:val="28"/>
          <w:szCs w:val="28"/>
        </w:rPr>
        <w:t>2</w:t>
      </w:r>
      <w:r w:rsidRPr="003903DF">
        <w:rPr>
          <w:rFonts w:ascii="Times New Roman" w:hAnsi="Times New Roman" w:cs="Times New Roman"/>
          <w:sz w:val="28"/>
          <w:szCs w:val="28"/>
        </w:rPr>
        <w:t xml:space="preserve"> и 202</w:t>
      </w:r>
      <w:r w:rsidR="003903DF" w:rsidRPr="003903DF">
        <w:rPr>
          <w:rFonts w:ascii="Times New Roman" w:hAnsi="Times New Roman" w:cs="Times New Roman"/>
          <w:sz w:val="28"/>
          <w:szCs w:val="28"/>
        </w:rPr>
        <w:t>4</w:t>
      </w:r>
      <w:r w:rsidRPr="003903DF">
        <w:rPr>
          <w:rFonts w:ascii="Times New Roman" w:hAnsi="Times New Roman" w:cs="Times New Roman"/>
          <w:sz w:val="28"/>
          <w:szCs w:val="28"/>
        </w:rPr>
        <w:t xml:space="preserve">годов. </w:t>
      </w:r>
    </w:p>
    <w:p w14:paraId="10913240" w14:textId="3206A8D7" w:rsidR="00376589" w:rsidRPr="003903DF" w:rsidRDefault="00376589" w:rsidP="00376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3903DF">
        <w:rPr>
          <w:rFonts w:ascii="Times New Roman" w:hAnsi="Times New Roman" w:cs="Times New Roman"/>
          <w:sz w:val="28"/>
          <w:szCs w:val="28"/>
        </w:rPr>
        <w:tab/>
        <w:t>10. В условиях жесткой ограниченности бюджетных ресурсов а</w:t>
      </w:r>
      <w:r w:rsidRPr="003903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ктуальными остаются вопросы</w:t>
      </w:r>
      <w:r w:rsidRPr="003903DF">
        <w:rPr>
          <w:rFonts w:ascii="Times New Roman" w:hAnsi="Times New Roman" w:cs="Times New Roman"/>
          <w:sz w:val="28"/>
          <w:szCs w:val="28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</w:t>
      </w:r>
      <w:r w:rsidR="003903DF" w:rsidRPr="003903DF">
        <w:rPr>
          <w:rFonts w:ascii="Times New Roman" w:hAnsi="Times New Roman" w:cs="Times New Roman"/>
          <w:sz w:val="28"/>
          <w:szCs w:val="28"/>
        </w:rPr>
        <w:t xml:space="preserve">на </w:t>
      </w:r>
      <w:r w:rsidR="003903DF" w:rsidRPr="003903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эффективное</w:t>
      </w:r>
      <w:r w:rsidRPr="003903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управление муниципальной собственностью сельского </w:t>
      </w:r>
      <w:r w:rsidR="003903DF" w:rsidRPr="003903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поселения, в</w:t>
      </w:r>
      <w:r w:rsidRPr="003903D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частности активная работа по предоставлению в аренду муниципального имущества и земельных участков, реализация невостребованного имущества.</w:t>
      </w:r>
    </w:p>
    <w:p w14:paraId="2D416D76" w14:textId="77777777" w:rsidR="00376589" w:rsidRDefault="00376589" w:rsidP="002F70B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D4D6475" w14:textId="1697183D" w:rsidR="00E76D6A" w:rsidRDefault="00E76D6A" w:rsidP="00E76D6A">
      <w:pPr>
        <w:pStyle w:val="a3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 w:rsidRPr="00847D90">
        <w:rPr>
          <w:bCs/>
          <w:color w:val="000000"/>
          <w:sz w:val="28"/>
          <w:szCs w:val="28"/>
        </w:rPr>
        <w:t xml:space="preserve">Проект решения Думы </w:t>
      </w:r>
      <w:r>
        <w:rPr>
          <w:sz w:val="28"/>
          <w:szCs w:val="28"/>
        </w:rPr>
        <w:t>Кежемского</w:t>
      </w:r>
      <w:r w:rsidRPr="00847D90">
        <w:rPr>
          <w:sz w:val="28"/>
          <w:szCs w:val="28"/>
        </w:rPr>
        <w:t xml:space="preserve"> сельского поселения</w:t>
      </w:r>
      <w:r w:rsidRPr="00847D90">
        <w:rPr>
          <w:bCs/>
          <w:color w:val="000000"/>
          <w:sz w:val="28"/>
          <w:szCs w:val="28"/>
        </w:rPr>
        <w:t xml:space="preserve"> «О  бюджете </w:t>
      </w:r>
      <w:r>
        <w:rPr>
          <w:sz w:val="28"/>
          <w:szCs w:val="28"/>
        </w:rPr>
        <w:t>Кежемского</w:t>
      </w:r>
      <w:r w:rsidRPr="00847D90">
        <w:rPr>
          <w:sz w:val="28"/>
          <w:szCs w:val="28"/>
        </w:rPr>
        <w:t xml:space="preserve"> сельского поселения </w:t>
      </w:r>
      <w:r w:rsidRPr="00847D90">
        <w:rPr>
          <w:bCs/>
          <w:color w:val="000000"/>
          <w:sz w:val="28"/>
          <w:szCs w:val="28"/>
        </w:rPr>
        <w:t xml:space="preserve">на 2022 год и на плановый период 2023 и 2024 годов» в целом соответствует нормам и положениям бюджетного законодательства Российской Федерации и после устранения замечания указанного в п.9 </w:t>
      </w:r>
      <w:r>
        <w:rPr>
          <w:bCs/>
          <w:color w:val="000000"/>
          <w:sz w:val="28"/>
          <w:szCs w:val="28"/>
        </w:rPr>
        <w:t>и предоставлени</w:t>
      </w:r>
      <w:r w:rsidR="003A27E9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информации об устранении замечаний в КСО</w:t>
      </w:r>
      <w:r w:rsidR="003A27E9">
        <w:rPr>
          <w:bCs/>
          <w:color w:val="000000"/>
          <w:sz w:val="28"/>
          <w:szCs w:val="28"/>
        </w:rPr>
        <w:t xml:space="preserve"> Братского района </w:t>
      </w:r>
      <w:r>
        <w:rPr>
          <w:bCs/>
          <w:color w:val="000000"/>
          <w:sz w:val="28"/>
          <w:szCs w:val="28"/>
        </w:rPr>
        <w:t xml:space="preserve">до 10.12.2021 года </w:t>
      </w:r>
      <w:r w:rsidRPr="00847D90">
        <w:rPr>
          <w:bCs/>
          <w:color w:val="000000"/>
          <w:sz w:val="28"/>
          <w:szCs w:val="28"/>
        </w:rPr>
        <w:t>может быть рекомендован к</w:t>
      </w:r>
      <w:r w:rsidR="003A27E9">
        <w:rPr>
          <w:bCs/>
          <w:color w:val="000000"/>
          <w:sz w:val="28"/>
          <w:szCs w:val="28"/>
        </w:rPr>
        <w:t xml:space="preserve"> рассмотрению и </w:t>
      </w:r>
      <w:bookmarkStart w:id="5" w:name="_GoBack"/>
      <w:bookmarkEnd w:id="5"/>
      <w:r w:rsidRPr="00847D90">
        <w:rPr>
          <w:bCs/>
          <w:color w:val="000000"/>
          <w:sz w:val="28"/>
          <w:szCs w:val="28"/>
        </w:rPr>
        <w:t xml:space="preserve">принятию Думой </w:t>
      </w:r>
      <w:r>
        <w:rPr>
          <w:sz w:val="28"/>
          <w:szCs w:val="28"/>
        </w:rPr>
        <w:t xml:space="preserve">Кежемского </w:t>
      </w:r>
      <w:r w:rsidRPr="00847D90">
        <w:rPr>
          <w:bCs/>
          <w:color w:val="000000"/>
          <w:sz w:val="28"/>
          <w:szCs w:val="28"/>
        </w:rPr>
        <w:t>муниципального образования.</w:t>
      </w:r>
    </w:p>
    <w:p w14:paraId="421101C9" w14:textId="77777777" w:rsidR="00376589" w:rsidRDefault="00376589" w:rsidP="002F70B6">
      <w:pPr>
        <w:pStyle w:val="a3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6CCAF471" w14:textId="2C60AE27" w:rsidR="003137CA" w:rsidRDefault="003137CA" w:rsidP="003137CA">
      <w:pPr>
        <w:pStyle w:val="a3"/>
        <w:spacing w:after="0"/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.</w:t>
      </w:r>
    </w:p>
    <w:p w14:paraId="41108338" w14:textId="77777777" w:rsidR="003137CA" w:rsidRPr="00DA02BF" w:rsidRDefault="003137CA" w:rsidP="003137C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A02BF">
        <w:rPr>
          <w:rFonts w:ascii="Arial" w:hAnsi="Arial" w:cs="Arial"/>
          <w:color w:val="000000"/>
        </w:rPr>
        <w:br/>
      </w:r>
    </w:p>
    <w:p w14:paraId="09096F91" w14:textId="3186D209" w:rsidR="00B71BA5" w:rsidRPr="00DA02BF" w:rsidRDefault="00B71BA5" w:rsidP="00B71BA5">
      <w:pPr>
        <w:pStyle w:val="a3"/>
        <w:spacing w:after="0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A09D5C2" w14:textId="4D70644B" w:rsidR="002F70B6" w:rsidRDefault="002F70B6" w:rsidP="002F70B6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14:paraId="6BC48263" w14:textId="77777777" w:rsidR="003137CA" w:rsidRDefault="003137CA" w:rsidP="002F70B6">
      <w:pPr>
        <w:pStyle w:val="a3"/>
        <w:spacing w:after="0"/>
        <w:ind w:firstLine="709"/>
        <w:jc w:val="both"/>
        <w:rPr>
          <w:b/>
          <w:sz w:val="26"/>
          <w:szCs w:val="26"/>
        </w:rPr>
      </w:pPr>
    </w:p>
    <w:p w14:paraId="765A4346" w14:textId="77777777" w:rsidR="002F70B6" w:rsidRDefault="002F70B6" w:rsidP="002F70B6">
      <w:pPr>
        <w:pStyle w:val="a3"/>
        <w:spacing w:after="0"/>
        <w:ind w:firstLine="709"/>
        <w:rPr>
          <w:b/>
          <w:sz w:val="26"/>
          <w:szCs w:val="26"/>
        </w:rPr>
      </w:pPr>
    </w:p>
    <w:p w14:paraId="079B2955" w14:textId="2C2CC0B9" w:rsidR="00D354A3" w:rsidRPr="003903DF" w:rsidRDefault="003903DF" w:rsidP="002F70B6">
      <w:pPr>
        <w:pStyle w:val="a3"/>
        <w:spacing w:after="0"/>
        <w:ind w:left="0"/>
        <w:rPr>
          <w:sz w:val="28"/>
          <w:szCs w:val="28"/>
        </w:rPr>
      </w:pPr>
      <w:r w:rsidRPr="003903DF">
        <w:rPr>
          <w:sz w:val="28"/>
          <w:szCs w:val="28"/>
        </w:rPr>
        <w:t>Инспектор</w:t>
      </w:r>
      <w:r w:rsidR="00D354A3" w:rsidRPr="003903DF">
        <w:rPr>
          <w:sz w:val="28"/>
          <w:szCs w:val="28"/>
        </w:rPr>
        <w:t xml:space="preserve"> КСО Братского района                                            </w:t>
      </w:r>
      <w:r>
        <w:rPr>
          <w:sz w:val="28"/>
          <w:szCs w:val="28"/>
        </w:rPr>
        <w:t>Ю.В. Смирнова</w:t>
      </w:r>
      <w:r w:rsidR="00D354A3" w:rsidRPr="003903DF">
        <w:rPr>
          <w:sz w:val="28"/>
          <w:szCs w:val="28"/>
        </w:rPr>
        <w:t xml:space="preserve"> </w:t>
      </w:r>
    </w:p>
    <w:p w14:paraId="668D495D" w14:textId="77777777" w:rsidR="002F70B6" w:rsidRPr="003903DF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6A6C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B391D1" w14:textId="77777777" w:rsidR="00683E0B" w:rsidRPr="00683E0B" w:rsidRDefault="00683E0B" w:rsidP="00683E0B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EDDDEF" w14:textId="77777777" w:rsidR="002F70B6" w:rsidRPr="002F627A" w:rsidRDefault="002F70B6" w:rsidP="002F70B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70B6" w:rsidRPr="002F627A" w:rsidSect="000502AF">
      <w:footerReference w:type="default" r:id="rId12"/>
      <w:pgSz w:w="11906" w:h="16838"/>
      <w:pgMar w:top="851" w:right="851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A3CA6" w14:textId="77777777" w:rsidR="00F633FE" w:rsidRDefault="00F633FE" w:rsidP="000F3BA7">
      <w:pPr>
        <w:spacing w:after="0" w:line="240" w:lineRule="auto"/>
      </w:pPr>
      <w:r>
        <w:separator/>
      </w:r>
    </w:p>
  </w:endnote>
  <w:endnote w:type="continuationSeparator" w:id="0">
    <w:p w14:paraId="12580B1E" w14:textId="77777777" w:rsidR="00F633FE" w:rsidRDefault="00F633FE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2074"/>
      <w:docPartObj>
        <w:docPartGallery w:val="Page Numbers (Bottom of Page)"/>
        <w:docPartUnique/>
      </w:docPartObj>
    </w:sdtPr>
    <w:sdtEndPr/>
    <w:sdtContent>
      <w:p w14:paraId="467F7506" w14:textId="78FC7A04" w:rsidR="00260FA1" w:rsidRDefault="00260FA1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7E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2B94A9D" w14:textId="77777777" w:rsidR="00260FA1" w:rsidRDefault="00260FA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21E07" w14:textId="77777777" w:rsidR="00F633FE" w:rsidRDefault="00F633FE" w:rsidP="000F3BA7">
      <w:pPr>
        <w:spacing w:after="0" w:line="240" w:lineRule="auto"/>
      </w:pPr>
      <w:r>
        <w:separator/>
      </w:r>
    </w:p>
  </w:footnote>
  <w:footnote w:type="continuationSeparator" w:id="0">
    <w:p w14:paraId="4DA62840" w14:textId="77777777" w:rsidR="00F633FE" w:rsidRDefault="00F633FE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F89"/>
    <w:multiLevelType w:val="hybridMultilevel"/>
    <w:tmpl w:val="E96E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24C853AB"/>
    <w:multiLevelType w:val="hybridMultilevel"/>
    <w:tmpl w:val="2660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9962299"/>
    <w:multiLevelType w:val="hybridMultilevel"/>
    <w:tmpl w:val="23605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15712"/>
    <w:multiLevelType w:val="hybridMultilevel"/>
    <w:tmpl w:val="C128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E15B99"/>
    <w:multiLevelType w:val="hybridMultilevel"/>
    <w:tmpl w:val="86469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C012B"/>
    <w:multiLevelType w:val="hybridMultilevel"/>
    <w:tmpl w:val="022A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736388"/>
    <w:multiLevelType w:val="hybridMultilevel"/>
    <w:tmpl w:val="54C6B1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1"/>
  </w:num>
  <w:num w:numId="4">
    <w:abstractNumId w:val="23"/>
  </w:num>
  <w:num w:numId="5">
    <w:abstractNumId w:val="17"/>
  </w:num>
  <w:num w:numId="6">
    <w:abstractNumId w:val="42"/>
  </w:num>
  <w:num w:numId="7">
    <w:abstractNumId w:val="41"/>
  </w:num>
  <w:num w:numId="8">
    <w:abstractNumId w:val="9"/>
  </w:num>
  <w:num w:numId="9">
    <w:abstractNumId w:val="20"/>
  </w:num>
  <w:num w:numId="10">
    <w:abstractNumId w:val="6"/>
  </w:num>
  <w:num w:numId="11">
    <w:abstractNumId w:val="26"/>
  </w:num>
  <w:num w:numId="12">
    <w:abstractNumId w:val="11"/>
  </w:num>
  <w:num w:numId="13">
    <w:abstractNumId w:val="19"/>
  </w:num>
  <w:num w:numId="14">
    <w:abstractNumId w:val="4"/>
  </w:num>
  <w:num w:numId="15">
    <w:abstractNumId w:val="7"/>
  </w:num>
  <w:num w:numId="16">
    <w:abstractNumId w:val="37"/>
  </w:num>
  <w:num w:numId="17">
    <w:abstractNumId w:val="39"/>
  </w:num>
  <w:num w:numId="18">
    <w:abstractNumId w:val="29"/>
  </w:num>
  <w:num w:numId="19">
    <w:abstractNumId w:val="34"/>
  </w:num>
  <w:num w:numId="20">
    <w:abstractNumId w:val="13"/>
  </w:num>
  <w:num w:numId="21">
    <w:abstractNumId w:val="28"/>
  </w:num>
  <w:num w:numId="22">
    <w:abstractNumId w:val="35"/>
  </w:num>
  <w:num w:numId="23">
    <w:abstractNumId w:val="27"/>
  </w:num>
  <w:num w:numId="24">
    <w:abstractNumId w:val="3"/>
  </w:num>
  <w:num w:numId="25">
    <w:abstractNumId w:val="25"/>
  </w:num>
  <w:num w:numId="26">
    <w:abstractNumId w:val="22"/>
  </w:num>
  <w:num w:numId="27">
    <w:abstractNumId w:val="18"/>
  </w:num>
  <w:num w:numId="28">
    <w:abstractNumId w:val="5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33"/>
  </w:num>
  <w:num w:numId="36">
    <w:abstractNumId w:val="8"/>
  </w:num>
  <w:num w:numId="37">
    <w:abstractNumId w:val="2"/>
  </w:num>
  <w:num w:numId="38">
    <w:abstractNumId w:val="30"/>
  </w:num>
  <w:num w:numId="39">
    <w:abstractNumId w:val="21"/>
  </w:num>
  <w:num w:numId="40">
    <w:abstractNumId w:val="10"/>
  </w:num>
  <w:num w:numId="41">
    <w:abstractNumId w:val="38"/>
  </w:num>
  <w:num w:numId="42">
    <w:abstractNumId w:val="24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8CA"/>
    <w:rsid w:val="000022AA"/>
    <w:rsid w:val="0000305D"/>
    <w:rsid w:val="00006F7E"/>
    <w:rsid w:val="000073DA"/>
    <w:rsid w:val="0001088C"/>
    <w:rsid w:val="000126CE"/>
    <w:rsid w:val="00022CB7"/>
    <w:rsid w:val="00022DAF"/>
    <w:rsid w:val="0002670D"/>
    <w:rsid w:val="00031564"/>
    <w:rsid w:val="00031FF8"/>
    <w:rsid w:val="00035019"/>
    <w:rsid w:val="00037733"/>
    <w:rsid w:val="000502AF"/>
    <w:rsid w:val="00050993"/>
    <w:rsid w:val="000524B8"/>
    <w:rsid w:val="00054343"/>
    <w:rsid w:val="00054B5B"/>
    <w:rsid w:val="00055124"/>
    <w:rsid w:val="0005703F"/>
    <w:rsid w:val="00057207"/>
    <w:rsid w:val="00062F9C"/>
    <w:rsid w:val="00065C24"/>
    <w:rsid w:val="00070070"/>
    <w:rsid w:val="00070D8A"/>
    <w:rsid w:val="000719B8"/>
    <w:rsid w:val="0007587F"/>
    <w:rsid w:val="0008317E"/>
    <w:rsid w:val="000834D4"/>
    <w:rsid w:val="000851BB"/>
    <w:rsid w:val="00085A35"/>
    <w:rsid w:val="00086592"/>
    <w:rsid w:val="000879D3"/>
    <w:rsid w:val="00097C3A"/>
    <w:rsid w:val="000A0A01"/>
    <w:rsid w:val="000A2922"/>
    <w:rsid w:val="000A40B0"/>
    <w:rsid w:val="000A571D"/>
    <w:rsid w:val="000A66AE"/>
    <w:rsid w:val="000A6BB8"/>
    <w:rsid w:val="000A70CD"/>
    <w:rsid w:val="000B0193"/>
    <w:rsid w:val="000B1499"/>
    <w:rsid w:val="000B3DE0"/>
    <w:rsid w:val="000B5094"/>
    <w:rsid w:val="000B6AFF"/>
    <w:rsid w:val="000B7AC4"/>
    <w:rsid w:val="000C35D8"/>
    <w:rsid w:val="000C5C1D"/>
    <w:rsid w:val="000C6E9E"/>
    <w:rsid w:val="000E317C"/>
    <w:rsid w:val="000E3306"/>
    <w:rsid w:val="000E6701"/>
    <w:rsid w:val="000E7149"/>
    <w:rsid w:val="000E7CA1"/>
    <w:rsid w:val="000F3BA7"/>
    <w:rsid w:val="000F3CDB"/>
    <w:rsid w:val="000F6044"/>
    <w:rsid w:val="000F7732"/>
    <w:rsid w:val="000F7AAC"/>
    <w:rsid w:val="00101F50"/>
    <w:rsid w:val="00106892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2C95"/>
    <w:rsid w:val="00122D8D"/>
    <w:rsid w:val="00130396"/>
    <w:rsid w:val="0013171E"/>
    <w:rsid w:val="001324D1"/>
    <w:rsid w:val="00132DC5"/>
    <w:rsid w:val="001348CF"/>
    <w:rsid w:val="0013688B"/>
    <w:rsid w:val="00136B89"/>
    <w:rsid w:val="001372C2"/>
    <w:rsid w:val="00140E71"/>
    <w:rsid w:val="00142C6B"/>
    <w:rsid w:val="00147193"/>
    <w:rsid w:val="001472A9"/>
    <w:rsid w:val="001527E8"/>
    <w:rsid w:val="00154EF4"/>
    <w:rsid w:val="00155D59"/>
    <w:rsid w:val="001613A0"/>
    <w:rsid w:val="001631C3"/>
    <w:rsid w:val="00164A96"/>
    <w:rsid w:val="001708D8"/>
    <w:rsid w:val="001721B9"/>
    <w:rsid w:val="001808B9"/>
    <w:rsid w:val="00184EB2"/>
    <w:rsid w:val="00192A4A"/>
    <w:rsid w:val="00194586"/>
    <w:rsid w:val="001947B0"/>
    <w:rsid w:val="0019623C"/>
    <w:rsid w:val="001A0FB1"/>
    <w:rsid w:val="001A1BDA"/>
    <w:rsid w:val="001B4D62"/>
    <w:rsid w:val="001B5F21"/>
    <w:rsid w:val="001B720E"/>
    <w:rsid w:val="001C0F3E"/>
    <w:rsid w:val="001C3CFF"/>
    <w:rsid w:val="001C3D54"/>
    <w:rsid w:val="001C4185"/>
    <w:rsid w:val="001C55C2"/>
    <w:rsid w:val="001C6CE7"/>
    <w:rsid w:val="001D0146"/>
    <w:rsid w:val="001D02C6"/>
    <w:rsid w:val="001D0A58"/>
    <w:rsid w:val="001D1DBB"/>
    <w:rsid w:val="001D35A8"/>
    <w:rsid w:val="001D39A1"/>
    <w:rsid w:val="001D6E44"/>
    <w:rsid w:val="001D70C5"/>
    <w:rsid w:val="001E0A1F"/>
    <w:rsid w:val="001E1073"/>
    <w:rsid w:val="001E397B"/>
    <w:rsid w:val="001E5090"/>
    <w:rsid w:val="001E5323"/>
    <w:rsid w:val="001E5881"/>
    <w:rsid w:val="001E7050"/>
    <w:rsid w:val="001F009B"/>
    <w:rsid w:val="001F23BC"/>
    <w:rsid w:val="001F5112"/>
    <w:rsid w:val="001F6A06"/>
    <w:rsid w:val="002014AC"/>
    <w:rsid w:val="0021132C"/>
    <w:rsid w:val="00211FCE"/>
    <w:rsid w:val="002125CF"/>
    <w:rsid w:val="002135A2"/>
    <w:rsid w:val="002157DD"/>
    <w:rsid w:val="002247A3"/>
    <w:rsid w:val="00224CDD"/>
    <w:rsid w:val="002253F5"/>
    <w:rsid w:val="00232956"/>
    <w:rsid w:val="0023504A"/>
    <w:rsid w:val="0024413A"/>
    <w:rsid w:val="002444F2"/>
    <w:rsid w:val="002470CD"/>
    <w:rsid w:val="00250ABA"/>
    <w:rsid w:val="00251315"/>
    <w:rsid w:val="0025383C"/>
    <w:rsid w:val="00260577"/>
    <w:rsid w:val="00260FA1"/>
    <w:rsid w:val="00262911"/>
    <w:rsid w:val="00266196"/>
    <w:rsid w:val="00266519"/>
    <w:rsid w:val="00267D6F"/>
    <w:rsid w:val="00274FA5"/>
    <w:rsid w:val="00276044"/>
    <w:rsid w:val="00276CD9"/>
    <w:rsid w:val="002815B9"/>
    <w:rsid w:val="00285030"/>
    <w:rsid w:val="00292882"/>
    <w:rsid w:val="00292A80"/>
    <w:rsid w:val="00296194"/>
    <w:rsid w:val="002A014F"/>
    <w:rsid w:val="002A0652"/>
    <w:rsid w:val="002A2D6D"/>
    <w:rsid w:val="002A774F"/>
    <w:rsid w:val="002B3782"/>
    <w:rsid w:val="002B451D"/>
    <w:rsid w:val="002C0B5A"/>
    <w:rsid w:val="002C5906"/>
    <w:rsid w:val="002C65F8"/>
    <w:rsid w:val="002C7A5E"/>
    <w:rsid w:val="002C7B4B"/>
    <w:rsid w:val="002D4FBA"/>
    <w:rsid w:val="002D7791"/>
    <w:rsid w:val="002E73A4"/>
    <w:rsid w:val="002F2D0F"/>
    <w:rsid w:val="002F37F9"/>
    <w:rsid w:val="002F3819"/>
    <w:rsid w:val="002F4696"/>
    <w:rsid w:val="002F4A6D"/>
    <w:rsid w:val="002F70B6"/>
    <w:rsid w:val="002F796F"/>
    <w:rsid w:val="00301150"/>
    <w:rsid w:val="00301D97"/>
    <w:rsid w:val="0030513A"/>
    <w:rsid w:val="00310229"/>
    <w:rsid w:val="003137CA"/>
    <w:rsid w:val="00316663"/>
    <w:rsid w:val="003221D0"/>
    <w:rsid w:val="00322C03"/>
    <w:rsid w:val="0032653D"/>
    <w:rsid w:val="00327A22"/>
    <w:rsid w:val="00330981"/>
    <w:rsid w:val="003324C7"/>
    <w:rsid w:val="00333C6D"/>
    <w:rsid w:val="00336C23"/>
    <w:rsid w:val="00337C1B"/>
    <w:rsid w:val="00360106"/>
    <w:rsid w:val="00363424"/>
    <w:rsid w:val="00365FF4"/>
    <w:rsid w:val="00372EE1"/>
    <w:rsid w:val="00375266"/>
    <w:rsid w:val="00375551"/>
    <w:rsid w:val="00375C11"/>
    <w:rsid w:val="00376589"/>
    <w:rsid w:val="0038530C"/>
    <w:rsid w:val="003903DF"/>
    <w:rsid w:val="00394F0B"/>
    <w:rsid w:val="00394F6F"/>
    <w:rsid w:val="00396660"/>
    <w:rsid w:val="003972F8"/>
    <w:rsid w:val="00397D65"/>
    <w:rsid w:val="003A27E9"/>
    <w:rsid w:val="003A2C89"/>
    <w:rsid w:val="003B34BA"/>
    <w:rsid w:val="003B389A"/>
    <w:rsid w:val="003B4204"/>
    <w:rsid w:val="003B553A"/>
    <w:rsid w:val="003B5BDC"/>
    <w:rsid w:val="003C0A16"/>
    <w:rsid w:val="003C1568"/>
    <w:rsid w:val="003C1A0A"/>
    <w:rsid w:val="003C7323"/>
    <w:rsid w:val="003D0B92"/>
    <w:rsid w:val="003D5103"/>
    <w:rsid w:val="003D794F"/>
    <w:rsid w:val="003E157E"/>
    <w:rsid w:val="003E7FE2"/>
    <w:rsid w:val="003F2559"/>
    <w:rsid w:val="003F33CB"/>
    <w:rsid w:val="003F73E2"/>
    <w:rsid w:val="00410A72"/>
    <w:rsid w:val="00422864"/>
    <w:rsid w:val="00422CD7"/>
    <w:rsid w:val="004303A1"/>
    <w:rsid w:val="00432436"/>
    <w:rsid w:val="00433F31"/>
    <w:rsid w:val="00434B8A"/>
    <w:rsid w:val="0043620F"/>
    <w:rsid w:val="00436356"/>
    <w:rsid w:val="00437928"/>
    <w:rsid w:val="004403EC"/>
    <w:rsid w:val="00440C1C"/>
    <w:rsid w:val="004431CA"/>
    <w:rsid w:val="00445B12"/>
    <w:rsid w:val="00446A04"/>
    <w:rsid w:val="00454516"/>
    <w:rsid w:val="00460877"/>
    <w:rsid w:val="00464B07"/>
    <w:rsid w:val="00465631"/>
    <w:rsid w:val="00467E25"/>
    <w:rsid w:val="00470623"/>
    <w:rsid w:val="00470CD1"/>
    <w:rsid w:val="00473714"/>
    <w:rsid w:val="004845BA"/>
    <w:rsid w:val="00491F53"/>
    <w:rsid w:val="00495521"/>
    <w:rsid w:val="004961C0"/>
    <w:rsid w:val="004A1458"/>
    <w:rsid w:val="004A3821"/>
    <w:rsid w:val="004A590C"/>
    <w:rsid w:val="004B23EA"/>
    <w:rsid w:val="004B5935"/>
    <w:rsid w:val="004C0780"/>
    <w:rsid w:val="004C0B24"/>
    <w:rsid w:val="004C0CB9"/>
    <w:rsid w:val="004C3C25"/>
    <w:rsid w:val="004D1D62"/>
    <w:rsid w:val="004D543E"/>
    <w:rsid w:val="004E637B"/>
    <w:rsid w:val="004E67A8"/>
    <w:rsid w:val="004F36E5"/>
    <w:rsid w:val="004F59D8"/>
    <w:rsid w:val="004F5BB6"/>
    <w:rsid w:val="004F64DF"/>
    <w:rsid w:val="00501270"/>
    <w:rsid w:val="00501A45"/>
    <w:rsid w:val="00502C0B"/>
    <w:rsid w:val="00503D02"/>
    <w:rsid w:val="0050439C"/>
    <w:rsid w:val="00505B57"/>
    <w:rsid w:val="005063FA"/>
    <w:rsid w:val="0050664B"/>
    <w:rsid w:val="00507870"/>
    <w:rsid w:val="00511A43"/>
    <w:rsid w:val="0051323E"/>
    <w:rsid w:val="00514590"/>
    <w:rsid w:val="005153B6"/>
    <w:rsid w:val="0051547F"/>
    <w:rsid w:val="00523399"/>
    <w:rsid w:val="0053024A"/>
    <w:rsid w:val="0053062E"/>
    <w:rsid w:val="0053314C"/>
    <w:rsid w:val="00533D71"/>
    <w:rsid w:val="005406A4"/>
    <w:rsid w:val="005430BC"/>
    <w:rsid w:val="005431A6"/>
    <w:rsid w:val="00545204"/>
    <w:rsid w:val="005610BA"/>
    <w:rsid w:val="00562191"/>
    <w:rsid w:val="00563DE6"/>
    <w:rsid w:val="0056520B"/>
    <w:rsid w:val="00565409"/>
    <w:rsid w:val="00571617"/>
    <w:rsid w:val="00572DC9"/>
    <w:rsid w:val="005808DE"/>
    <w:rsid w:val="00580FB2"/>
    <w:rsid w:val="005906F5"/>
    <w:rsid w:val="00592F48"/>
    <w:rsid w:val="005934DC"/>
    <w:rsid w:val="00595909"/>
    <w:rsid w:val="005A6DF5"/>
    <w:rsid w:val="005B0296"/>
    <w:rsid w:val="005B3636"/>
    <w:rsid w:val="005B3C79"/>
    <w:rsid w:val="005B7C7D"/>
    <w:rsid w:val="005C2011"/>
    <w:rsid w:val="005C65AF"/>
    <w:rsid w:val="005D21C9"/>
    <w:rsid w:val="005E1052"/>
    <w:rsid w:val="005E49AD"/>
    <w:rsid w:val="005E6ADD"/>
    <w:rsid w:val="005E6F9D"/>
    <w:rsid w:val="005F40BD"/>
    <w:rsid w:val="0060151B"/>
    <w:rsid w:val="00601665"/>
    <w:rsid w:val="00603490"/>
    <w:rsid w:val="006049E9"/>
    <w:rsid w:val="00613248"/>
    <w:rsid w:val="00615ED9"/>
    <w:rsid w:val="006168CE"/>
    <w:rsid w:val="0062032C"/>
    <w:rsid w:val="00626750"/>
    <w:rsid w:val="00627211"/>
    <w:rsid w:val="00633D25"/>
    <w:rsid w:val="006353AA"/>
    <w:rsid w:val="006356E4"/>
    <w:rsid w:val="00644F6A"/>
    <w:rsid w:val="00650029"/>
    <w:rsid w:val="00650A55"/>
    <w:rsid w:val="00653F40"/>
    <w:rsid w:val="00655A43"/>
    <w:rsid w:val="00660A61"/>
    <w:rsid w:val="00661541"/>
    <w:rsid w:val="00665293"/>
    <w:rsid w:val="00666454"/>
    <w:rsid w:val="0067036D"/>
    <w:rsid w:val="00676591"/>
    <w:rsid w:val="0067717D"/>
    <w:rsid w:val="006778F8"/>
    <w:rsid w:val="00683E0B"/>
    <w:rsid w:val="006861D7"/>
    <w:rsid w:val="00690B76"/>
    <w:rsid w:val="006913F5"/>
    <w:rsid w:val="00696739"/>
    <w:rsid w:val="00697A09"/>
    <w:rsid w:val="006A1AB3"/>
    <w:rsid w:val="006A250A"/>
    <w:rsid w:val="006A5976"/>
    <w:rsid w:val="006B24D8"/>
    <w:rsid w:val="006B25F3"/>
    <w:rsid w:val="006C61F2"/>
    <w:rsid w:val="006D260A"/>
    <w:rsid w:val="006D54F4"/>
    <w:rsid w:val="006E1B9D"/>
    <w:rsid w:val="006E1F76"/>
    <w:rsid w:val="006E2E2E"/>
    <w:rsid w:val="006E6BC9"/>
    <w:rsid w:val="006F24ED"/>
    <w:rsid w:val="006F2DF6"/>
    <w:rsid w:val="006F3691"/>
    <w:rsid w:val="006F4F0E"/>
    <w:rsid w:val="006F7E00"/>
    <w:rsid w:val="00701D0F"/>
    <w:rsid w:val="0070400D"/>
    <w:rsid w:val="00707ED8"/>
    <w:rsid w:val="00712F5D"/>
    <w:rsid w:val="00716721"/>
    <w:rsid w:val="00725380"/>
    <w:rsid w:val="007265A8"/>
    <w:rsid w:val="007276B5"/>
    <w:rsid w:val="007408EE"/>
    <w:rsid w:val="00742EBB"/>
    <w:rsid w:val="00742F9E"/>
    <w:rsid w:val="00743A1F"/>
    <w:rsid w:val="00744193"/>
    <w:rsid w:val="007445A7"/>
    <w:rsid w:val="0074461A"/>
    <w:rsid w:val="00747E8C"/>
    <w:rsid w:val="0075191E"/>
    <w:rsid w:val="00760CB2"/>
    <w:rsid w:val="00765CED"/>
    <w:rsid w:val="00765E52"/>
    <w:rsid w:val="00766A1C"/>
    <w:rsid w:val="00767BA6"/>
    <w:rsid w:val="00770C81"/>
    <w:rsid w:val="0077127E"/>
    <w:rsid w:val="007718B3"/>
    <w:rsid w:val="00777C28"/>
    <w:rsid w:val="007872A4"/>
    <w:rsid w:val="00791DFA"/>
    <w:rsid w:val="0079516D"/>
    <w:rsid w:val="00795309"/>
    <w:rsid w:val="00795922"/>
    <w:rsid w:val="007A3D15"/>
    <w:rsid w:val="007A47FD"/>
    <w:rsid w:val="007B0228"/>
    <w:rsid w:val="007B068F"/>
    <w:rsid w:val="007B5E6B"/>
    <w:rsid w:val="007C369B"/>
    <w:rsid w:val="007C3AFF"/>
    <w:rsid w:val="007C4A29"/>
    <w:rsid w:val="007C54C9"/>
    <w:rsid w:val="007C7FA5"/>
    <w:rsid w:val="007D1EC6"/>
    <w:rsid w:val="007D36EE"/>
    <w:rsid w:val="007D7047"/>
    <w:rsid w:val="007E13C1"/>
    <w:rsid w:val="007E3DF4"/>
    <w:rsid w:val="007E4029"/>
    <w:rsid w:val="007E7614"/>
    <w:rsid w:val="007F1F2C"/>
    <w:rsid w:val="007F5EEC"/>
    <w:rsid w:val="00804A95"/>
    <w:rsid w:val="008127AD"/>
    <w:rsid w:val="008131B8"/>
    <w:rsid w:val="008140A0"/>
    <w:rsid w:val="00817DAB"/>
    <w:rsid w:val="00826838"/>
    <w:rsid w:val="00827B1C"/>
    <w:rsid w:val="008343E9"/>
    <w:rsid w:val="00852350"/>
    <w:rsid w:val="0086003E"/>
    <w:rsid w:val="00863340"/>
    <w:rsid w:val="00872196"/>
    <w:rsid w:val="00881C3A"/>
    <w:rsid w:val="00882435"/>
    <w:rsid w:val="00882A7E"/>
    <w:rsid w:val="00885342"/>
    <w:rsid w:val="00887766"/>
    <w:rsid w:val="008906DB"/>
    <w:rsid w:val="00891856"/>
    <w:rsid w:val="00896592"/>
    <w:rsid w:val="00896B95"/>
    <w:rsid w:val="00897FDD"/>
    <w:rsid w:val="008A125B"/>
    <w:rsid w:val="008A2254"/>
    <w:rsid w:val="008A3AAE"/>
    <w:rsid w:val="008A3DCD"/>
    <w:rsid w:val="008A4A09"/>
    <w:rsid w:val="008A5704"/>
    <w:rsid w:val="008B1460"/>
    <w:rsid w:val="008B1BE6"/>
    <w:rsid w:val="008B578C"/>
    <w:rsid w:val="008B6642"/>
    <w:rsid w:val="008B7A27"/>
    <w:rsid w:val="008C7364"/>
    <w:rsid w:val="008F30AC"/>
    <w:rsid w:val="008F3B83"/>
    <w:rsid w:val="008F660F"/>
    <w:rsid w:val="00900E84"/>
    <w:rsid w:val="009109D6"/>
    <w:rsid w:val="00910D3F"/>
    <w:rsid w:val="0091250E"/>
    <w:rsid w:val="00914724"/>
    <w:rsid w:val="009153F2"/>
    <w:rsid w:val="0091793F"/>
    <w:rsid w:val="009222E3"/>
    <w:rsid w:val="00927E04"/>
    <w:rsid w:val="00931F4C"/>
    <w:rsid w:val="00933EC7"/>
    <w:rsid w:val="009367D6"/>
    <w:rsid w:val="00937F19"/>
    <w:rsid w:val="0094138D"/>
    <w:rsid w:val="00944C09"/>
    <w:rsid w:val="00945650"/>
    <w:rsid w:val="0094592F"/>
    <w:rsid w:val="0094642D"/>
    <w:rsid w:val="0096003F"/>
    <w:rsid w:val="00961D35"/>
    <w:rsid w:val="009629E7"/>
    <w:rsid w:val="0096301F"/>
    <w:rsid w:val="009702F4"/>
    <w:rsid w:val="009717C5"/>
    <w:rsid w:val="00973C05"/>
    <w:rsid w:val="0097427D"/>
    <w:rsid w:val="00981C61"/>
    <w:rsid w:val="00984520"/>
    <w:rsid w:val="00985BA6"/>
    <w:rsid w:val="00987D65"/>
    <w:rsid w:val="009911C1"/>
    <w:rsid w:val="00991205"/>
    <w:rsid w:val="009A2FE2"/>
    <w:rsid w:val="009A752E"/>
    <w:rsid w:val="009B14A7"/>
    <w:rsid w:val="009B4DDD"/>
    <w:rsid w:val="009B59E1"/>
    <w:rsid w:val="009C0120"/>
    <w:rsid w:val="009C0CAB"/>
    <w:rsid w:val="009C1877"/>
    <w:rsid w:val="009C1BDE"/>
    <w:rsid w:val="009C336A"/>
    <w:rsid w:val="009C5AC2"/>
    <w:rsid w:val="009C60D0"/>
    <w:rsid w:val="009C64FB"/>
    <w:rsid w:val="009D09EE"/>
    <w:rsid w:val="009D3A45"/>
    <w:rsid w:val="009D5871"/>
    <w:rsid w:val="009D7F1B"/>
    <w:rsid w:val="009E0799"/>
    <w:rsid w:val="009E20D2"/>
    <w:rsid w:val="009E45C9"/>
    <w:rsid w:val="009E4DBF"/>
    <w:rsid w:val="00A0370B"/>
    <w:rsid w:val="00A03CBA"/>
    <w:rsid w:val="00A046D4"/>
    <w:rsid w:val="00A048C6"/>
    <w:rsid w:val="00A0554D"/>
    <w:rsid w:val="00A05E0A"/>
    <w:rsid w:val="00A11506"/>
    <w:rsid w:val="00A12BCD"/>
    <w:rsid w:val="00A13E7E"/>
    <w:rsid w:val="00A16FE6"/>
    <w:rsid w:val="00A2164E"/>
    <w:rsid w:val="00A21DE9"/>
    <w:rsid w:val="00A23367"/>
    <w:rsid w:val="00A2595D"/>
    <w:rsid w:val="00A27B3B"/>
    <w:rsid w:val="00A27C4D"/>
    <w:rsid w:val="00A3059D"/>
    <w:rsid w:val="00A32034"/>
    <w:rsid w:val="00A32AE3"/>
    <w:rsid w:val="00A333D0"/>
    <w:rsid w:val="00A34158"/>
    <w:rsid w:val="00A5061F"/>
    <w:rsid w:val="00A60949"/>
    <w:rsid w:val="00A6220F"/>
    <w:rsid w:val="00A638E7"/>
    <w:rsid w:val="00A63974"/>
    <w:rsid w:val="00A64BC0"/>
    <w:rsid w:val="00A65E07"/>
    <w:rsid w:val="00A66B4E"/>
    <w:rsid w:val="00A66C75"/>
    <w:rsid w:val="00A7057B"/>
    <w:rsid w:val="00A70F1D"/>
    <w:rsid w:val="00A73CC7"/>
    <w:rsid w:val="00A74D34"/>
    <w:rsid w:val="00A76921"/>
    <w:rsid w:val="00A76C8C"/>
    <w:rsid w:val="00A845B3"/>
    <w:rsid w:val="00A87995"/>
    <w:rsid w:val="00A901B7"/>
    <w:rsid w:val="00A94214"/>
    <w:rsid w:val="00A94EF9"/>
    <w:rsid w:val="00A95401"/>
    <w:rsid w:val="00A96073"/>
    <w:rsid w:val="00A97C25"/>
    <w:rsid w:val="00A97F2A"/>
    <w:rsid w:val="00AA0372"/>
    <w:rsid w:val="00AA0996"/>
    <w:rsid w:val="00AB00B0"/>
    <w:rsid w:val="00AB0B58"/>
    <w:rsid w:val="00AB2C2C"/>
    <w:rsid w:val="00AB58CA"/>
    <w:rsid w:val="00AB6BCE"/>
    <w:rsid w:val="00AC10AB"/>
    <w:rsid w:val="00AC29EC"/>
    <w:rsid w:val="00AC45C0"/>
    <w:rsid w:val="00AD06E6"/>
    <w:rsid w:val="00AD2649"/>
    <w:rsid w:val="00AD31A0"/>
    <w:rsid w:val="00AD4B46"/>
    <w:rsid w:val="00AD6301"/>
    <w:rsid w:val="00AE01A9"/>
    <w:rsid w:val="00AE1CDE"/>
    <w:rsid w:val="00AE69EE"/>
    <w:rsid w:val="00AE7E18"/>
    <w:rsid w:val="00AF2B00"/>
    <w:rsid w:val="00AF44C1"/>
    <w:rsid w:val="00AF505F"/>
    <w:rsid w:val="00B023F0"/>
    <w:rsid w:val="00B03B18"/>
    <w:rsid w:val="00B07238"/>
    <w:rsid w:val="00B07B82"/>
    <w:rsid w:val="00B104BF"/>
    <w:rsid w:val="00B132D7"/>
    <w:rsid w:val="00B14FB5"/>
    <w:rsid w:val="00B17C84"/>
    <w:rsid w:val="00B17EBE"/>
    <w:rsid w:val="00B21DDA"/>
    <w:rsid w:val="00B24E4E"/>
    <w:rsid w:val="00B25232"/>
    <w:rsid w:val="00B26D1C"/>
    <w:rsid w:val="00B34342"/>
    <w:rsid w:val="00B35597"/>
    <w:rsid w:val="00B35746"/>
    <w:rsid w:val="00B40877"/>
    <w:rsid w:val="00B41102"/>
    <w:rsid w:val="00B42E6B"/>
    <w:rsid w:val="00B44E03"/>
    <w:rsid w:val="00B46411"/>
    <w:rsid w:val="00B5325F"/>
    <w:rsid w:val="00B53EBE"/>
    <w:rsid w:val="00B53F49"/>
    <w:rsid w:val="00B56D51"/>
    <w:rsid w:val="00B60812"/>
    <w:rsid w:val="00B627E8"/>
    <w:rsid w:val="00B64088"/>
    <w:rsid w:val="00B65DE1"/>
    <w:rsid w:val="00B71917"/>
    <w:rsid w:val="00B719D0"/>
    <w:rsid w:val="00B71BA5"/>
    <w:rsid w:val="00B74A59"/>
    <w:rsid w:val="00B808C5"/>
    <w:rsid w:val="00B80B74"/>
    <w:rsid w:val="00B830BE"/>
    <w:rsid w:val="00B83F82"/>
    <w:rsid w:val="00B9622A"/>
    <w:rsid w:val="00B96CBA"/>
    <w:rsid w:val="00B9762C"/>
    <w:rsid w:val="00BA1176"/>
    <w:rsid w:val="00BA143F"/>
    <w:rsid w:val="00BA2D00"/>
    <w:rsid w:val="00BA36F3"/>
    <w:rsid w:val="00BB0558"/>
    <w:rsid w:val="00BB2DAB"/>
    <w:rsid w:val="00BB4CDD"/>
    <w:rsid w:val="00BC2E61"/>
    <w:rsid w:val="00BC4C4E"/>
    <w:rsid w:val="00BD21B1"/>
    <w:rsid w:val="00BD51D3"/>
    <w:rsid w:val="00BD6BAF"/>
    <w:rsid w:val="00BE047F"/>
    <w:rsid w:val="00BE11AC"/>
    <w:rsid w:val="00BE20AB"/>
    <w:rsid w:val="00BE2D24"/>
    <w:rsid w:val="00BE48C3"/>
    <w:rsid w:val="00BE4964"/>
    <w:rsid w:val="00BF36B4"/>
    <w:rsid w:val="00BF76A5"/>
    <w:rsid w:val="00C00818"/>
    <w:rsid w:val="00C03A14"/>
    <w:rsid w:val="00C14487"/>
    <w:rsid w:val="00C150A5"/>
    <w:rsid w:val="00C24D9A"/>
    <w:rsid w:val="00C27F3F"/>
    <w:rsid w:val="00C30617"/>
    <w:rsid w:val="00C30C19"/>
    <w:rsid w:val="00C3622B"/>
    <w:rsid w:val="00C3685D"/>
    <w:rsid w:val="00C36D5A"/>
    <w:rsid w:val="00C37ABE"/>
    <w:rsid w:val="00C413A6"/>
    <w:rsid w:val="00C42FB8"/>
    <w:rsid w:val="00C433BC"/>
    <w:rsid w:val="00C44E5F"/>
    <w:rsid w:val="00C46667"/>
    <w:rsid w:val="00C5508D"/>
    <w:rsid w:val="00C61186"/>
    <w:rsid w:val="00C70AB5"/>
    <w:rsid w:val="00C714C7"/>
    <w:rsid w:val="00C726AA"/>
    <w:rsid w:val="00C747D3"/>
    <w:rsid w:val="00C822DD"/>
    <w:rsid w:val="00C82688"/>
    <w:rsid w:val="00C84744"/>
    <w:rsid w:val="00C84AD6"/>
    <w:rsid w:val="00C8550E"/>
    <w:rsid w:val="00C85EB6"/>
    <w:rsid w:val="00C86900"/>
    <w:rsid w:val="00C9185A"/>
    <w:rsid w:val="00C928D9"/>
    <w:rsid w:val="00CA0AF7"/>
    <w:rsid w:val="00CA1055"/>
    <w:rsid w:val="00CA1977"/>
    <w:rsid w:val="00CA7CFE"/>
    <w:rsid w:val="00CB22F7"/>
    <w:rsid w:val="00CB3FED"/>
    <w:rsid w:val="00CB5A2D"/>
    <w:rsid w:val="00CC0867"/>
    <w:rsid w:val="00CC1A64"/>
    <w:rsid w:val="00CC73BE"/>
    <w:rsid w:val="00CD2AB1"/>
    <w:rsid w:val="00CE3B51"/>
    <w:rsid w:val="00CE7F20"/>
    <w:rsid w:val="00CF2B75"/>
    <w:rsid w:val="00CF4800"/>
    <w:rsid w:val="00D002B2"/>
    <w:rsid w:val="00D0130C"/>
    <w:rsid w:val="00D020A0"/>
    <w:rsid w:val="00D0397D"/>
    <w:rsid w:val="00D04C11"/>
    <w:rsid w:val="00D0556E"/>
    <w:rsid w:val="00D05723"/>
    <w:rsid w:val="00D1462E"/>
    <w:rsid w:val="00D151B8"/>
    <w:rsid w:val="00D15695"/>
    <w:rsid w:val="00D163E3"/>
    <w:rsid w:val="00D21458"/>
    <w:rsid w:val="00D22EFE"/>
    <w:rsid w:val="00D239D1"/>
    <w:rsid w:val="00D261C7"/>
    <w:rsid w:val="00D32B18"/>
    <w:rsid w:val="00D344E4"/>
    <w:rsid w:val="00D34A56"/>
    <w:rsid w:val="00D354A3"/>
    <w:rsid w:val="00D37D18"/>
    <w:rsid w:val="00D40FD2"/>
    <w:rsid w:val="00D417B4"/>
    <w:rsid w:val="00D440B7"/>
    <w:rsid w:val="00D576F9"/>
    <w:rsid w:val="00D57A1E"/>
    <w:rsid w:val="00D613C5"/>
    <w:rsid w:val="00D61636"/>
    <w:rsid w:val="00D61E95"/>
    <w:rsid w:val="00D62BC7"/>
    <w:rsid w:val="00D638B2"/>
    <w:rsid w:val="00D65C78"/>
    <w:rsid w:val="00D66615"/>
    <w:rsid w:val="00D72425"/>
    <w:rsid w:val="00D7418C"/>
    <w:rsid w:val="00D75D5D"/>
    <w:rsid w:val="00D76F60"/>
    <w:rsid w:val="00D8474F"/>
    <w:rsid w:val="00D84BD1"/>
    <w:rsid w:val="00D9075B"/>
    <w:rsid w:val="00D9101D"/>
    <w:rsid w:val="00D91073"/>
    <w:rsid w:val="00D923BB"/>
    <w:rsid w:val="00D92946"/>
    <w:rsid w:val="00D93C06"/>
    <w:rsid w:val="00D96972"/>
    <w:rsid w:val="00DA04C4"/>
    <w:rsid w:val="00DA6452"/>
    <w:rsid w:val="00DA6CE9"/>
    <w:rsid w:val="00DB4B2D"/>
    <w:rsid w:val="00DB67FB"/>
    <w:rsid w:val="00DC2120"/>
    <w:rsid w:val="00DC4164"/>
    <w:rsid w:val="00DD2882"/>
    <w:rsid w:val="00DD319A"/>
    <w:rsid w:val="00DD4C93"/>
    <w:rsid w:val="00DD6434"/>
    <w:rsid w:val="00DD6AAC"/>
    <w:rsid w:val="00DE1DE6"/>
    <w:rsid w:val="00DE27E7"/>
    <w:rsid w:val="00DE3788"/>
    <w:rsid w:val="00DE39C0"/>
    <w:rsid w:val="00DE5E65"/>
    <w:rsid w:val="00DF2034"/>
    <w:rsid w:val="00DF5D3B"/>
    <w:rsid w:val="00DF7D04"/>
    <w:rsid w:val="00E04CD8"/>
    <w:rsid w:val="00E04DFF"/>
    <w:rsid w:val="00E07263"/>
    <w:rsid w:val="00E119D3"/>
    <w:rsid w:val="00E12452"/>
    <w:rsid w:val="00E22CA1"/>
    <w:rsid w:val="00E36863"/>
    <w:rsid w:val="00E368D8"/>
    <w:rsid w:val="00E40847"/>
    <w:rsid w:val="00E40F36"/>
    <w:rsid w:val="00E4287A"/>
    <w:rsid w:val="00E4369D"/>
    <w:rsid w:val="00E450D1"/>
    <w:rsid w:val="00E5023B"/>
    <w:rsid w:val="00E50C80"/>
    <w:rsid w:val="00E51AA1"/>
    <w:rsid w:val="00E534E9"/>
    <w:rsid w:val="00E55031"/>
    <w:rsid w:val="00E57A13"/>
    <w:rsid w:val="00E61E28"/>
    <w:rsid w:val="00E76D6A"/>
    <w:rsid w:val="00E77B67"/>
    <w:rsid w:val="00E807A6"/>
    <w:rsid w:val="00E8600F"/>
    <w:rsid w:val="00E90691"/>
    <w:rsid w:val="00E9108F"/>
    <w:rsid w:val="00E919C6"/>
    <w:rsid w:val="00E93970"/>
    <w:rsid w:val="00E9429F"/>
    <w:rsid w:val="00EA2B8E"/>
    <w:rsid w:val="00EB11A5"/>
    <w:rsid w:val="00EB29B6"/>
    <w:rsid w:val="00EC1094"/>
    <w:rsid w:val="00EC1ED6"/>
    <w:rsid w:val="00EC2A2B"/>
    <w:rsid w:val="00EC5363"/>
    <w:rsid w:val="00F01CE2"/>
    <w:rsid w:val="00F032D2"/>
    <w:rsid w:val="00F03847"/>
    <w:rsid w:val="00F0505B"/>
    <w:rsid w:val="00F11D25"/>
    <w:rsid w:val="00F14F1C"/>
    <w:rsid w:val="00F1735B"/>
    <w:rsid w:val="00F2035B"/>
    <w:rsid w:val="00F222D8"/>
    <w:rsid w:val="00F34940"/>
    <w:rsid w:val="00F35337"/>
    <w:rsid w:val="00F353F9"/>
    <w:rsid w:val="00F35D34"/>
    <w:rsid w:val="00F42070"/>
    <w:rsid w:val="00F43B07"/>
    <w:rsid w:val="00F440F2"/>
    <w:rsid w:val="00F44A12"/>
    <w:rsid w:val="00F56FD9"/>
    <w:rsid w:val="00F575D3"/>
    <w:rsid w:val="00F6116F"/>
    <w:rsid w:val="00F633EF"/>
    <w:rsid w:val="00F633FE"/>
    <w:rsid w:val="00F64538"/>
    <w:rsid w:val="00F669FE"/>
    <w:rsid w:val="00F66EFC"/>
    <w:rsid w:val="00F7053D"/>
    <w:rsid w:val="00F73900"/>
    <w:rsid w:val="00F76BBA"/>
    <w:rsid w:val="00F7751F"/>
    <w:rsid w:val="00F81E06"/>
    <w:rsid w:val="00F8584D"/>
    <w:rsid w:val="00F85FDC"/>
    <w:rsid w:val="00F92655"/>
    <w:rsid w:val="00F971A6"/>
    <w:rsid w:val="00FA0293"/>
    <w:rsid w:val="00FA1E4C"/>
    <w:rsid w:val="00FA2960"/>
    <w:rsid w:val="00FA5F5E"/>
    <w:rsid w:val="00FB39E0"/>
    <w:rsid w:val="00FB7FEF"/>
    <w:rsid w:val="00FD0F6E"/>
    <w:rsid w:val="00FD1501"/>
    <w:rsid w:val="00FD1614"/>
    <w:rsid w:val="00FD16C7"/>
    <w:rsid w:val="00FD51F5"/>
    <w:rsid w:val="00FD6EDA"/>
    <w:rsid w:val="00FE099D"/>
    <w:rsid w:val="00FE42E5"/>
    <w:rsid w:val="00FE5BCC"/>
    <w:rsid w:val="00FF015E"/>
    <w:rsid w:val="00FF4A87"/>
    <w:rsid w:val="00FF4DAC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142169728783903"/>
          <c:y val="2.1795713035870516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16128.8</c:v>
                </c:pt>
                <c:pt idx="1">
                  <c:v>410.7</c:v>
                </c:pt>
                <c:pt idx="2">
                  <c:v>491.5</c:v>
                </c:pt>
                <c:pt idx="3">
                  <c:v>2106.9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17725.099999999999</c:v>
                </c:pt>
                <c:pt idx="1">
                  <c:v>1078.5</c:v>
                </c:pt>
                <c:pt idx="2">
                  <c:v>505.6</c:v>
                </c:pt>
                <c:pt idx="3">
                  <c:v>714.5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13555.1</c:v>
                </c:pt>
                <c:pt idx="1">
                  <c:v>3234.4</c:v>
                </c:pt>
                <c:pt idx="2">
                  <c:v>497.2</c:v>
                </c:pt>
                <c:pt idx="3">
                  <c:v>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28876</c:v>
                </c:pt>
                <c:pt idx="1">
                  <c:v>407.2</c:v>
                </c:pt>
                <c:pt idx="2">
                  <c:v>535.20000000000005</c:v>
                </c:pt>
                <c:pt idx="3">
                  <c:v>307.3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41-4D6A-B62B-5403ADF643DD}"/>
                </c:ext>
              </c:extLst>
            </c:dLbl>
            <c:dLbl>
              <c:idx val="1"/>
              <c:layout>
                <c:manualLayout>
                  <c:x val="9.2291652451589046E-2"/>
                  <c:y val="-0.111678607741600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241-4D6A-B62B-5403ADF643DD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41-4D6A-B62B-5403ADF643DD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241-4D6A-B62B-5403ADF643DD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41-4D6A-B62B-5403ADF643D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Социальная политика - 0,5%</c:v>
                </c:pt>
                <c:pt idx="1">
                  <c:v>Физическая культура и спорт - 0,8%</c:v>
                </c:pt>
                <c:pt idx="2">
                  <c:v>Культура и кинематография -27,1%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152</c:v>
                </c:pt>
                <c:pt idx="1">
                  <c:v>227.5</c:v>
                </c:pt>
                <c:pt idx="2">
                  <c:v>7698.2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241-4D6A-B62B-5403ADF643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Социальная политика - 0,5%</c:v>
                </c:pt>
                <c:pt idx="1">
                  <c:v>Физическая культура и спорт - 0,8%</c:v>
                </c:pt>
                <c:pt idx="2">
                  <c:v>Культура и кинематография -27,1%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5.0000000000000001E-3</c:v>
                </c:pt>
                <c:pt idx="1">
                  <c:v>8.0000000000000002E-3</c:v>
                </c:pt>
                <c:pt idx="2">
                  <c:v>0.27100000000000002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241-4D6A-B62B-5403ADF643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BC89-4E08-896F-B1955E1BA470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BC89-4E08-896F-B1955E1BA470}"/>
              </c:ext>
            </c:extLst>
          </c:dPt>
          <c:dLbls>
            <c:dLbl>
              <c:idx val="0"/>
              <c:layout>
                <c:manualLayout>
                  <c:x val="3.8810985288497385E-2"/>
                  <c:y val="-7.9689705160291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C89-4E08-896F-B1955E1BA470}"/>
                </c:ext>
              </c:extLst>
            </c:dLbl>
            <c:dLbl>
              <c:idx val="1"/>
              <c:layout>
                <c:manualLayout>
                  <c:x val="7.0772973173142434E-2"/>
                  <c:y val="-4.86992642646228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C89-4E08-896F-B1955E1BA470}"/>
                </c:ext>
              </c:extLst>
            </c:dLbl>
            <c:dLbl>
              <c:idx val="3"/>
              <c:layout>
                <c:manualLayout>
                  <c:x val="-6.8489974038524803E-2"/>
                  <c:y val="-6.4194484712457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C89-4E08-896F-B1955E1BA470}"/>
                </c:ext>
              </c:extLst>
            </c:dLbl>
            <c:dLbl>
              <c:idx val="4"/>
              <c:layout>
                <c:manualLayout>
                  <c:x val="-1.5980993942322455E-2"/>
                  <c:y val="-7.5262499318053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89-4E08-896F-B1955E1BA470}"/>
                </c:ext>
              </c:extLst>
            </c:dLbl>
            <c:dLbl>
              <c:idx val="5"/>
              <c:layout>
                <c:manualLayout>
                  <c:x val="4.5659982692349867E-3"/>
                  <c:y val="-5.0912867185742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C89-4E08-896F-B1955E1BA470}"/>
                </c:ext>
              </c:extLst>
            </c:dLbl>
            <c:dLbl>
              <c:idx val="6"/>
              <c:layout>
                <c:manualLayout>
                  <c:x val="-5.4791979230820451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C89-4E08-896F-B1955E1BA470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89-4E08-896F-B1955E1BA47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-8,7%</c:v>
                </c:pt>
                <c:pt idx="1">
                  <c:v>Жилищно-коммунальное хозяйство -7,9%</c:v>
                </c:pt>
                <c:pt idx="2">
                  <c:v>Общегосударственные вопросы - 36,3%</c:v>
                </c:pt>
                <c:pt idx="3">
                  <c:v>Национальная безопастность и правоохранительная деятельность -17,1%</c:v>
                </c:pt>
                <c:pt idx="4">
                  <c:v>Национальная оборона - 1,6%</c:v>
                </c:pt>
                <c:pt idx="5">
                  <c:v>Обслуживание государственного (муниципального) долга 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2468.8000000000002</c:v>
                </c:pt>
                <c:pt idx="1">
                  <c:v>2247.6999999999998</c:v>
                </c:pt>
                <c:pt idx="2">
                  <c:v>10318</c:v>
                </c:pt>
                <c:pt idx="3">
                  <c:v>4854.8</c:v>
                </c:pt>
                <c:pt idx="4">
                  <c:v>448.6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BC89-4E08-896F-B1955E1BA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1ABA4-813E-4255-896C-92487E1C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9299</TotalTime>
  <Pages>1</Pages>
  <Words>6436</Words>
  <Characters>36686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257</cp:revision>
  <cp:lastPrinted>2020-12-21T03:44:00Z</cp:lastPrinted>
  <dcterms:created xsi:type="dcterms:W3CDTF">2019-11-21T03:30:00Z</dcterms:created>
  <dcterms:modified xsi:type="dcterms:W3CDTF">2021-12-03T08:08:00Z</dcterms:modified>
</cp:coreProperties>
</file>