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A4" w:rsidRPr="00233124" w:rsidRDefault="009863A4" w:rsidP="0013053F">
      <w:pPr>
        <w:jc w:val="center"/>
        <w:rPr>
          <w:rFonts w:ascii="Arial" w:hAnsi="Arial" w:cs="Arial"/>
          <w:b/>
        </w:rPr>
      </w:pPr>
      <w:r>
        <w:rPr>
          <w:rFonts w:ascii="Arial" w:hAnsi="Arial" w:cs="Arial"/>
          <w:b/>
          <w:noProof/>
          <w:color w:val="000000"/>
        </w:rPr>
        <w:drawing>
          <wp:inline distT="0" distB="0" distL="0" distR="0" wp14:anchorId="614E7886" wp14:editId="1A72920F">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9863A4" w:rsidRPr="00FC29A8" w:rsidRDefault="00525089" w:rsidP="0013053F">
      <w:pPr>
        <w:jc w:val="center"/>
        <w:rPr>
          <w:rFonts w:ascii="Arial" w:hAnsi="Arial" w:cs="Arial"/>
          <w:b/>
          <w:sz w:val="20"/>
          <w:szCs w:val="20"/>
        </w:rPr>
      </w:pPr>
      <w:r>
        <w:rPr>
          <w:rFonts w:ascii="Arial" w:hAnsi="Arial" w:cs="Arial"/>
          <w:b/>
          <w:sz w:val="28"/>
          <w:szCs w:val="28"/>
        </w:rPr>
        <w:t xml:space="preserve">30.06.2021 </w:t>
      </w:r>
      <w:r w:rsidR="009863A4">
        <w:rPr>
          <w:rFonts w:ascii="Arial" w:hAnsi="Arial" w:cs="Arial"/>
          <w:b/>
          <w:sz w:val="28"/>
          <w:szCs w:val="28"/>
        </w:rPr>
        <w:t>года №</w:t>
      </w:r>
      <w:r>
        <w:rPr>
          <w:rFonts w:ascii="Arial" w:hAnsi="Arial" w:cs="Arial"/>
          <w:b/>
          <w:sz w:val="28"/>
          <w:szCs w:val="28"/>
        </w:rPr>
        <w:t xml:space="preserve"> 198</w:t>
      </w:r>
    </w:p>
    <w:p w:rsidR="009863A4" w:rsidRPr="005C5571" w:rsidRDefault="009863A4" w:rsidP="0013053F">
      <w:pPr>
        <w:jc w:val="center"/>
        <w:rPr>
          <w:rFonts w:ascii="Arial" w:hAnsi="Arial" w:cs="Arial"/>
          <w:b/>
          <w:sz w:val="28"/>
          <w:szCs w:val="28"/>
        </w:rPr>
      </w:pPr>
      <w:r w:rsidRPr="005C5571">
        <w:rPr>
          <w:rFonts w:ascii="Arial" w:hAnsi="Arial" w:cs="Arial"/>
          <w:b/>
          <w:sz w:val="28"/>
          <w:szCs w:val="28"/>
        </w:rPr>
        <w:t>РОССИЙСКАЯ  ФЕДЕРАЦИЯ</w:t>
      </w:r>
    </w:p>
    <w:p w:rsidR="009863A4" w:rsidRPr="005C5571" w:rsidRDefault="009863A4" w:rsidP="0013053F">
      <w:pPr>
        <w:jc w:val="center"/>
        <w:rPr>
          <w:rFonts w:ascii="Arial" w:hAnsi="Arial" w:cs="Arial"/>
          <w:b/>
          <w:sz w:val="28"/>
          <w:szCs w:val="28"/>
        </w:rPr>
      </w:pPr>
      <w:r w:rsidRPr="005C5571">
        <w:rPr>
          <w:rFonts w:ascii="Arial" w:hAnsi="Arial" w:cs="Arial"/>
          <w:b/>
          <w:sz w:val="28"/>
          <w:szCs w:val="28"/>
        </w:rPr>
        <w:t>ИРКУТСКАЯ ОБЛАСТЬ</w:t>
      </w:r>
    </w:p>
    <w:p w:rsidR="009863A4" w:rsidRPr="005C5571" w:rsidRDefault="009863A4" w:rsidP="0013053F">
      <w:pPr>
        <w:jc w:val="center"/>
        <w:rPr>
          <w:rFonts w:ascii="Arial" w:hAnsi="Arial" w:cs="Arial"/>
          <w:b/>
          <w:sz w:val="28"/>
          <w:szCs w:val="28"/>
        </w:rPr>
      </w:pPr>
      <w:r w:rsidRPr="005C5571">
        <w:rPr>
          <w:rFonts w:ascii="Arial" w:hAnsi="Arial" w:cs="Arial"/>
          <w:b/>
          <w:sz w:val="28"/>
          <w:szCs w:val="28"/>
        </w:rPr>
        <w:t>ДУМА БРАТСКОГО РАЙОНА</w:t>
      </w:r>
    </w:p>
    <w:p w:rsidR="009863A4" w:rsidRPr="005A32BD" w:rsidRDefault="009863A4" w:rsidP="0013053F">
      <w:pPr>
        <w:jc w:val="center"/>
        <w:rPr>
          <w:rFonts w:ascii="Arial" w:hAnsi="Arial" w:cs="Arial"/>
          <w:b/>
          <w:sz w:val="28"/>
          <w:szCs w:val="28"/>
        </w:rPr>
      </w:pPr>
      <w:r w:rsidRPr="005C5571">
        <w:rPr>
          <w:rFonts w:ascii="Arial" w:hAnsi="Arial" w:cs="Arial"/>
          <w:b/>
          <w:sz w:val="28"/>
          <w:szCs w:val="28"/>
        </w:rPr>
        <w:t>РЕШЕНИЕ</w:t>
      </w:r>
    </w:p>
    <w:p w:rsidR="009863A4" w:rsidRPr="00751BEA" w:rsidRDefault="009863A4" w:rsidP="0013053F">
      <w:pPr>
        <w:jc w:val="center"/>
        <w:rPr>
          <w:rFonts w:ascii="Arial" w:hAnsi="Arial" w:cs="Arial"/>
          <w:b/>
          <w:sz w:val="28"/>
          <w:szCs w:val="28"/>
        </w:rPr>
      </w:pPr>
    </w:p>
    <w:p w:rsidR="009863A4" w:rsidRDefault="009863A4" w:rsidP="0013053F">
      <w:pPr>
        <w:jc w:val="center"/>
        <w:rPr>
          <w:rFonts w:ascii="Arial" w:hAnsi="Arial" w:cs="Arial"/>
          <w:b/>
        </w:rPr>
      </w:pPr>
      <w:r w:rsidRPr="00A31EE5">
        <w:rPr>
          <w:rFonts w:ascii="Arial" w:hAnsi="Arial" w:cs="Arial"/>
          <w:b/>
        </w:rPr>
        <w:t>О ходе  выполнения муниципальной программы</w:t>
      </w:r>
    </w:p>
    <w:p w:rsidR="009863A4" w:rsidRDefault="009863A4" w:rsidP="0013053F">
      <w:pPr>
        <w:jc w:val="center"/>
        <w:rPr>
          <w:rFonts w:ascii="Arial" w:hAnsi="Arial" w:cs="Arial"/>
          <w:b/>
        </w:rPr>
      </w:pPr>
      <w:r w:rsidRPr="00A31EE5">
        <w:rPr>
          <w:rFonts w:ascii="Arial" w:hAnsi="Arial" w:cs="Arial"/>
          <w:b/>
        </w:rPr>
        <w:t>«Здоровье населения Братского района» на 201</w:t>
      </w:r>
      <w:r>
        <w:rPr>
          <w:rFonts w:ascii="Arial" w:hAnsi="Arial" w:cs="Arial"/>
          <w:b/>
        </w:rPr>
        <w:t>8</w:t>
      </w:r>
      <w:r w:rsidRPr="00A31EE5">
        <w:rPr>
          <w:rFonts w:ascii="Arial" w:hAnsi="Arial" w:cs="Arial"/>
          <w:b/>
        </w:rPr>
        <w:t xml:space="preserve"> – 20</w:t>
      </w:r>
      <w:r>
        <w:rPr>
          <w:rFonts w:ascii="Arial" w:hAnsi="Arial" w:cs="Arial"/>
          <w:b/>
        </w:rPr>
        <w:t>23</w:t>
      </w:r>
      <w:r w:rsidRPr="00A31EE5">
        <w:rPr>
          <w:rFonts w:ascii="Arial" w:hAnsi="Arial" w:cs="Arial"/>
          <w:b/>
        </w:rPr>
        <w:t xml:space="preserve"> годы</w:t>
      </w:r>
    </w:p>
    <w:p w:rsidR="009863A4" w:rsidRPr="00A31EE5" w:rsidRDefault="00C35EBA" w:rsidP="0013053F">
      <w:pPr>
        <w:jc w:val="center"/>
        <w:rPr>
          <w:rFonts w:ascii="Arial" w:hAnsi="Arial" w:cs="Arial"/>
          <w:b/>
        </w:rPr>
      </w:pPr>
      <w:r>
        <w:rPr>
          <w:rFonts w:ascii="Arial" w:hAnsi="Arial" w:cs="Arial"/>
          <w:b/>
        </w:rPr>
        <w:t>за 2020</w:t>
      </w:r>
      <w:r w:rsidR="009863A4" w:rsidRPr="00A31EE5">
        <w:rPr>
          <w:rFonts w:ascii="Arial" w:hAnsi="Arial" w:cs="Arial"/>
          <w:b/>
        </w:rPr>
        <w:t xml:space="preserve"> год</w:t>
      </w:r>
      <w:r w:rsidR="009863A4">
        <w:rPr>
          <w:rFonts w:ascii="Arial" w:hAnsi="Arial" w:cs="Arial"/>
          <w:b/>
        </w:rPr>
        <w:t xml:space="preserve"> </w:t>
      </w:r>
    </w:p>
    <w:p w:rsidR="009863A4" w:rsidRDefault="009863A4" w:rsidP="009863A4">
      <w:pPr>
        <w:jc w:val="center"/>
        <w:rPr>
          <w:rFonts w:ascii="Arial" w:hAnsi="Arial" w:cs="Arial"/>
          <w:b/>
        </w:rPr>
      </w:pPr>
    </w:p>
    <w:p w:rsidR="009863A4" w:rsidRPr="00902463" w:rsidRDefault="009863A4" w:rsidP="009863A4">
      <w:pPr>
        <w:jc w:val="both"/>
        <w:rPr>
          <w:rFonts w:ascii="Arial" w:hAnsi="Arial" w:cs="Arial"/>
          <w:b/>
        </w:rPr>
      </w:pPr>
      <w:r w:rsidRPr="00902463">
        <w:rPr>
          <w:rFonts w:ascii="Arial" w:hAnsi="Arial" w:cs="Arial"/>
        </w:rPr>
        <w:t xml:space="preserve">      </w:t>
      </w:r>
      <w:r>
        <w:rPr>
          <w:rFonts w:ascii="Arial" w:hAnsi="Arial" w:cs="Arial"/>
        </w:rPr>
        <w:t xml:space="preserve">   </w:t>
      </w:r>
      <w:proofErr w:type="gramStart"/>
      <w:r w:rsidRPr="00492BA7">
        <w:rPr>
          <w:rFonts w:ascii="Arial" w:hAnsi="Arial" w:cs="Arial"/>
        </w:rPr>
        <w:t xml:space="preserve">Заслушав </w:t>
      </w:r>
      <w:r>
        <w:rPr>
          <w:rFonts w:ascii="Arial" w:hAnsi="Arial" w:cs="Arial"/>
        </w:rPr>
        <w:t xml:space="preserve">и обсудив </w:t>
      </w:r>
      <w:r w:rsidRPr="00492BA7">
        <w:rPr>
          <w:rFonts w:ascii="Arial" w:hAnsi="Arial" w:cs="Arial"/>
        </w:rPr>
        <w:t xml:space="preserve">информацию главного врача Областного государственного </w:t>
      </w:r>
      <w:r w:rsidR="00C35EBA">
        <w:rPr>
          <w:rFonts w:ascii="Arial" w:hAnsi="Arial" w:cs="Arial"/>
        </w:rPr>
        <w:t xml:space="preserve">бюджетного </w:t>
      </w:r>
      <w:r w:rsidRPr="00492BA7">
        <w:rPr>
          <w:rFonts w:ascii="Arial" w:hAnsi="Arial" w:cs="Arial"/>
        </w:rPr>
        <w:t xml:space="preserve">учреждения здравоохранения «Братская районная больница» Марины Валентиновны </w:t>
      </w:r>
      <w:r w:rsidR="001C50AB" w:rsidRPr="00492BA7">
        <w:rPr>
          <w:rFonts w:ascii="Arial" w:hAnsi="Arial" w:cs="Arial"/>
        </w:rPr>
        <w:t>Середкиной</w:t>
      </w:r>
      <w:r w:rsidR="001C50AB">
        <w:rPr>
          <w:rFonts w:ascii="Arial" w:hAnsi="Arial" w:cs="Arial"/>
        </w:rPr>
        <w:t xml:space="preserve"> </w:t>
      </w:r>
      <w:r>
        <w:rPr>
          <w:rFonts w:ascii="Arial" w:hAnsi="Arial" w:cs="Arial"/>
        </w:rPr>
        <w:t>о</w:t>
      </w:r>
      <w:r w:rsidRPr="00492BA7">
        <w:rPr>
          <w:rFonts w:ascii="Arial" w:hAnsi="Arial" w:cs="Arial"/>
          <w:color w:val="000000"/>
        </w:rPr>
        <w:t xml:space="preserve"> ходе выполнения муниципальной  программы  </w:t>
      </w:r>
      <w:r w:rsidRPr="00492BA7">
        <w:rPr>
          <w:rFonts w:ascii="Arial" w:hAnsi="Arial" w:cs="Arial"/>
          <w:bCs/>
        </w:rPr>
        <w:t>«Здоровье населения Братского района» на 201</w:t>
      </w:r>
      <w:r>
        <w:rPr>
          <w:rFonts w:ascii="Arial" w:hAnsi="Arial" w:cs="Arial"/>
          <w:bCs/>
        </w:rPr>
        <w:t>8</w:t>
      </w:r>
      <w:r w:rsidRPr="00492BA7">
        <w:rPr>
          <w:rFonts w:ascii="Arial" w:hAnsi="Arial" w:cs="Arial"/>
          <w:bCs/>
        </w:rPr>
        <w:t>-20</w:t>
      </w:r>
      <w:r>
        <w:rPr>
          <w:rFonts w:ascii="Arial" w:hAnsi="Arial" w:cs="Arial"/>
          <w:bCs/>
        </w:rPr>
        <w:t>23 годы</w:t>
      </w:r>
      <w:r>
        <w:rPr>
          <w:rFonts w:ascii="Arial" w:hAnsi="Arial" w:cs="Arial"/>
        </w:rPr>
        <w:t>»</w:t>
      </w:r>
      <w:r w:rsidR="00525089">
        <w:rPr>
          <w:rFonts w:ascii="Arial" w:hAnsi="Arial" w:cs="Arial"/>
        </w:rPr>
        <w:t xml:space="preserve"> за 2020 год</w:t>
      </w:r>
      <w:r>
        <w:rPr>
          <w:rFonts w:ascii="Arial" w:hAnsi="Arial" w:cs="Arial"/>
        </w:rPr>
        <w:t xml:space="preserve">, </w:t>
      </w:r>
      <w:r w:rsidRPr="00902463">
        <w:rPr>
          <w:rFonts w:ascii="Arial" w:eastAsia="Calibri" w:hAnsi="Arial" w:cs="Arial"/>
        </w:rPr>
        <w:t>в</w:t>
      </w:r>
      <w:r w:rsidRPr="00902463">
        <w:rPr>
          <w:rFonts w:ascii="Arial" w:eastAsia="Calibri" w:hAnsi="Arial" w:cs="Arial"/>
          <w:bCs/>
        </w:rPr>
        <w:t xml:space="preserve"> целях контроля за ходом выполнения программы, </w:t>
      </w:r>
      <w:r w:rsidR="001C50AB">
        <w:rPr>
          <w:rFonts w:ascii="Arial" w:eastAsia="Calibri" w:hAnsi="Arial" w:cs="Arial"/>
        </w:rPr>
        <w:t>руководствуясь статьями</w:t>
      </w:r>
      <w:r w:rsidRPr="00902463">
        <w:rPr>
          <w:rFonts w:ascii="Arial" w:eastAsia="Calibri" w:hAnsi="Arial" w:cs="Arial"/>
        </w:rPr>
        <w:t xml:space="preserve"> 30, 33, 46 Устава </w:t>
      </w:r>
      <w:r>
        <w:rPr>
          <w:rFonts w:ascii="Arial" w:eastAsia="Calibri" w:hAnsi="Arial" w:cs="Arial"/>
        </w:rPr>
        <w:t>муниципального образования</w:t>
      </w:r>
      <w:r w:rsidRPr="00902463">
        <w:rPr>
          <w:rFonts w:ascii="Arial" w:eastAsia="Calibri" w:hAnsi="Arial" w:cs="Arial"/>
        </w:rPr>
        <w:t xml:space="preserve"> «Братский район», Дума Братского района</w:t>
      </w:r>
      <w:proofErr w:type="gramEnd"/>
    </w:p>
    <w:p w:rsidR="009863A4" w:rsidRPr="007E4970" w:rsidRDefault="009863A4" w:rsidP="009863A4">
      <w:pPr>
        <w:widowControl w:val="0"/>
        <w:autoSpaceDE w:val="0"/>
        <w:autoSpaceDN w:val="0"/>
        <w:adjustRightInd w:val="0"/>
        <w:jc w:val="both"/>
        <w:rPr>
          <w:rFonts w:ascii="Arial" w:hAnsi="Arial" w:cs="Arial"/>
        </w:rPr>
      </w:pPr>
    </w:p>
    <w:p w:rsidR="009863A4" w:rsidRPr="007E4970" w:rsidRDefault="009863A4" w:rsidP="009863A4">
      <w:pPr>
        <w:widowControl w:val="0"/>
        <w:autoSpaceDE w:val="0"/>
        <w:autoSpaceDN w:val="0"/>
        <w:adjustRightInd w:val="0"/>
        <w:ind w:firstLine="567"/>
        <w:rPr>
          <w:rFonts w:ascii="Arial" w:hAnsi="Arial" w:cs="Arial"/>
          <w:b/>
        </w:rPr>
      </w:pPr>
      <w:r>
        <w:rPr>
          <w:rFonts w:ascii="Arial" w:hAnsi="Arial" w:cs="Arial"/>
          <w:b/>
        </w:rPr>
        <w:t xml:space="preserve">                                                       </w:t>
      </w:r>
      <w:r w:rsidRPr="007E4970">
        <w:rPr>
          <w:rFonts w:ascii="Arial" w:hAnsi="Arial" w:cs="Arial"/>
          <w:b/>
        </w:rPr>
        <w:t>РЕШИЛА:</w:t>
      </w:r>
    </w:p>
    <w:p w:rsidR="009863A4" w:rsidRPr="00751BEA" w:rsidRDefault="009863A4" w:rsidP="009863A4">
      <w:pPr>
        <w:ind w:left="567" w:firstLine="284"/>
        <w:jc w:val="both"/>
        <w:rPr>
          <w:rFonts w:eastAsia="Calibri"/>
          <w:sz w:val="28"/>
          <w:szCs w:val="28"/>
        </w:rPr>
      </w:pPr>
    </w:p>
    <w:p w:rsidR="009863A4" w:rsidRPr="00751BEA" w:rsidRDefault="009863A4" w:rsidP="009863A4">
      <w:pPr>
        <w:ind w:firstLine="567"/>
        <w:jc w:val="both"/>
        <w:rPr>
          <w:rFonts w:ascii="Arial" w:eastAsia="Calibri" w:hAnsi="Arial" w:cs="Arial"/>
        </w:rPr>
      </w:pPr>
      <w:r>
        <w:rPr>
          <w:rFonts w:ascii="Arial" w:eastAsia="Calibri" w:hAnsi="Arial" w:cs="Arial"/>
        </w:rPr>
        <w:tab/>
        <w:t xml:space="preserve">1. </w:t>
      </w:r>
      <w:r w:rsidRPr="00751BEA">
        <w:rPr>
          <w:rFonts w:ascii="Arial" w:eastAsia="Calibri" w:hAnsi="Arial" w:cs="Arial"/>
        </w:rPr>
        <w:t xml:space="preserve">Информацию </w:t>
      </w:r>
      <w:r w:rsidRPr="00492BA7">
        <w:rPr>
          <w:rFonts w:ascii="Arial" w:hAnsi="Arial" w:cs="Arial"/>
        </w:rPr>
        <w:t>главного врача Областного государственного</w:t>
      </w:r>
      <w:r w:rsidR="00C35EBA">
        <w:rPr>
          <w:rFonts w:ascii="Arial" w:hAnsi="Arial" w:cs="Arial"/>
        </w:rPr>
        <w:t xml:space="preserve"> бюджетного</w:t>
      </w:r>
      <w:r w:rsidRPr="00492BA7">
        <w:rPr>
          <w:rFonts w:ascii="Arial" w:hAnsi="Arial" w:cs="Arial"/>
        </w:rPr>
        <w:t xml:space="preserve"> учреждения здравоохранения «Братская районная больница»</w:t>
      </w:r>
      <w:r w:rsidR="00C35EBA">
        <w:rPr>
          <w:rFonts w:ascii="Arial" w:hAnsi="Arial" w:cs="Arial"/>
        </w:rPr>
        <w:t xml:space="preserve"> </w:t>
      </w:r>
      <w:r w:rsidRPr="00492BA7">
        <w:rPr>
          <w:rFonts w:ascii="Arial" w:hAnsi="Arial" w:cs="Arial"/>
        </w:rPr>
        <w:t>Марины Валентиновны</w:t>
      </w:r>
      <w:r w:rsidRPr="00751BEA">
        <w:rPr>
          <w:rFonts w:ascii="Arial" w:eastAsia="Calibri" w:hAnsi="Arial" w:cs="Arial"/>
        </w:rPr>
        <w:t xml:space="preserve"> </w:t>
      </w:r>
      <w:r w:rsidR="001C50AB" w:rsidRPr="00492BA7">
        <w:rPr>
          <w:rFonts w:ascii="Arial" w:hAnsi="Arial" w:cs="Arial"/>
        </w:rPr>
        <w:t>Середкиной</w:t>
      </w:r>
      <w:r w:rsidR="001C50AB" w:rsidRPr="00751BEA">
        <w:rPr>
          <w:rFonts w:ascii="Arial" w:eastAsia="Calibri" w:hAnsi="Arial" w:cs="Arial"/>
        </w:rPr>
        <w:t xml:space="preserve"> </w:t>
      </w:r>
      <w:r w:rsidR="001C50AB">
        <w:rPr>
          <w:rFonts w:ascii="Arial" w:hAnsi="Arial" w:cs="Arial"/>
        </w:rPr>
        <w:t>о</w:t>
      </w:r>
      <w:r w:rsidR="001C50AB" w:rsidRPr="00492BA7">
        <w:rPr>
          <w:rFonts w:ascii="Arial" w:hAnsi="Arial" w:cs="Arial"/>
          <w:color w:val="000000"/>
        </w:rPr>
        <w:t xml:space="preserve"> ходе выполнения муниципальной  программы  </w:t>
      </w:r>
      <w:r w:rsidR="001C50AB" w:rsidRPr="00492BA7">
        <w:rPr>
          <w:rFonts w:ascii="Arial" w:hAnsi="Arial" w:cs="Arial"/>
          <w:bCs/>
        </w:rPr>
        <w:t>«Здоровье населения Братского района» на 201</w:t>
      </w:r>
      <w:r w:rsidR="001C50AB">
        <w:rPr>
          <w:rFonts w:ascii="Arial" w:hAnsi="Arial" w:cs="Arial"/>
          <w:bCs/>
        </w:rPr>
        <w:t>8</w:t>
      </w:r>
      <w:r w:rsidR="001C50AB" w:rsidRPr="00492BA7">
        <w:rPr>
          <w:rFonts w:ascii="Arial" w:hAnsi="Arial" w:cs="Arial"/>
          <w:bCs/>
        </w:rPr>
        <w:t>-20</w:t>
      </w:r>
      <w:r w:rsidR="001C50AB">
        <w:rPr>
          <w:rFonts w:ascii="Arial" w:hAnsi="Arial" w:cs="Arial"/>
          <w:bCs/>
        </w:rPr>
        <w:t xml:space="preserve">23 годы </w:t>
      </w:r>
      <w:r w:rsidR="001C50AB" w:rsidRPr="00492BA7">
        <w:rPr>
          <w:rFonts w:ascii="Arial" w:hAnsi="Arial" w:cs="Arial"/>
          <w:bCs/>
        </w:rPr>
        <w:t>за 20</w:t>
      </w:r>
      <w:r w:rsidR="00C35EBA">
        <w:rPr>
          <w:rFonts w:ascii="Arial" w:hAnsi="Arial" w:cs="Arial"/>
          <w:bCs/>
        </w:rPr>
        <w:t>20</w:t>
      </w:r>
      <w:r w:rsidR="001C50AB" w:rsidRPr="00492BA7">
        <w:rPr>
          <w:rFonts w:ascii="Arial" w:hAnsi="Arial" w:cs="Arial"/>
          <w:bCs/>
        </w:rPr>
        <w:t xml:space="preserve"> год</w:t>
      </w:r>
      <w:r w:rsidR="001C50AB">
        <w:rPr>
          <w:rFonts w:ascii="Arial" w:hAnsi="Arial" w:cs="Arial"/>
        </w:rPr>
        <w:t xml:space="preserve"> </w:t>
      </w:r>
      <w:r w:rsidRPr="00751BEA">
        <w:rPr>
          <w:rFonts w:ascii="Arial" w:eastAsia="Calibri" w:hAnsi="Arial" w:cs="Arial"/>
        </w:rPr>
        <w:t>принять к сведению (прилагается).</w:t>
      </w:r>
    </w:p>
    <w:p w:rsidR="009863A4" w:rsidRPr="001C50AB" w:rsidRDefault="009863A4" w:rsidP="009863A4">
      <w:pPr>
        <w:ind w:firstLine="567"/>
        <w:jc w:val="both"/>
        <w:rPr>
          <w:rFonts w:ascii="Arial" w:eastAsia="Calibri" w:hAnsi="Arial" w:cs="Arial"/>
        </w:rPr>
      </w:pPr>
      <w:r w:rsidRPr="00751BEA">
        <w:rPr>
          <w:rFonts w:ascii="Arial" w:eastAsia="Calibri" w:hAnsi="Arial" w:cs="Arial"/>
        </w:rPr>
        <w:tab/>
        <w:t>2.</w:t>
      </w:r>
      <w:r w:rsidR="00280E95">
        <w:rPr>
          <w:rFonts w:ascii="Arial" w:eastAsia="Calibri" w:hAnsi="Arial" w:cs="Arial"/>
        </w:rPr>
        <w:t xml:space="preserve"> </w:t>
      </w:r>
      <w:r w:rsidRPr="00751BEA">
        <w:rPr>
          <w:rFonts w:ascii="Arial" w:eastAsia="Calibri" w:hAnsi="Arial" w:cs="Arial"/>
        </w:rPr>
        <w:t xml:space="preserve">Опубликовать настоящее решение на официальном сайте администрации муниципального образования «Братский район» </w:t>
      </w:r>
      <w:r w:rsidRPr="001C50AB">
        <w:rPr>
          <w:rFonts w:ascii="Arial" w:eastAsia="Calibri" w:hAnsi="Arial" w:cs="Arial"/>
        </w:rPr>
        <w:t xml:space="preserve">- </w:t>
      </w:r>
      <w:hyperlink r:id="rId7" w:history="1">
        <w:r w:rsidRPr="001C50AB">
          <w:rPr>
            <w:rFonts w:ascii="Arial" w:eastAsia="Calibri" w:hAnsi="Arial" w:cs="Arial"/>
            <w:lang w:val="en-US"/>
          </w:rPr>
          <w:t>www</w:t>
        </w:r>
        <w:r w:rsidRPr="001C50AB">
          <w:rPr>
            <w:rFonts w:ascii="Arial" w:eastAsia="Calibri" w:hAnsi="Arial" w:cs="Arial"/>
          </w:rPr>
          <w:t>.</w:t>
        </w:r>
        <w:proofErr w:type="spellStart"/>
        <w:r w:rsidRPr="001C50AB">
          <w:rPr>
            <w:rFonts w:ascii="Arial" w:eastAsia="Calibri" w:hAnsi="Arial" w:cs="Arial"/>
            <w:lang w:val="en-US"/>
          </w:rPr>
          <w:t>bratsk</w:t>
        </w:r>
        <w:proofErr w:type="spellEnd"/>
        <w:r w:rsidRPr="001C50AB">
          <w:rPr>
            <w:rFonts w:ascii="Arial" w:eastAsia="Calibri" w:hAnsi="Arial" w:cs="Arial"/>
          </w:rPr>
          <w:t>.</w:t>
        </w:r>
        <w:proofErr w:type="spellStart"/>
        <w:r w:rsidRPr="001C50AB">
          <w:rPr>
            <w:rFonts w:ascii="Arial" w:eastAsia="Calibri" w:hAnsi="Arial" w:cs="Arial"/>
            <w:lang w:val="en-US"/>
          </w:rPr>
          <w:t>raion</w:t>
        </w:r>
        <w:proofErr w:type="spellEnd"/>
        <w:r w:rsidRPr="001C50AB">
          <w:rPr>
            <w:rFonts w:ascii="Arial" w:eastAsia="Calibri" w:hAnsi="Arial" w:cs="Arial"/>
          </w:rPr>
          <w:t>.</w:t>
        </w:r>
        <w:proofErr w:type="spellStart"/>
        <w:r w:rsidRPr="001C50AB">
          <w:rPr>
            <w:rFonts w:ascii="Arial" w:eastAsia="Calibri" w:hAnsi="Arial" w:cs="Arial"/>
            <w:lang w:val="en-US"/>
          </w:rPr>
          <w:t>ru</w:t>
        </w:r>
        <w:proofErr w:type="spellEnd"/>
      </w:hyperlink>
      <w:r w:rsidRPr="001C50AB">
        <w:rPr>
          <w:rFonts w:ascii="Arial" w:eastAsia="Calibri" w:hAnsi="Arial" w:cs="Arial"/>
        </w:rPr>
        <w:t>.</w:t>
      </w:r>
    </w:p>
    <w:p w:rsidR="009863A4" w:rsidRPr="00751BEA" w:rsidRDefault="009863A4" w:rsidP="009863A4">
      <w:pPr>
        <w:ind w:firstLine="567"/>
        <w:jc w:val="both"/>
        <w:rPr>
          <w:rFonts w:ascii="Arial" w:eastAsia="Calibri" w:hAnsi="Arial" w:cs="Arial"/>
        </w:rPr>
      </w:pPr>
      <w:r>
        <w:rPr>
          <w:rFonts w:ascii="Arial" w:eastAsia="Calibri" w:hAnsi="Arial" w:cs="Arial"/>
        </w:rPr>
        <w:tab/>
        <w:t>3.</w:t>
      </w:r>
      <w:r w:rsidR="00280E95">
        <w:rPr>
          <w:rFonts w:ascii="Arial" w:eastAsia="Calibri" w:hAnsi="Arial" w:cs="Arial"/>
        </w:rPr>
        <w:t xml:space="preserve"> </w:t>
      </w:r>
      <w:proofErr w:type="gramStart"/>
      <w:r w:rsidRPr="00751BEA">
        <w:rPr>
          <w:rFonts w:ascii="Arial" w:eastAsia="Calibri" w:hAnsi="Arial" w:cs="Arial"/>
        </w:rPr>
        <w:t>Контроль за</w:t>
      </w:r>
      <w:proofErr w:type="gramEnd"/>
      <w:r w:rsidRPr="00751BEA">
        <w:rPr>
          <w:rFonts w:ascii="Arial" w:eastAsia="Calibri" w:hAnsi="Arial" w:cs="Arial"/>
        </w:rPr>
        <w:t xml:space="preserve"> выполнением решения возложить на постоянную депутатскую комиссию по социально-культурной сфере и правовой защите Думы Братского района.</w:t>
      </w:r>
    </w:p>
    <w:p w:rsidR="009863A4" w:rsidRPr="00280E95" w:rsidRDefault="009863A4" w:rsidP="00280E95">
      <w:pPr>
        <w:ind w:firstLine="709"/>
        <w:jc w:val="both"/>
        <w:rPr>
          <w:sz w:val="28"/>
          <w:szCs w:val="28"/>
        </w:rPr>
      </w:pPr>
    </w:p>
    <w:p w:rsidR="00280E95" w:rsidRDefault="00280E95" w:rsidP="009863A4">
      <w:pPr>
        <w:jc w:val="both"/>
        <w:rPr>
          <w:b/>
          <w:sz w:val="28"/>
          <w:szCs w:val="28"/>
        </w:rPr>
      </w:pPr>
    </w:p>
    <w:p w:rsidR="009863A4" w:rsidRPr="0090022B" w:rsidRDefault="009863A4" w:rsidP="009863A4">
      <w:pPr>
        <w:jc w:val="both"/>
        <w:rPr>
          <w:rFonts w:ascii="Arial" w:hAnsi="Arial" w:cs="Arial"/>
          <w:b/>
        </w:rPr>
      </w:pPr>
      <w:r w:rsidRPr="0090022B">
        <w:rPr>
          <w:rFonts w:ascii="Arial" w:hAnsi="Arial" w:cs="Arial"/>
          <w:b/>
        </w:rPr>
        <w:t>Председатель Думы</w:t>
      </w:r>
    </w:p>
    <w:p w:rsidR="009863A4" w:rsidRDefault="009863A4" w:rsidP="009863A4">
      <w:pPr>
        <w:jc w:val="both"/>
        <w:rPr>
          <w:rFonts w:ascii="Arial" w:hAnsi="Arial" w:cs="Arial"/>
          <w:b/>
        </w:rPr>
      </w:pPr>
      <w:r w:rsidRPr="0090022B">
        <w:rPr>
          <w:rFonts w:ascii="Arial" w:hAnsi="Arial" w:cs="Arial"/>
          <w:b/>
        </w:rPr>
        <w:t>Братского района</w:t>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r>
      <w:r w:rsidRPr="0090022B">
        <w:rPr>
          <w:rFonts w:ascii="Arial" w:hAnsi="Arial" w:cs="Arial"/>
          <w:b/>
        </w:rPr>
        <w:tab/>
        <w:t xml:space="preserve"> </w:t>
      </w:r>
      <w:r w:rsidR="001C50AB">
        <w:rPr>
          <w:rFonts w:ascii="Arial" w:hAnsi="Arial" w:cs="Arial"/>
          <w:b/>
        </w:rPr>
        <w:t xml:space="preserve">  </w:t>
      </w:r>
      <w:r w:rsidRPr="0090022B">
        <w:rPr>
          <w:rFonts w:ascii="Arial" w:hAnsi="Arial" w:cs="Arial"/>
          <w:b/>
        </w:rPr>
        <w:t xml:space="preserve">            </w:t>
      </w:r>
      <w:r w:rsidR="001C50AB">
        <w:rPr>
          <w:rFonts w:ascii="Arial" w:hAnsi="Arial" w:cs="Arial"/>
          <w:b/>
        </w:rPr>
        <w:t xml:space="preserve">  С. В. Коротченко</w:t>
      </w:r>
    </w:p>
    <w:p w:rsidR="009863A4" w:rsidRDefault="009863A4" w:rsidP="009863A4">
      <w:pPr>
        <w:jc w:val="both"/>
        <w:rPr>
          <w:rFonts w:ascii="Arial" w:hAnsi="Arial" w:cs="Arial"/>
          <w:b/>
        </w:rPr>
      </w:pPr>
    </w:p>
    <w:p w:rsidR="009863A4" w:rsidRDefault="009863A4" w:rsidP="009863A4">
      <w:pPr>
        <w:jc w:val="both"/>
        <w:rPr>
          <w:rFonts w:ascii="Arial" w:hAnsi="Arial" w:cs="Arial"/>
          <w:b/>
        </w:rPr>
      </w:pPr>
    </w:p>
    <w:p w:rsidR="009863A4" w:rsidRDefault="009863A4" w:rsidP="009863A4"/>
    <w:p w:rsidR="009863A4" w:rsidRDefault="009863A4" w:rsidP="009863A4"/>
    <w:p w:rsidR="009863A4" w:rsidRDefault="009863A4" w:rsidP="009863A4"/>
    <w:p w:rsidR="009863A4" w:rsidRDefault="009863A4" w:rsidP="009863A4"/>
    <w:p w:rsidR="009863A4" w:rsidRDefault="009863A4" w:rsidP="009863A4"/>
    <w:p w:rsidR="009863A4" w:rsidRDefault="009863A4" w:rsidP="009863A4"/>
    <w:p w:rsidR="00230826" w:rsidRDefault="00230826" w:rsidP="009863A4"/>
    <w:p w:rsidR="009863A4" w:rsidRDefault="009863A4" w:rsidP="009863A4"/>
    <w:p w:rsidR="009863A4" w:rsidRDefault="009863A4" w:rsidP="009863A4"/>
    <w:p w:rsidR="009863A4" w:rsidRDefault="009863A4" w:rsidP="009863A4"/>
    <w:p w:rsidR="00525089" w:rsidRDefault="00525089" w:rsidP="009863A4"/>
    <w:p w:rsidR="009863A4" w:rsidRDefault="009863A4" w:rsidP="009863A4"/>
    <w:p w:rsidR="009863A4" w:rsidRDefault="009863A4" w:rsidP="009863A4"/>
    <w:p w:rsidR="009863A4" w:rsidRPr="00CB2AC0" w:rsidRDefault="00C35EBA" w:rsidP="009863A4">
      <w:pPr>
        <w:jc w:val="right"/>
        <w:rPr>
          <w:rFonts w:ascii="Arial" w:eastAsia="Calibri" w:hAnsi="Arial" w:cs="Arial"/>
          <w:lang w:eastAsia="en-US"/>
        </w:rPr>
      </w:pPr>
      <w:r>
        <w:rPr>
          <w:rFonts w:ascii="Arial" w:eastAsia="Calibri" w:hAnsi="Arial" w:cs="Arial"/>
          <w:lang w:eastAsia="en-US"/>
        </w:rPr>
        <w:lastRenderedPageBreak/>
        <w:t>П</w:t>
      </w:r>
      <w:r w:rsidR="009863A4" w:rsidRPr="00CB2AC0">
        <w:rPr>
          <w:rFonts w:ascii="Arial" w:eastAsia="Calibri" w:hAnsi="Arial" w:cs="Arial"/>
          <w:lang w:eastAsia="en-US"/>
        </w:rPr>
        <w:t>риложение</w:t>
      </w:r>
    </w:p>
    <w:p w:rsidR="009863A4" w:rsidRDefault="009863A4" w:rsidP="009863A4">
      <w:pPr>
        <w:jc w:val="right"/>
        <w:rPr>
          <w:rFonts w:ascii="Arial" w:eastAsia="Calibri" w:hAnsi="Arial" w:cs="Arial"/>
          <w:lang w:eastAsia="en-US"/>
        </w:rPr>
      </w:pPr>
      <w:r w:rsidRPr="00CB2AC0">
        <w:rPr>
          <w:rFonts w:ascii="Arial" w:eastAsia="Calibri" w:hAnsi="Arial" w:cs="Arial"/>
          <w:lang w:eastAsia="en-US"/>
        </w:rPr>
        <w:t>к решению Думы</w:t>
      </w:r>
      <w:r>
        <w:rPr>
          <w:rFonts w:ascii="Arial" w:eastAsia="Calibri" w:hAnsi="Arial" w:cs="Arial"/>
          <w:lang w:eastAsia="en-US"/>
        </w:rPr>
        <w:t xml:space="preserve"> </w:t>
      </w:r>
      <w:r w:rsidRPr="00CB2AC0">
        <w:rPr>
          <w:rFonts w:ascii="Arial" w:eastAsia="Calibri" w:hAnsi="Arial" w:cs="Arial"/>
          <w:lang w:eastAsia="en-US"/>
        </w:rPr>
        <w:t xml:space="preserve">Братского района </w:t>
      </w:r>
    </w:p>
    <w:p w:rsidR="009863A4" w:rsidRDefault="009863A4" w:rsidP="009863A4">
      <w:pPr>
        <w:jc w:val="right"/>
        <w:rPr>
          <w:rFonts w:ascii="Arial" w:eastAsia="Calibri" w:hAnsi="Arial" w:cs="Arial"/>
          <w:lang w:eastAsia="en-US"/>
        </w:rPr>
      </w:pPr>
      <w:r>
        <w:rPr>
          <w:rFonts w:ascii="Arial" w:eastAsia="Calibri" w:hAnsi="Arial" w:cs="Arial"/>
          <w:lang w:eastAsia="en-US"/>
        </w:rPr>
        <w:t>от</w:t>
      </w:r>
      <w:r w:rsidR="00525089">
        <w:rPr>
          <w:rFonts w:ascii="Arial" w:eastAsia="Calibri" w:hAnsi="Arial" w:cs="Arial"/>
          <w:lang w:eastAsia="en-US"/>
        </w:rPr>
        <w:t xml:space="preserve"> 30.06.2021</w:t>
      </w:r>
      <w:r>
        <w:rPr>
          <w:rFonts w:ascii="Arial" w:eastAsia="Calibri" w:hAnsi="Arial" w:cs="Arial"/>
          <w:lang w:eastAsia="en-US"/>
        </w:rPr>
        <w:t xml:space="preserve"> года №</w:t>
      </w:r>
      <w:r w:rsidR="00525089">
        <w:rPr>
          <w:rFonts w:ascii="Arial" w:eastAsia="Calibri" w:hAnsi="Arial" w:cs="Arial"/>
          <w:lang w:eastAsia="en-US"/>
        </w:rPr>
        <w:t xml:space="preserve"> 198</w:t>
      </w:r>
    </w:p>
    <w:p w:rsidR="009863A4" w:rsidRDefault="009863A4" w:rsidP="009863A4">
      <w:pPr>
        <w:jc w:val="center"/>
        <w:rPr>
          <w:rFonts w:ascii="Arial" w:hAnsi="Arial" w:cs="Arial"/>
          <w:b/>
        </w:rPr>
      </w:pPr>
    </w:p>
    <w:p w:rsidR="009863A4" w:rsidRDefault="009863A4" w:rsidP="009863A4">
      <w:pPr>
        <w:jc w:val="center"/>
        <w:rPr>
          <w:rFonts w:ascii="Arial" w:hAnsi="Arial" w:cs="Arial"/>
          <w:b/>
        </w:rPr>
      </w:pPr>
    </w:p>
    <w:p w:rsidR="009863A4" w:rsidRPr="00230826" w:rsidRDefault="009863A4" w:rsidP="009863A4">
      <w:pPr>
        <w:jc w:val="center"/>
        <w:rPr>
          <w:rFonts w:ascii="Arial" w:hAnsi="Arial" w:cs="Arial"/>
          <w:b/>
        </w:rPr>
      </w:pPr>
      <w:r w:rsidRPr="00230826">
        <w:rPr>
          <w:rFonts w:ascii="Arial" w:hAnsi="Arial" w:cs="Arial"/>
          <w:b/>
        </w:rPr>
        <w:t xml:space="preserve">Информация о ходе  выполнения муниципальной программы </w:t>
      </w:r>
    </w:p>
    <w:p w:rsidR="009863A4" w:rsidRPr="00230826" w:rsidRDefault="009863A4" w:rsidP="009863A4">
      <w:pPr>
        <w:jc w:val="center"/>
        <w:rPr>
          <w:rFonts w:ascii="Arial" w:hAnsi="Arial" w:cs="Arial"/>
          <w:b/>
        </w:rPr>
      </w:pPr>
      <w:r w:rsidRPr="00230826">
        <w:rPr>
          <w:rFonts w:ascii="Arial" w:hAnsi="Arial" w:cs="Arial"/>
          <w:b/>
        </w:rPr>
        <w:t>«Здоровье населения Братского района» на 2018 – 2023 годы»</w:t>
      </w:r>
    </w:p>
    <w:p w:rsidR="009863A4" w:rsidRPr="00230826" w:rsidRDefault="009863A4" w:rsidP="009863A4">
      <w:pPr>
        <w:jc w:val="center"/>
        <w:rPr>
          <w:rFonts w:ascii="Arial" w:hAnsi="Arial" w:cs="Arial"/>
          <w:b/>
        </w:rPr>
      </w:pPr>
      <w:r w:rsidRPr="00230826">
        <w:rPr>
          <w:rFonts w:ascii="Arial" w:hAnsi="Arial" w:cs="Arial"/>
          <w:b/>
        </w:rPr>
        <w:t>за 20</w:t>
      </w:r>
      <w:r w:rsidR="00C35EBA" w:rsidRPr="00230826">
        <w:rPr>
          <w:rFonts w:ascii="Arial" w:hAnsi="Arial" w:cs="Arial"/>
          <w:b/>
        </w:rPr>
        <w:t>20</w:t>
      </w:r>
      <w:r w:rsidRPr="00230826">
        <w:rPr>
          <w:rFonts w:ascii="Arial" w:hAnsi="Arial" w:cs="Arial"/>
          <w:b/>
        </w:rPr>
        <w:t xml:space="preserve"> год </w:t>
      </w:r>
    </w:p>
    <w:p w:rsidR="00230826" w:rsidRPr="00230826" w:rsidRDefault="00230826" w:rsidP="009863A4">
      <w:pPr>
        <w:jc w:val="center"/>
        <w:rPr>
          <w:b/>
        </w:rPr>
      </w:pPr>
    </w:p>
    <w:p w:rsidR="00230826" w:rsidRPr="00230826" w:rsidRDefault="00230826" w:rsidP="00230826">
      <w:pPr>
        <w:ind w:firstLine="708"/>
        <w:jc w:val="both"/>
        <w:rPr>
          <w:rFonts w:ascii="Arial" w:hAnsi="Arial" w:cs="Arial"/>
        </w:rPr>
      </w:pPr>
      <w:r w:rsidRPr="00230826">
        <w:rPr>
          <w:rFonts w:ascii="Arial" w:hAnsi="Arial" w:cs="Arial"/>
        </w:rPr>
        <w:t>Муниципальная программа «Здоровье населения Братского района» на 2018 - 2023 годы» утверждена Постановлением мэра Братского района 27.12.2019 г</w:t>
      </w:r>
      <w:r w:rsidRPr="00230826">
        <w:rPr>
          <w:rFonts w:ascii="Arial" w:hAnsi="Arial" w:cs="Arial"/>
          <w:color w:val="FF0000"/>
        </w:rPr>
        <w:t>.</w:t>
      </w:r>
      <w:r w:rsidRPr="00230826">
        <w:rPr>
          <w:rFonts w:ascii="Arial" w:hAnsi="Arial" w:cs="Arial"/>
        </w:rPr>
        <w:t xml:space="preserve"> № 847 (с изменениями от 30.12.2020 г. №860, от 17.02.2021 г. №108»). </w:t>
      </w:r>
    </w:p>
    <w:p w:rsidR="00230826" w:rsidRDefault="00230826" w:rsidP="00230826">
      <w:pPr>
        <w:tabs>
          <w:tab w:val="left" w:pos="567"/>
        </w:tabs>
        <w:ind w:firstLine="708"/>
        <w:jc w:val="both"/>
        <w:rPr>
          <w:rFonts w:ascii="Arial" w:hAnsi="Arial" w:cs="Arial"/>
        </w:rPr>
      </w:pPr>
    </w:p>
    <w:p w:rsidR="00230826" w:rsidRPr="00230826" w:rsidRDefault="00230826" w:rsidP="00230826">
      <w:pPr>
        <w:tabs>
          <w:tab w:val="left" w:pos="567"/>
        </w:tabs>
        <w:ind w:firstLine="708"/>
        <w:jc w:val="both"/>
        <w:rPr>
          <w:rFonts w:ascii="Arial" w:hAnsi="Arial" w:cs="Arial"/>
        </w:rPr>
      </w:pPr>
      <w:r w:rsidRPr="00230826">
        <w:rPr>
          <w:rFonts w:ascii="Arial" w:hAnsi="Arial" w:cs="Arial"/>
        </w:rPr>
        <w:t>Целью Программы является предупреждение распространения социально-значимых заболеваний и повышение доступности медицинской помощи населению.</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Для достижения указанной цели в рамках Программы предусмотрена реализация двух подпрограмм:</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1.  «Кадровая политика здравоохранения».</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2.  «Профилактика социально-значимых заболеваний».</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За отчетный период 2020 года</w:t>
      </w:r>
      <w:r w:rsidRPr="00230826">
        <w:rPr>
          <w:rFonts w:ascii="Arial" w:hAnsi="Arial" w:cs="Arial"/>
          <w:color w:val="FF0000"/>
        </w:rPr>
        <w:t xml:space="preserve"> </w:t>
      </w:r>
      <w:r w:rsidRPr="00230826">
        <w:rPr>
          <w:rFonts w:ascii="Arial" w:hAnsi="Arial" w:cs="Arial"/>
        </w:rPr>
        <w:t xml:space="preserve"> Программа исполнена в размере 7 329,5 тыс. рублей при плане 7 953,0  тыс. руб.</w:t>
      </w:r>
      <w:r w:rsidRPr="00230826">
        <w:rPr>
          <w:rFonts w:ascii="Arial" w:hAnsi="Arial" w:cs="Arial"/>
          <w:color w:val="FF0000"/>
        </w:rPr>
        <w:t xml:space="preserve"> </w:t>
      </w:r>
      <w:r w:rsidRPr="00230826">
        <w:rPr>
          <w:rFonts w:ascii="Arial" w:hAnsi="Arial" w:cs="Arial"/>
        </w:rPr>
        <w:t xml:space="preserve">(92,2 % от плановых назначений). Данные расходы произведены за счет  средств местного бюджета. </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xml:space="preserve">Не в полном объеме исполнены мероприятия </w:t>
      </w:r>
      <w:proofErr w:type="gramStart"/>
      <w:r w:rsidRPr="00230826">
        <w:rPr>
          <w:rFonts w:ascii="Arial" w:hAnsi="Arial" w:cs="Arial"/>
        </w:rPr>
        <w:t>по</w:t>
      </w:r>
      <w:proofErr w:type="gramEnd"/>
      <w:r w:rsidRPr="00230826">
        <w:rPr>
          <w:rFonts w:ascii="Arial" w:hAnsi="Arial" w:cs="Arial"/>
        </w:rPr>
        <w:t>:</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xml:space="preserve">- «выплате единовременного подъемного пособия молодым специалистам» из-за несоблюдения условий выплат и возврата средств от 4 уволенных сотрудников в сумме 250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из них  3 человека среднего медицинского персонала, 1 врач;</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«предоставлению молодым работникам арендуемых жилых помещений» по причине несвоевременной подачи документов на оплату за аренду жилья от работников.</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xml:space="preserve">Дополнительно на реализацию программы </w:t>
      </w:r>
      <w:r w:rsidRPr="00230826">
        <w:rPr>
          <w:rFonts w:ascii="Arial" w:hAnsi="Arial" w:cs="Arial"/>
          <w:b/>
        </w:rPr>
        <w:t>за счет средств учреждения</w:t>
      </w:r>
      <w:r w:rsidRPr="00230826">
        <w:rPr>
          <w:rFonts w:ascii="Arial" w:hAnsi="Arial" w:cs="Arial"/>
        </w:rPr>
        <w:t xml:space="preserve"> выплачено 2 840,3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на следующие мероприятия:</w:t>
      </w:r>
    </w:p>
    <w:p w:rsidR="00230826" w:rsidRPr="00230826" w:rsidRDefault="00230826" w:rsidP="00230826">
      <w:pPr>
        <w:widowControl w:val="0"/>
        <w:autoSpaceDE w:val="0"/>
        <w:autoSpaceDN w:val="0"/>
        <w:adjustRightInd w:val="0"/>
        <w:ind w:firstLine="708"/>
        <w:jc w:val="both"/>
        <w:rPr>
          <w:rFonts w:ascii="Arial" w:hAnsi="Arial" w:cs="Arial"/>
        </w:rPr>
      </w:pPr>
      <w:proofErr w:type="gramStart"/>
      <w:r w:rsidRPr="00230826">
        <w:rPr>
          <w:rFonts w:ascii="Arial" w:hAnsi="Arial" w:cs="Arial"/>
        </w:rPr>
        <w:t>- выплата стипендии в размере 3 000 рублей ежемесячно целевым студентам, обучающимся в Иркутском государственном медицинской университете (9 студентов, выплачено в 2020 году 275 тыс. руб.), и 1 человеку, обучающемуся в ординатуре, стипендию в размере 5 000 рублей ежемесячно выплачивает БФ «Сибирский характер» (2020 г. - 60 тыс. руб.);</w:t>
      </w:r>
      <w:proofErr w:type="gramEnd"/>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w:t>
      </w:r>
      <w:r w:rsidRPr="00230826">
        <w:rPr>
          <w:rFonts w:ascii="Arial" w:hAnsi="Arial" w:cs="Arial"/>
          <w:color w:val="FF0000"/>
        </w:rPr>
        <w:t xml:space="preserve"> </w:t>
      </w:r>
      <w:r w:rsidRPr="00230826">
        <w:rPr>
          <w:rFonts w:ascii="Arial" w:hAnsi="Arial" w:cs="Arial"/>
        </w:rPr>
        <w:t>обучение в ИГМУ в 2020 году в сумме 1 778,8 тыс. руб. (3 человека – «Лечебное дело», 2 человека – «Педиатрия»);</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обучение  в ординатуре 1-го специалиста по специальности «Терапия» (оплачено 101,7 тыс. рублей);</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повышение квалификации в соответствие с планом врачей и среднего медицинского персонала на сумму 624,8 тыс. рублей (116 человек).</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В результате действия программы в 2020 году достигнуты следующие целевые показатели:</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xml:space="preserve">1.  Показатель уровня рождаемости в 2020 году составил 10,2 чел. на 1 000 населения, при плановом значении - 10,7 чел. на 1 000 населения.  </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2. Несмотря на предпринятые меры и проводимые мероприятия смертность населения составила 17,2 чел. на 1000 населения, при плановом значении 14,6 чел. на 1000 населения. Показатель смертности на  4,9% выше областного показателя за 2020 год – 16,4 на 1000 населения. Среди причин общей смертности за 2020 год:</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на 1 месте стоят болезни органов кровообращения - 412 случаев или 8,27 на 1000 населения</w:t>
      </w:r>
      <w:r w:rsidRPr="00230826">
        <w:rPr>
          <w:rFonts w:ascii="Arial" w:hAnsi="Arial" w:cs="Arial"/>
          <w:color w:val="FF0000"/>
        </w:rPr>
        <w:t>,</w:t>
      </w:r>
      <w:r w:rsidRPr="00230826">
        <w:rPr>
          <w:rFonts w:ascii="Arial" w:hAnsi="Arial" w:cs="Arial"/>
        </w:rPr>
        <w:t xml:space="preserve"> </w:t>
      </w:r>
    </w:p>
    <w:p w:rsidR="00230826" w:rsidRPr="00230826" w:rsidRDefault="00230826" w:rsidP="00230826">
      <w:pPr>
        <w:widowControl w:val="0"/>
        <w:autoSpaceDE w:val="0"/>
        <w:autoSpaceDN w:val="0"/>
        <w:adjustRightInd w:val="0"/>
        <w:ind w:firstLine="708"/>
        <w:jc w:val="both"/>
        <w:rPr>
          <w:rFonts w:ascii="Arial" w:hAnsi="Arial" w:cs="Arial"/>
        </w:rPr>
      </w:pPr>
      <w:r w:rsidRPr="00230826">
        <w:rPr>
          <w:rFonts w:ascii="Arial" w:hAnsi="Arial" w:cs="Arial"/>
        </w:rPr>
        <w:t xml:space="preserve">на 2 месте – новообразования - 336 случаев или 6,2 на 1000 населения, </w:t>
      </w:r>
    </w:p>
    <w:p w:rsidR="00230826" w:rsidRPr="00230826" w:rsidRDefault="00230826" w:rsidP="00230826">
      <w:pPr>
        <w:widowControl w:val="0"/>
        <w:autoSpaceDE w:val="0"/>
        <w:autoSpaceDN w:val="0"/>
        <w:adjustRightInd w:val="0"/>
        <w:ind w:firstLine="708"/>
        <w:jc w:val="both"/>
        <w:rPr>
          <w:rFonts w:ascii="Arial" w:hAnsi="Arial" w:cs="Arial"/>
          <w:color w:val="FF0000"/>
        </w:rPr>
      </w:pPr>
      <w:r w:rsidRPr="00230826">
        <w:rPr>
          <w:rFonts w:ascii="Arial" w:hAnsi="Arial" w:cs="Arial"/>
        </w:rPr>
        <w:t xml:space="preserve">на 3 месте – смертность от внешних причин - 80 случаев или 1,6 на 1000 </w:t>
      </w:r>
      <w:r w:rsidRPr="00230826">
        <w:rPr>
          <w:rFonts w:ascii="Arial" w:hAnsi="Arial" w:cs="Arial"/>
        </w:rPr>
        <w:lastRenderedPageBreak/>
        <w:t>населения (из них в основном травмы – 73 случая, 1,46 на 1000 населения).</w:t>
      </w:r>
      <w:r w:rsidRPr="00230826">
        <w:rPr>
          <w:rFonts w:ascii="Arial" w:hAnsi="Arial" w:cs="Arial"/>
          <w:color w:val="FF0000"/>
        </w:rPr>
        <w:t xml:space="preserve"> </w:t>
      </w:r>
    </w:p>
    <w:p w:rsidR="00230826" w:rsidRDefault="00230826" w:rsidP="00230826">
      <w:pPr>
        <w:widowControl w:val="0"/>
        <w:autoSpaceDE w:val="0"/>
        <w:autoSpaceDN w:val="0"/>
        <w:adjustRightInd w:val="0"/>
        <w:ind w:firstLine="708"/>
        <w:jc w:val="both"/>
        <w:rPr>
          <w:rFonts w:ascii="Arial" w:hAnsi="Arial" w:cs="Arial"/>
        </w:rPr>
      </w:pPr>
    </w:p>
    <w:p w:rsidR="00230826" w:rsidRDefault="00230826" w:rsidP="00230826">
      <w:pPr>
        <w:widowControl w:val="0"/>
        <w:autoSpaceDE w:val="0"/>
        <w:autoSpaceDN w:val="0"/>
        <w:adjustRightInd w:val="0"/>
        <w:ind w:firstLine="708"/>
        <w:jc w:val="both"/>
        <w:rPr>
          <w:rFonts w:ascii="Arial" w:hAnsi="Arial" w:cs="Arial"/>
          <w:color w:val="000000"/>
        </w:rPr>
      </w:pPr>
      <w:r w:rsidRPr="00230826">
        <w:rPr>
          <w:rFonts w:ascii="Arial" w:hAnsi="Arial" w:cs="Arial"/>
        </w:rPr>
        <w:t xml:space="preserve">Немаловажную роль в увеличении показателя уровня смертности сыграла пандемия новой </w:t>
      </w:r>
      <w:proofErr w:type="spellStart"/>
      <w:r w:rsidRPr="00230826">
        <w:rPr>
          <w:rFonts w:ascii="Arial" w:hAnsi="Arial" w:cs="Arial"/>
        </w:rPr>
        <w:t>коронавирусной</w:t>
      </w:r>
      <w:proofErr w:type="spellEnd"/>
      <w:r w:rsidRPr="00230826">
        <w:rPr>
          <w:rFonts w:ascii="Arial" w:hAnsi="Arial" w:cs="Arial"/>
        </w:rPr>
        <w:t xml:space="preserve"> инфекции COVID-19 </w:t>
      </w:r>
      <w:r w:rsidRPr="00230826">
        <w:rPr>
          <w:rFonts w:ascii="Arial" w:hAnsi="Arial" w:cs="Arial"/>
          <w:color w:val="000000"/>
        </w:rPr>
        <w:t>- смертность 25,0 случаев или 0,5 на 1000 населения.</w:t>
      </w:r>
    </w:p>
    <w:tbl>
      <w:tblPr>
        <w:tblW w:w="9725" w:type="dxa"/>
        <w:tblInd w:w="93" w:type="dxa"/>
        <w:tblLayout w:type="fixed"/>
        <w:tblLook w:val="04A0" w:firstRow="1" w:lastRow="0" w:firstColumn="1" w:lastColumn="0" w:noHBand="0" w:noVBand="1"/>
      </w:tblPr>
      <w:tblGrid>
        <w:gridCol w:w="591"/>
        <w:gridCol w:w="3393"/>
        <w:gridCol w:w="1701"/>
        <w:gridCol w:w="1063"/>
        <w:gridCol w:w="992"/>
        <w:gridCol w:w="993"/>
        <w:gridCol w:w="992"/>
      </w:tblGrid>
      <w:tr w:rsidR="00230826" w:rsidRPr="00230826" w:rsidTr="00230826">
        <w:trPr>
          <w:trHeight w:val="298"/>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w:t>
            </w:r>
            <w:proofErr w:type="gramStart"/>
            <w:r w:rsidRPr="00230826">
              <w:rPr>
                <w:rFonts w:ascii="Arial" w:hAnsi="Arial" w:cs="Arial"/>
                <w:color w:val="000000"/>
                <w:sz w:val="20"/>
                <w:szCs w:val="20"/>
              </w:rPr>
              <w:t>п</w:t>
            </w:r>
            <w:proofErr w:type="gramEnd"/>
            <w:r w:rsidRPr="00230826">
              <w:rPr>
                <w:rFonts w:ascii="Arial" w:hAnsi="Arial" w:cs="Arial"/>
                <w:color w:val="000000"/>
                <w:sz w:val="20"/>
                <w:szCs w:val="20"/>
              </w:rPr>
              <w:t xml:space="preserve">/п </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Ед. изм.</w:t>
            </w:r>
          </w:p>
        </w:tc>
        <w:tc>
          <w:tcPr>
            <w:tcW w:w="205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Значение целевого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Отклонение</w:t>
            </w:r>
          </w:p>
        </w:tc>
      </w:tr>
      <w:tr w:rsidR="00230826" w:rsidRPr="00230826" w:rsidTr="00230826">
        <w:trPr>
          <w:trHeight w:val="8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План</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Факт</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r>
      <w:tr w:rsidR="00230826" w:rsidRPr="00230826" w:rsidTr="00230826">
        <w:trPr>
          <w:trHeight w:val="22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3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3</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7</w:t>
            </w:r>
          </w:p>
        </w:tc>
      </w:tr>
      <w:tr w:rsidR="00230826" w:rsidRPr="00230826" w:rsidTr="00230826">
        <w:trPr>
          <w:trHeight w:val="243"/>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3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Смертность населения</w:t>
            </w:r>
          </w:p>
        </w:tc>
        <w:tc>
          <w:tcPr>
            <w:tcW w:w="1701"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1000 населения</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14,6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17,2</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17,8</w:t>
            </w:r>
          </w:p>
        </w:tc>
      </w:tr>
      <w:tr w:rsidR="00230826" w:rsidRPr="00230826" w:rsidTr="00230826">
        <w:trPr>
          <w:trHeight w:val="20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33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Рождаемость</w:t>
            </w:r>
          </w:p>
        </w:tc>
        <w:tc>
          <w:tcPr>
            <w:tcW w:w="1701"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на 1000 </w:t>
            </w:r>
            <w:proofErr w:type="gramStart"/>
            <w:r w:rsidRPr="00230826">
              <w:rPr>
                <w:rFonts w:ascii="Arial" w:hAnsi="Arial" w:cs="Arial"/>
                <w:color w:val="000000"/>
                <w:sz w:val="20"/>
                <w:szCs w:val="20"/>
              </w:rPr>
              <w:t>родившихся</w:t>
            </w:r>
            <w:proofErr w:type="gramEnd"/>
            <w:r w:rsidRPr="00230826">
              <w:rPr>
                <w:rFonts w:ascii="Arial" w:hAnsi="Arial" w:cs="Arial"/>
                <w:color w:val="000000"/>
                <w:sz w:val="20"/>
                <w:szCs w:val="20"/>
              </w:rPr>
              <w:t xml:space="preserve"> живыми</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10,7</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10,2</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-4,7</w:t>
            </w:r>
          </w:p>
        </w:tc>
      </w:tr>
    </w:tbl>
    <w:p w:rsidR="00230826" w:rsidRPr="00230826" w:rsidRDefault="00230826" w:rsidP="00230826">
      <w:pPr>
        <w:ind w:firstLine="708"/>
        <w:jc w:val="both"/>
        <w:rPr>
          <w:rFonts w:ascii="Arial" w:hAnsi="Arial" w:cs="Arial"/>
          <w:sz w:val="22"/>
          <w:szCs w:val="22"/>
        </w:rPr>
      </w:pPr>
    </w:p>
    <w:p w:rsidR="00230826" w:rsidRPr="00230826" w:rsidRDefault="00230826" w:rsidP="00230826">
      <w:pPr>
        <w:ind w:firstLine="708"/>
        <w:jc w:val="both"/>
        <w:rPr>
          <w:rFonts w:ascii="Arial" w:hAnsi="Arial" w:cs="Arial"/>
          <w:b/>
        </w:rPr>
      </w:pPr>
      <w:r w:rsidRPr="00230826">
        <w:rPr>
          <w:rFonts w:ascii="Arial" w:hAnsi="Arial" w:cs="Arial"/>
          <w:b/>
        </w:rPr>
        <w:t>Подпрограмма «Кадровая политика здравоохранения».</w:t>
      </w:r>
    </w:p>
    <w:p w:rsidR="00230826" w:rsidRPr="00230826" w:rsidRDefault="00230826" w:rsidP="00230826">
      <w:pPr>
        <w:ind w:firstLine="708"/>
        <w:jc w:val="both"/>
        <w:rPr>
          <w:rFonts w:ascii="Arial" w:hAnsi="Arial" w:cs="Arial"/>
        </w:rPr>
      </w:pPr>
      <w:r w:rsidRPr="00230826">
        <w:rPr>
          <w:rFonts w:ascii="Arial" w:hAnsi="Arial" w:cs="Arial"/>
        </w:rPr>
        <w:t>Финансовое обеспечение подпрограммы «Кадровая политика здравоохранения» из средств местного бюджета составило  3 918,0  тыс. руб. при плане 4 496,0  тыс. руб. (87,1%), что составляет 98,8% от всего финансирования муниципальной программы. Не исполнены мероприятия по «выплате единовременного подъемного пособия молодым специалистам» и «предоставлению молодым работникам арендуемых жилых помещений», о которых говорилось выше.</w:t>
      </w:r>
    </w:p>
    <w:p w:rsidR="00230826" w:rsidRPr="00230826" w:rsidRDefault="00230826" w:rsidP="00230826">
      <w:pPr>
        <w:ind w:firstLine="708"/>
        <w:jc w:val="both"/>
        <w:rPr>
          <w:rFonts w:ascii="Arial" w:hAnsi="Arial" w:cs="Arial"/>
        </w:rPr>
      </w:pPr>
      <w:r w:rsidRPr="00230826">
        <w:rPr>
          <w:rFonts w:ascii="Arial" w:hAnsi="Arial" w:cs="Arial"/>
        </w:rPr>
        <w:t>По целевым направлениям для МО «Братский район» обучаются 16 человек в ИГМУ (с 2015 по 2020 годы), из них: 7 - лечебный факультет, 9 - педиатрический факультет.</w:t>
      </w:r>
    </w:p>
    <w:p w:rsidR="00230826" w:rsidRPr="00230826" w:rsidRDefault="00230826" w:rsidP="00230826">
      <w:pPr>
        <w:ind w:firstLine="708"/>
        <w:jc w:val="both"/>
        <w:rPr>
          <w:rFonts w:ascii="Arial" w:hAnsi="Arial" w:cs="Arial"/>
        </w:rPr>
      </w:pPr>
      <w:r w:rsidRPr="00230826">
        <w:rPr>
          <w:rFonts w:ascii="Arial" w:hAnsi="Arial" w:cs="Arial"/>
        </w:rPr>
        <w:t>За счет средств МО «Братский район» обучаются в ОГБПОУ «Братский медицинский колледж» 11 человек: по специальности «Лечебное дело» 4 человека и по специальности «Сестринское дело» 7 человек, оплачено в 2020 году 518,0 тыс. рублей, задолженности по обучению на конец года не было.</w:t>
      </w:r>
    </w:p>
    <w:p w:rsidR="00230826" w:rsidRPr="00230826" w:rsidRDefault="00230826" w:rsidP="00230826">
      <w:pPr>
        <w:ind w:firstLine="708"/>
        <w:jc w:val="both"/>
        <w:rPr>
          <w:rFonts w:ascii="Arial" w:hAnsi="Arial" w:cs="Arial"/>
        </w:rPr>
      </w:pPr>
      <w:r w:rsidRPr="00230826">
        <w:rPr>
          <w:rFonts w:ascii="Arial" w:hAnsi="Arial" w:cs="Arial"/>
        </w:rPr>
        <w:t xml:space="preserve">Из средств МО «Братский район» 2 врачам выплачено подъемное пособие по 100 тыс. рублей (врачу-фтизиатру Захаровой А.В., врачу-психиатру участковому </w:t>
      </w:r>
      <w:proofErr w:type="spellStart"/>
      <w:r w:rsidRPr="00230826">
        <w:rPr>
          <w:rFonts w:ascii="Arial" w:hAnsi="Arial" w:cs="Arial"/>
        </w:rPr>
        <w:t>Самиеву</w:t>
      </w:r>
      <w:proofErr w:type="spellEnd"/>
      <w:r w:rsidRPr="00230826">
        <w:rPr>
          <w:rFonts w:ascii="Arial" w:hAnsi="Arial" w:cs="Arial"/>
        </w:rPr>
        <w:t xml:space="preserve"> К.Д.) и 5 специалистам со средним медицинским образованием по 50 тыс. рублей </w:t>
      </w:r>
      <w:proofErr w:type="gramStart"/>
      <w:r w:rsidRPr="00230826">
        <w:rPr>
          <w:rFonts w:ascii="Arial" w:hAnsi="Arial" w:cs="Arial"/>
        </w:rPr>
        <w:t xml:space="preserve">( </w:t>
      </w:r>
      <w:proofErr w:type="gramEnd"/>
      <w:r w:rsidRPr="00230826">
        <w:rPr>
          <w:rFonts w:ascii="Arial" w:hAnsi="Arial" w:cs="Arial"/>
        </w:rPr>
        <w:t xml:space="preserve">2 фельдшерам </w:t>
      </w:r>
      <w:proofErr w:type="spellStart"/>
      <w:r w:rsidRPr="00230826">
        <w:rPr>
          <w:rFonts w:ascii="Arial" w:hAnsi="Arial" w:cs="Arial"/>
        </w:rPr>
        <w:t>Вихоревской</w:t>
      </w:r>
      <w:proofErr w:type="spellEnd"/>
      <w:r w:rsidRPr="00230826">
        <w:rPr>
          <w:rFonts w:ascii="Arial" w:hAnsi="Arial" w:cs="Arial"/>
        </w:rPr>
        <w:t xml:space="preserve"> ГБ и 3 фельдшерам-заведующим ФАП). Всего подъемных пособий выплачено на сумму 450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w:t>
      </w:r>
    </w:p>
    <w:p w:rsidR="00230826" w:rsidRPr="00230826" w:rsidRDefault="00230826" w:rsidP="00230826">
      <w:pPr>
        <w:ind w:firstLine="708"/>
        <w:jc w:val="both"/>
        <w:rPr>
          <w:rFonts w:ascii="Arial" w:hAnsi="Arial" w:cs="Arial"/>
        </w:rPr>
      </w:pPr>
      <w:r w:rsidRPr="00230826">
        <w:rPr>
          <w:rFonts w:ascii="Arial" w:hAnsi="Arial" w:cs="Arial"/>
        </w:rPr>
        <w:t>Также  в 2020 году из средств МО «Братский район» выплачено 1 578,3  рублей в виде компенсации за аренду жилья и приобретена 1 квартира для врача анестезиолога-реаниматолога "</w:t>
      </w:r>
      <w:proofErr w:type="spellStart"/>
      <w:r w:rsidRPr="00230826">
        <w:rPr>
          <w:rFonts w:ascii="Arial" w:hAnsi="Arial" w:cs="Arial"/>
        </w:rPr>
        <w:t>Вихоревской</w:t>
      </w:r>
      <w:proofErr w:type="spellEnd"/>
      <w:r w:rsidRPr="00230826">
        <w:rPr>
          <w:rFonts w:ascii="Arial" w:hAnsi="Arial" w:cs="Arial"/>
        </w:rPr>
        <w:t xml:space="preserve"> городской больницы" </w:t>
      </w:r>
      <w:proofErr w:type="spellStart"/>
      <w:r w:rsidRPr="00230826">
        <w:rPr>
          <w:rFonts w:ascii="Arial" w:hAnsi="Arial" w:cs="Arial"/>
        </w:rPr>
        <w:t>Гуломжанова</w:t>
      </w:r>
      <w:proofErr w:type="spellEnd"/>
      <w:r w:rsidRPr="00230826">
        <w:rPr>
          <w:rFonts w:ascii="Arial" w:hAnsi="Arial" w:cs="Arial"/>
        </w:rPr>
        <w:t xml:space="preserve"> </w:t>
      </w:r>
      <w:proofErr w:type="spellStart"/>
      <w:r w:rsidRPr="00230826">
        <w:rPr>
          <w:rFonts w:ascii="Arial" w:hAnsi="Arial" w:cs="Arial"/>
        </w:rPr>
        <w:t>Нурдина</w:t>
      </w:r>
      <w:proofErr w:type="spellEnd"/>
      <w:r w:rsidRPr="00230826">
        <w:rPr>
          <w:rFonts w:ascii="Arial" w:hAnsi="Arial" w:cs="Arial"/>
        </w:rPr>
        <w:t>.</w:t>
      </w:r>
    </w:p>
    <w:p w:rsidR="00230826" w:rsidRPr="00230826" w:rsidRDefault="00230826" w:rsidP="00230826">
      <w:pPr>
        <w:ind w:firstLine="708"/>
        <w:jc w:val="both"/>
        <w:rPr>
          <w:rFonts w:ascii="Arial" w:hAnsi="Arial" w:cs="Arial"/>
        </w:rPr>
      </w:pPr>
      <w:r w:rsidRPr="00230826">
        <w:rPr>
          <w:rFonts w:ascii="Arial" w:hAnsi="Arial" w:cs="Arial"/>
        </w:rPr>
        <w:t>Подробный анализ выполнения мероприятий подпрограммы представлен в приложении № 1 к отчету.</w:t>
      </w:r>
    </w:p>
    <w:p w:rsidR="00230826" w:rsidRPr="00230826" w:rsidRDefault="00230826" w:rsidP="00230826">
      <w:pPr>
        <w:widowControl w:val="0"/>
        <w:autoSpaceDE w:val="0"/>
        <w:autoSpaceDN w:val="0"/>
        <w:adjustRightInd w:val="0"/>
        <w:ind w:firstLine="567"/>
        <w:jc w:val="both"/>
        <w:rPr>
          <w:rFonts w:ascii="Arial" w:hAnsi="Arial" w:cs="Arial"/>
        </w:rPr>
      </w:pPr>
      <w:r w:rsidRPr="00230826">
        <w:rPr>
          <w:rFonts w:ascii="Arial" w:hAnsi="Arial" w:cs="Arial"/>
        </w:rPr>
        <w:t xml:space="preserve">  Кроме того, дополнительно из средств учреждения на реализацию подпрограммы затрачено 2 840,3 тыс. руб., (циклы усовершенствования, профессиональной переподготовки,  обучение студентов в Иркутском медицинском университете). Общая сумма затрат на финансирование подпрограммы – 6 758,3 тыс. руб.</w:t>
      </w:r>
    </w:p>
    <w:p w:rsidR="00230826" w:rsidRPr="00230826" w:rsidRDefault="00230826" w:rsidP="00230826">
      <w:pPr>
        <w:widowControl w:val="0"/>
        <w:autoSpaceDE w:val="0"/>
        <w:autoSpaceDN w:val="0"/>
        <w:adjustRightInd w:val="0"/>
        <w:ind w:firstLine="567"/>
        <w:jc w:val="both"/>
        <w:rPr>
          <w:rFonts w:ascii="Arial" w:hAnsi="Arial" w:cs="Arial"/>
        </w:rPr>
      </w:pPr>
      <w:r w:rsidRPr="00230826">
        <w:rPr>
          <w:rFonts w:ascii="Arial" w:hAnsi="Arial" w:cs="Arial"/>
        </w:rPr>
        <w:t>В 2020 году по целевым направлениям на бюджетной основе в ИГМУ поступило 6 человек (5 – «Педиатрия» и 1 – «Лечебное дело» за счет квот Министерства здравоохранения Иркутской области) и 1 человек на платной основе за счет средств больницы («Педиатрия»).</w:t>
      </w:r>
    </w:p>
    <w:p w:rsidR="00230826" w:rsidRDefault="00230826" w:rsidP="00230826">
      <w:pPr>
        <w:widowControl w:val="0"/>
        <w:autoSpaceDE w:val="0"/>
        <w:autoSpaceDN w:val="0"/>
        <w:adjustRightInd w:val="0"/>
        <w:ind w:firstLine="567"/>
        <w:jc w:val="both"/>
        <w:rPr>
          <w:rFonts w:ascii="Arial" w:hAnsi="Arial" w:cs="Arial"/>
        </w:rPr>
      </w:pPr>
      <w:r w:rsidRPr="00230826">
        <w:rPr>
          <w:rFonts w:ascii="Arial" w:hAnsi="Arial" w:cs="Arial"/>
        </w:rPr>
        <w:t>По целевым направлениям в ординатуру поступило 3 человека (2 – «Анестезиология-реаниматология» и 1 – «Акушерство и гинекология» за счет квот Министерства здравоохранения Иркутской области).</w:t>
      </w:r>
    </w:p>
    <w:p w:rsidR="00230826" w:rsidRDefault="00230826" w:rsidP="00230826">
      <w:pPr>
        <w:ind w:firstLine="708"/>
        <w:jc w:val="both"/>
        <w:rPr>
          <w:rFonts w:ascii="Arial" w:hAnsi="Arial" w:cs="Arial"/>
        </w:rPr>
      </w:pPr>
    </w:p>
    <w:p w:rsidR="00230826" w:rsidRDefault="00230826" w:rsidP="00230826">
      <w:pPr>
        <w:ind w:firstLine="708"/>
        <w:jc w:val="both"/>
        <w:rPr>
          <w:rFonts w:ascii="Arial" w:hAnsi="Arial" w:cs="Arial"/>
        </w:rPr>
      </w:pPr>
    </w:p>
    <w:p w:rsidR="00230826" w:rsidRDefault="00230826" w:rsidP="00230826">
      <w:pPr>
        <w:ind w:firstLine="708"/>
        <w:jc w:val="both"/>
        <w:rPr>
          <w:rFonts w:ascii="Arial" w:hAnsi="Arial" w:cs="Arial"/>
        </w:rPr>
      </w:pPr>
    </w:p>
    <w:p w:rsidR="00230826" w:rsidRDefault="00230826" w:rsidP="00230826">
      <w:pPr>
        <w:ind w:firstLine="708"/>
        <w:jc w:val="both"/>
        <w:rPr>
          <w:rFonts w:ascii="Arial" w:hAnsi="Arial" w:cs="Arial"/>
        </w:rPr>
      </w:pPr>
    </w:p>
    <w:p w:rsidR="00230826" w:rsidRDefault="00230826" w:rsidP="00230826">
      <w:pPr>
        <w:ind w:firstLine="708"/>
        <w:jc w:val="both"/>
        <w:rPr>
          <w:rFonts w:ascii="Arial" w:hAnsi="Arial" w:cs="Arial"/>
        </w:rPr>
      </w:pPr>
      <w:r w:rsidRPr="00230826">
        <w:rPr>
          <w:rFonts w:ascii="Arial" w:hAnsi="Arial" w:cs="Arial"/>
        </w:rPr>
        <w:lastRenderedPageBreak/>
        <w:t>Целевые показатели подпрограммы 1 «Кадровая политика здравоохранения»:</w:t>
      </w:r>
    </w:p>
    <w:tbl>
      <w:tblPr>
        <w:tblW w:w="9584" w:type="dxa"/>
        <w:tblInd w:w="93" w:type="dxa"/>
        <w:tblLayout w:type="fixed"/>
        <w:tblLook w:val="04A0" w:firstRow="1" w:lastRow="0" w:firstColumn="1" w:lastColumn="0" w:noHBand="0" w:noVBand="1"/>
      </w:tblPr>
      <w:tblGrid>
        <w:gridCol w:w="591"/>
        <w:gridCol w:w="3535"/>
        <w:gridCol w:w="1418"/>
        <w:gridCol w:w="1063"/>
        <w:gridCol w:w="992"/>
        <w:gridCol w:w="993"/>
        <w:gridCol w:w="992"/>
      </w:tblGrid>
      <w:tr w:rsidR="00230826" w:rsidRPr="00230826" w:rsidTr="00230826">
        <w:trPr>
          <w:trHeight w:val="326"/>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w:t>
            </w:r>
            <w:proofErr w:type="gramStart"/>
            <w:r w:rsidRPr="00230826">
              <w:rPr>
                <w:rFonts w:ascii="Arial" w:hAnsi="Arial" w:cs="Arial"/>
                <w:color w:val="000000"/>
                <w:sz w:val="20"/>
                <w:szCs w:val="20"/>
              </w:rPr>
              <w:t>п</w:t>
            </w:r>
            <w:proofErr w:type="gramEnd"/>
            <w:r w:rsidRPr="00230826">
              <w:rPr>
                <w:rFonts w:ascii="Arial" w:hAnsi="Arial" w:cs="Arial"/>
                <w:color w:val="000000"/>
                <w:sz w:val="20"/>
                <w:szCs w:val="20"/>
              </w:rPr>
              <w:t xml:space="preserve">/п </w:t>
            </w: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Ед. изм.</w:t>
            </w:r>
          </w:p>
        </w:tc>
        <w:tc>
          <w:tcPr>
            <w:tcW w:w="205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Значение целевого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Отклонение</w:t>
            </w:r>
          </w:p>
        </w:tc>
      </w:tr>
      <w:tr w:rsidR="00230826" w:rsidRPr="00230826" w:rsidTr="00230826">
        <w:trPr>
          <w:trHeight w:val="8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План</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Факт</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r>
      <w:tr w:rsidR="00230826" w:rsidRPr="00230826" w:rsidTr="00230826">
        <w:trPr>
          <w:trHeight w:val="22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3</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7</w:t>
            </w:r>
          </w:p>
        </w:tc>
      </w:tr>
      <w:tr w:rsidR="00230826" w:rsidRPr="00230826" w:rsidTr="00230826">
        <w:trPr>
          <w:trHeight w:val="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Обеспеченность врачами</w:t>
            </w:r>
          </w:p>
        </w:tc>
        <w:tc>
          <w:tcPr>
            <w:tcW w:w="1418"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10 000 населения</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18,6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18,3</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98,3</w:t>
            </w:r>
          </w:p>
        </w:tc>
      </w:tr>
      <w:tr w:rsidR="00230826" w:rsidRPr="00230826" w:rsidTr="00230826">
        <w:trPr>
          <w:trHeight w:val="259"/>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Обеспеченность средним медицинским персоналом</w:t>
            </w:r>
          </w:p>
        </w:tc>
        <w:tc>
          <w:tcPr>
            <w:tcW w:w="1418"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10 000 населения</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72,5</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69,2</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-3,3</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95,4</w:t>
            </w:r>
          </w:p>
        </w:tc>
      </w:tr>
    </w:tbl>
    <w:p w:rsidR="00230826" w:rsidRPr="00230826" w:rsidRDefault="00230826" w:rsidP="00230826">
      <w:pPr>
        <w:jc w:val="both"/>
        <w:rPr>
          <w:rFonts w:ascii="Arial" w:hAnsi="Arial" w:cs="Arial"/>
          <w:sz w:val="22"/>
          <w:szCs w:val="22"/>
        </w:rPr>
      </w:pPr>
    </w:p>
    <w:p w:rsidR="00230826" w:rsidRPr="00230826" w:rsidRDefault="00230826" w:rsidP="00230826">
      <w:pPr>
        <w:jc w:val="both"/>
        <w:rPr>
          <w:rFonts w:ascii="Arial" w:hAnsi="Arial" w:cs="Arial"/>
        </w:rPr>
      </w:pPr>
      <w:r w:rsidRPr="00230826">
        <w:rPr>
          <w:sz w:val="28"/>
          <w:szCs w:val="28"/>
        </w:rPr>
        <w:tab/>
      </w:r>
      <w:r w:rsidRPr="00230826">
        <w:rPr>
          <w:rFonts w:ascii="Arial" w:hAnsi="Arial" w:cs="Arial"/>
        </w:rPr>
        <w:t xml:space="preserve">В итоге реализации мероприятий подпрограммы показатели выполнены </w:t>
      </w:r>
      <w:proofErr w:type="gramStart"/>
      <w:r w:rsidRPr="00230826">
        <w:rPr>
          <w:rFonts w:ascii="Arial" w:hAnsi="Arial" w:cs="Arial"/>
        </w:rPr>
        <w:t>на</w:t>
      </w:r>
      <w:proofErr w:type="gramEnd"/>
      <w:r w:rsidRPr="00230826">
        <w:rPr>
          <w:rFonts w:ascii="Arial" w:hAnsi="Arial" w:cs="Arial"/>
        </w:rPr>
        <w:t>:</w:t>
      </w:r>
    </w:p>
    <w:p w:rsidR="00230826" w:rsidRPr="00230826" w:rsidRDefault="00230826" w:rsidP="00230826">
      <w:pPr>
        <w:ind w:firstLine="708"/>
        <w:jc w:val="both"/>
        <w:rPr>
          <w:rFonts w:ascii="Arial" w:hAnsi="Arial" w:cs="Arial"/>
        </w:rPr>
      </w:pPr>
      <w:r w:rsidRPr="00230826">
        <w:rPr>
          <w:rFonts w:ascii="Arial" w:hAnsi="Arial" w:cs="Arial"/>
        </w:rPr>
        <w:t>- укомплектованность медицинскими кадрами учреждений здравоохранения, оказывающих медицинскую помощь населению Братского района, составляет в 2020 году: врачи 49% (2018 г. - 52,8%, 2019 г. - 55,0%), средний медицинский персонал - 72%  (2018 г. - 70,6%, 2019 г. - 72,0%). В динамике за 2019 - 2020 годы  в ОГБУЗ «Братская РБ» укомплектованность и обеспеченность врачами уменьшилась, в связи с организацией  инфекционного госпиталя для лечения пациентов с COVID-19 и увольнением по данной причине некоторых специалистов, укомплектованность средним медицинским персоналом не изменилась. Но при этом плановое значение по обеспеченности средним медицинским персоналом на 10 000 населения не достигнуто (72,5 план, факт 69,2). Проводится активная работа по привлечению медицинских кадров, в том числе и за счет реализации муниципальной программы.</w:t>
      </w:r>
    </w:p>
    <w:p w:rsidR="00230826" w:rsidRPr="00230826" w:rsidRDefault="00230826" w:rsidP="00230826">
      <w:pPr>
        <w:jc w:val="both"/>
        <w:rPr>
          <w:rFonts w:ascii="Arial" w:hAnsi="Arial" w:cs="Arial"/>
          <w:b/>
        </w:rPr>
      </w:pPr>
      <w:r w:rsidRPr="00230826">
        <w:rPr>
          <w:rFonts w:ascii="Arial" w:hAnsi="Arial" w:cs="Arial"/>
        </w:rPr>
        <w:tab/>
      </w:r>
      <w:r w:rsidRPr="00230826">
        <w:rPr>
          <w:rFonts w:ascii="Arial" w:hAnsi="Arial" w:cs="Arial"/>
          <w:b/>
        </w:rPr>
        <w:t>Подпрограмма «Профилактика социально-значимых заболеваний».</w:t>
      </w:r>
    </w:p>
    <w:p w:rsidR="00230826" w:rsidRPr="00230826" w:rsidRDefault="00230826" w:rsidP="00230826">
      <w:pPr>
        <w:ind w:firstLine="708"/>
        <w:jc w:val="both"/>
        <w:rPr>
          <w:rFonts w:ascii="Arial" w:hAnsi="Arial" w:cs="Arial"/>
        </w:rPr>
      </w:pPr>
      <w:r w:rsidRPr="00230826">
        <w:rPr>
          <w:rFonts w:ascii="Arial" w:hAnsi="Arial" w:cs="Arial"/>
        </w:rPr>
        <w:t xml:space="preserve">Финансовое обеспечение подпрограммы выполнено на 98,6 % и составило </w:t>
      </w:r>
      <w:r w:rsidRPr="00230826">
        <w:rPr>
          <w:rFonts w:ascii="Arial" w:hAnsi="Arial" w:cs="Arial"/>
          <w:color w:val="000000"/>
        </w:rPr>
        <w:t>3 411,50</w:t>
      </w:r>
      <w:r w:rsidRPr="00230826">
        <w:rPr>
          <w:rFonts w:ascii="Arial" w:hAnsi="Arial" w:cs="Arial"/>
        </w:rPr>
        <w:t xml:space="preserve"> тыс. руб. при плане 3 457,00 тыс. руб.</w:t>
      </w:r>
    </w:p>
    <w:p w:rsidR="00230826" w:rsidRPr="00230826" w:rsidRDefault="00230826" w:rsidP="00230826">
      <w:pPr>
        <w:ind w:firstLine="708"/>
        <w:jc w:val="both"/>
        <w:rPr>
          <w:rFonts w:ascii="Arial" w:hAnsi="Arial" w:cs="Arial"/>
        </w:rPr>
      </w:pPr>
      <w:r w:rsidRPr="00230826">
        <w:rPr>
          <w:rFonts w:ascii="Arial" w:hAnsi="Arial" w:cs="Arial"/>
        </w:rPr>
        <w:t xml:space="preserve">Мероприятие по созданию постоянно действующей системы профилактики и информирования населения о мерах профилактики новой </w:t>
      </w:r>
      <w:proofErr w:type="spellStart"/>
      <w:r w:rsidRPr="00230826">
        <w:rPr>
          <w:rFonts w:ascii="Arial" w:hAnsi="Arial" w:cs="Arial"/>
        </w:rPr>
        <w:t>короновирусной</w:t>
      </w:r>
      <w:proofErr w:type="spellEnd"/>
      <w:r w:rsidRPr="00230826">
        <w:rPr>
          <w:rFonts w:ascii="Arial" w:hAnsi="Arial" w:cs="Arial"/>
        </w:rPr>
        <w:t xml:space="preserve"> инфекции исполнены на 100% - сумма 2 980,00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w:t>
      </w:r>
    </w:p>
    <w:p w:rsidR="00230826" w:rsidRPr="00230826" w:rsidRDefault="00230826" w:rsidP="00230826">
      <w:pPr>
        <w:ind w:firstLine="708"/>
        <w:jc w:val="both"/>
        <w:rPr>
          <w:rFonts w:ascii="Arial" w:hAnsi="Arial" w:cs="Arial"/>
        </w:rPr>
      </w:pPr>
      <w:r w:rsidRPr="00230826">
        <w:rPr>
          <w:rFonts w:ascii="Arial" w:hAnsi="Arial" w:cs="Arial"/>
        </w:rPr>
        <w:t xml:space="preserve">Мероприятия по ВИЧ-инфекции исполнены в 100% объеме: план – 171,4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xml:space="preserve">., факт – 171,4 </w:t>
      </w:r>
      <w:proofErr w:type="spellStart"/>
      <w:r w:rsidRPr="00230826">
        <w:rPr>
          <w:rFonts w:ascii="Arial" w:hAnsi="Arial" w:cs="Arial"/>
        </w:rPr>
        <w:t>тыс.руб</w:t>
      </w:r>
      <w:proofErr w:type="spellEnd"/>
      <w:r w:rsidRPr="00230826">
        <w:rPr>
          <w:rFonts w:ascii="Arial" w:hAnsi="Arial" w:cs="Arial"/>
        </w:rPr>
        <w:t>. На данную сумму приобретены листовки, плакаты, стенды для населения по профилактике ВИЧ-инфекции.</w:t>
      </w:r>
    </w:p>
    <w:p w:rsidR="00230826" w:rsidRPr="00230826" w:rsidRDefault="00230826" w:rsidP="00230826">
      <w:pPr>
        <w:ind w:firstLine="708"/>
        <w:jc w:val="both"/>
        <w:rPr>
          <w:rFonts w:ascii="Arial" w:hAnsi="Arial" w:cs="Arial"/>
        </w:rPr>
      </w:pPr>
      <w:r w:rsidRPr="00230826">
        <w:rPr>
          <w:rFonts w:ascii="Arial" w:hAnsi="Arial" w:cs="Arial"/>
        </w:rPr>
        <w:t xml:space="preserve">Мероприятия по увеличению объемов на </w:t>
      </w:r>
      <w:proofErr w:type="spellStart"/>
      <w:r w:rsidRPr="00230826">
        <w:rPr>
          <w:rFonts w:ascii="Arial" w:hAnsi="Arial" w:cs="Arial"/>
        </w:rPr>
        <w:t>онкомаркеры</w:t>
      </w:r>
      <w:proofErr w:type="spellEnd"/>
      <w:r w:rsidRPr="00230826">
        <w:rPr>
          <w:rFonts w:ascii="Arial" w:hAnsi="Arial" w:cs="Arial"/>
        </w:rPr>
        <w:t xml:space="preserve"> исполнены в 100% объеме: план – 31,0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xml:space="preserve">., факт – 31,0 </w:t>
      </w:r>
      <w:proofErr w:type="spellStart"/>
      <w:r w:rsidRPr="00230826">
        <w:rPr>
          <w:rFonts w:ascii="Arial" w:hAnsi="Arial" w:cs="Arial"/>
        </w:rPr>
        <w:t>тыс.руб</w:t>
      </w:r>
      <w:proofErr w:type="spellEnd"/>
      <w:r w:rsidRPr="00230826">
        <w:rPr>
          <w:rFonts w:ascii="Arial" w:hAnsi="Arial" w:cs="Arial"/>
        </w:rPr>
        <w:t xml:space="preserve">. Приобретены </w:t>
      </w:r>
      <w:proofErr w:type="spellStart"/>
      <w:r w:rsidRPr="00230826">
        <w:rPr>
          <w:rFonts w:ascii="Arial" w:hAnsi="Arial" w:cs="Arial"/>
        </w:rPr>
        <w:t>онкомаркеры</w:t>
      </w:r>
      <w:proofErr w:type="spellEnd"/>
      <w:r w:rsidRPr="00230826">
        <w:rPr>
          <w:rFonts w:ascii="Arial" w:hAnsi="Arial" w:cs="Arial"/>
        </w:rPr>
        <w:t xml:space="preserve"> «Вектор Бест».</w:t>
      </w:r>
    </w:p>
    <w:p w:rsidR="00230826" w:rsidRPr="00230826" w:rsidRDefault="00230826" w:rsidP="00230826">
      <w:pPr>
        <w:ind w:firstLine="708"/>
        <w:jc w:val="both"/>
        <w:rPr>
          <w:rFonts w:ascii="Arial" w:hAnsi="Arial" w:cs="Arial"/>
        </w:rPr>
      </w:pPr>
      <w:r w:rsidRPr="00230826">
        <w:rPr>
          <w:rFonts w:ascii="Arial" w:hAnsi="Arial" w:cs="Arial"/>
        </w:rPr>
        <w:t xml:space="preserve">Мероприятия по туберкулезной инфекции также исполнены в 100% объеме: план - 8,6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xml:space="preserve">., факт - 8,6 </w:t>
      </w:r>
      <w:proofErr w:type="spellStart"/>
      <w:r w:rsidRPr="00230826">
        <w:rPr>
          <w:rFonts w:ascii="Arial" w:hAnsi="Arial" w:cs="Arial"/>
        </w:rPr>
        <w:t>тыс.руб</w:t>
      </w:r>
      <w:proofErr w:type="spellEnd"/>
      <w:r w:rsidRPr="00230826">
        <w:rPr>
          <w:rFonts w:ascii="Arial" w:hAnsi="Arial" w:cs="Arial"/>
        </w:rPr>
        <w:t>. На данную сумму также приобретены листовки для населения.</w:t>
      </w:r>
    </w:p>
    <w:p w:rsidR="00230826" w:rsidRPr="00230826" w:rsidRDefault="00230826" w:rsidP="00230826">
      <w:pPr>
        <w:ind w:firstLine="708"/>
        <w:jc w:val="both"/>
        <w:rPr>
          <w:rFonts w:ascii="Arial" w:hAnsi="Arial" w:cs="Arial"/>
        </w:rPr>
      </w:pPr>
      <w:r w:rsidRPr="00230826">
        <w:rPr>
          <w:rFonts w:ascii="Arial" w:hAnsi="Arial" w:cs="Arial"/>
        </w:rPr>
        <w:t xml:space="preserve">Не в полном объеме исполнено мероприятие </w:t>
      </w:r>
      <w:proofErr w:type="gramStart"/>
      <w:r w:rsidRPr="00230826">
        <w:rPr>
          <w:rFonts w:ascii="Arial" w:hAnsi="Arial" w:cs="Arial"/>
        </w:rPr>
        <w:t>по</w:t>
      </w:r>
      <w:proofErr w:type="gramEnd"/>
      <w:r w:rsidRPr="00230826">
        <w:rPr>
          <w:rFonts w:ascii="Arial" w:hAnsi="Arial" w:cs="Arial"/>
        </w:rPr>
        <w:t>:</w:t>
      </w:r>
    </w:p>
    <w:p w:rsidR="00230826" w:rsidRPr="00230826" w:rsidRDefault="00230826" w:rsidP="00230826">
      <w:pPr>
        <w:ind w:firstLine="708"/>
        <w:jc w:val="both"/>
        <w:rPr>
          <w:rFonts w:ascii="Arial" w:hAnsi="Arial" w:cs="Arial"/>
        </w:rPr>
      </w:pPr>
      <w:r w:rsidRPr="00230826">
        <w:rPr>
          <w:rFonts w:ascii="Arial" w:hAnsi="Arial" w:cs="Arial"/>
        </w:rPr>
        <w:t xml:space="preserve">- оказанию содействия в организации «Плавучей поликлиники» переименованное по ходатайству в основное мероприятие: Создание постоянно действующей системы профилактики и информирования населения о мерах профилактики новой </w:t>
      </w:r>
      <w:proofErr w:type="spellStart"/>
      <w:r w:rsidRPr="00230826">
        <w:rPr>
          <w:rFonts w:ascii="Arial" w:hAnsi="Arial" w:cs="Arial"/>
        </w:rPr>
        <w:t>короновирусной</w:t>
      </w:r>
      <w:proofErr w:type="spellEnd"/>
      <w:r w:rsidRPr="00230826">
        <w:rPr>
          <w:rFonts w:ascii="Arial" w:hAnsi="Arial" w:cs="Arial"/>
        </w:rPr>
        <w:t xml:space="preserve"> инфекции  план 266 </w:t>
      </w:r>
      <w:proofErr w:type="spellStart"/>
      <w:r w:rsidRPr="00230826">
        <w:rPr>
          <w:rFonts w:ascii="Arial" w:hAnsi="Arial" w:cs="Arial"/>
        </w:rPr>
        <w:t>тыс</w:t>
      </w:r>
      <w:proofErr w:type="gramStart"/>
      <w:r w:rsidRPr="00230826">
        <w:rPr>
          <w:rFonts w:ascii="Arial" w:hAnsi="Arial" w:cs="Arial"/>
        </w:rPr>
        <w:t>.р</w:t>
      </w:r>
      <w:proofErr w:type="gramEnd"/>
      <w:r w:rsidRPr="00230826">
        <w:rPr>
          <w:rFonts w:ascii="Arial" w:hAnsi="Arial" w:cs="Arial"/>
        </w:rPr>
        <w:t>уб</w:t>
      </w:r>
      <w:proofErr w:type="spellEnd"/>
      <w:r w:rsidRPr="00230826">
        <w:rPr>
          <w:rFonts w:ascii="Arial" w:hAnsi="Arial" w:cs="Arial"/>
        </w:rPr>
        <w:t xml:space="preserve">., факт - 220,5 </w:t>
      </w:r>
      <w:proofErr w:type="spellStart"/>
      <w:r w:rsidRPr="00230826">
        <w:rPr>
          <w:rFonts w:ascii="Arial" w:hAnsi="Arial" w:cs="Arial"/>
        </w:rPr>
        <w:t>тыс.руб</w:t>
      </w:r>
      <w:proofErr w:type="spellEnd"/>
      <w:r w:rsidRPr="00230826">
        <w:rPr>
          <w:rFonts w:ascii="Arial" w:hAnsi="Arial" w:cs="Arial"/>
        </w:rPr>
        <w:t>. за счет экономии по расходам.</w:t>
      </w:r>
    </w:p>
    <w:p w:rsidR="00230826" w:rsidRPr="00230826" w:rsidRDefault="00230826" w:rsidP="00230826">
      <w:pPr>
        <w:ind w:firstLine="708"/>
        <w:jc w:val="both"/>
        <w:rPr>
          <w:rFonts w:ascii="Arial" w:hAnsi="Arial" w:cs="Arial"/>
          <w:color w:val="FF0000"/>
        </w:rPr>
      </w:pPr>
      <w:r w:rsidRPr="00230826">
        <w:rPr>
          <w:rFonts w:ascii="Arial" w:hAnsi="Arial" w:cs="Arial"/>
        </w:rPr>
        <w:t>Подробный анализ выполнения мероприятий подпрограммы представлен в приложении № 1 к отчету.</w:t>
      </w:r>
    </w:p>
    <w:p w:rsidR="00230826" w:rsidRDefault="00230826" w:rsidP="00230826">
      <w:pPr>
        <w:ind w:firstLine="708"/>
        <w:jc w:val="both"/>
        <w:rPr>
          <w:rFonts w:ascii="Arial" w:hAnsi="Arial" w:cs="Arial"/>
        </w:rPr>
      </w:pPr>
      <w:r w:rsidRPr="00230826">
        <w:rPr>
          <w:rFonts w:ascii="Arial" w:hAnsi="Arial" w:cs="Arial"/>
        </w:rPr>
        <w:t>Целевые показатели подпрограммы 2 «Профилактика социально-значимых мероприятий»:</w:t>
      </w:r>
    </w:p>
    <w:tbl>
      <w:tblPr>
        <w:tblW w:w="9725" w:type="dxa"/>
        <w:tblInd w:w="93" w:type="dxa"/>
        <w:tblLayout w:type="fixed"/>
        <w:tblLook w:val="04A0" w:firstRow="1" w:lastRow="0" w:firstColumn="1" w:lastColumn="0" w:noHBand="0" w:noVBand="1"/>
      </w:tblPr>
      <w:tblGrid>
        <w:gridCol w:w="591"/>
        <w:gridCol w:w="3535"/>
        <w:gridCol w:w="1559"/>
        <w:gridCol w:w="1063"/>
        <w:gridCol w:w="992"/>
        <w:gridCol w:w="993"/>
        <w:gridCol w:w="992"/>
      </w:tblGrid>
      <w:tr w:rsidR="00230826" w:rsidRPr="00230826" w:rsidTr="003750A3">
        <w:trPr>
          <w:trHeight w:val="98"/>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w:t>
            </w:r>
            <w:proofErr w:type="gramStart"/>
            <w:r w:rsidRPr="00230826">
              <w:rPr>
                <w:rFonts w:ascii="Arial" w:hAnsi="Arial" w:cs="Arial"/>
                <w:color w:val="000000"/>
                <w:sz w:val="20"/>
                <w:szCs w:val="20"/>
              </w:rPr>
              <w:t>п</w:t>
            </w:r>
            <w:proofErr w:type="gramEnd"/>
            <w:r w:rsidRPr="00230826">
              <w:rPr>
                <w:rFonts w:ascii="Arial" w:hAnsi="Arial" w:cs="Arial"/>
                <w:color w:val="000000"/>
                <w:sz w:val="20"/>
                <w:szCs w:val="20"/>
              </w:rPr>
              <w:t xml:space="preserve">/п </w:t>
            </w: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Наименование целевого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Ед. изм.</w:t>
            </w:r>
          </w:p>
        </w:tc>
        <w:tc>
          <w:tcPr>
            <w:tcW w:w="205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Значение целевого показателя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Отклонение</w:t>
            </w:r>
          </w:p>
        </w:tc>
      </w:tr>
      <w:tr w:rsidR="00230826" w:rsidRPr="00230826" w:rsidTr="003750A3">
        <w:trPr>
          <w:trHeight w:val="8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0826" w:rsidRPr="00230826" w:rsidRDefault="00230826" w:rsidP="00230826">
            <w:pPr>
              <w:rPr>
                <w:rFonts w:ascii="Arial" w:hAnsi="Arial" w:cs="Arial"/>
                <w:color w:val="000000"/>
                <w:sz w:val="20"/>
                <w:szCs w:val="20"/>
              </w:rPr>
            </w:pP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План</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Факт</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r>
      <w:tr w:rsidR="00230826" w:rsidRPr="00230826" w:rsidTr="00230826">
        <w:trPr>
          <w:trHeight w:val="22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3</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7</w:t>
            </w:r>
          </w:p>
        </w:tc>
      </w:tr>
      <w:tr w:rsidR="00230826" w:rsidRPr="00230826" w:rsidTr="003750A3">
        <w:trPr>
          <w:trHeight w:val="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1</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Заболеваемость ВИЧ-инфекцией</w:t>
            </w:r>
          </w:p>
        </w:tc>
        <w:tc>
          <w:tcPr>
            <w:tcW w:w="1559"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100 000 населения</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211,4</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142,5</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-140,4</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-32,6</w:t>
            </w:r>
          </w:p>
        </w:tc>
      </w:tr>
      <w:tr w:rsidR="00230826" w:rsidRPr="00230826" w:rsidTr="003750A3">
        <w:trPr>
          <w:trHeight w:val="8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2</w:t>
            </w:r>
          </w:p>
        </w:tc>
        <w:tc>
          <w:tcPr>
            <w:tcW w:w="3535"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Уровень охвата перинатальной профилактикой ВИЧ-инфекции</w:t>
            </w:r>
          </w:p>
        </w:tc>
        <w:tc>
          <w:tcPr>
            <w:tcW w:w="1559" w:type="dxa"/>
            <w:tcBorders>
              <w:top w:val="nil"/>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100 000 населения</w:t>
            </w:r>
          </w:p>
        </w:tc>
        <w:tc>
          <w:tcPr>
            <w:tcW w:w="106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93,5</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100,0</w:t>
            </w:r>
          </w:p>
        </w:tc>
        <w:tc>
          <w:tcPr>
            <w:tcW w:w="993"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+6,9</w:t>
            </w:r>
          </w:p>
        </w:tc>
      </w:tr>
      <w:tr w:rsidR="00230826" w:rsidRPr="00230826" w:rsidTr="003750A3">
        <w:trPr>
          <w:trHeight w:val="131"/>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3</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 xml:space="preserve">Смертность от </w:t>
            </w:r>
            <w:proofErr w:type="spellStart"/>
            <w:r w:rsidRPr="00230826">
              <w:rPr>
                <w:rFonts w:ascii="Arial" w:hAnsi="Arial" w:cs="Arial"/>
                <w:color w:val="000000"/>
                <w:sz w:val="20"/>
                <w:szCs w:val="20"/>
              </w:rPr>
              <w:t>онкозаболеваний</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на 100 000 населения</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249,6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252,9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+1,3</w:t>
            </w:r>
          </w:p>
        </w:tc>
      </w:tr>
      <w:tr w:rsidR="00230826" w:rsidRPr="00230826" w:rsidTr="003750A3">
        <w:trPr>
          <w:trHeight w:val="8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lastRenderedPageBreak/>
              <w:t>4</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proofErr w:type="spellStart"/>
            <w:r w:rsidRPr="00230826">
              <w:rPr>
                <w:rFonts w:ascii="Arial" w:hAnsi="Arial" w:cs="Arial"/>
                <w:color w:val="000000"/>
                <w:sz w:val="20"/>
                <w:szCs w:val="20"/>
              </w:rPr>
              <w:t>Выявляемость</w:t>
            </w:r>
            <w:proofErr w:type="spellEnd"/>
            <w:r w:rsidRPr="00230826">
              <w:rPr>
                <w:rFonts w:ascii="Arial" w:hAnsi="Arial" w:cs="Arial"/>
                <w:color w:val="000000"/>
                <w:sz w:val="20"/>
                <w:szCs w:val="20"/>
              </w:rPr>
              <w:t xml:space="preserve"> </w:t>
            </w:r>
            <w:proofErr w:type="spellStart"/>
            <w:r w:rsidRPr="00230826">
              <w:rPr>
                <w:rFonts w:ascii="Arial" w:hAnsi="Arial" w:cs="Arial"/>
                <w:color w:val="000000"/>
                <w:sz w:val="20"/>
                <w:szCs w:val="20"/>
              </w:rPr>
              <w:t>онкозаболеваний</w:t>
            </w:r>
            <w:proofErr w:type="spellEnd"/>
            <w:r w:rsidRPr="00230826">
              <w:rPr>
                <w:rFonts w:ascii="Arial" w:hAnsi="Arial" w:cs="Arial"/>
                <w:color w:val="000000"/>
                <w:sz w:val="20"/>
                <w:szCs w:val="20"/>
              </w:rPr>
              <w:t xml:space="preserve"> на ранней стадии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49,5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46,0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sz w:val="20"/>
                <w:szCs w:val="20"/>
              </w:rPr>
            </w:pPr>
            <w:r w:rsidRPr="00230826">
              <w:rPr>
                <w:rFonts w:ascii="Arial" w:hAnsi="Arial" w:cs="Arial"/>
                <w:sz w:val="20"/>
                <w:szCs w:val="20"/>
              </w:rPr>
              <w:t>-7,0</w:t>
            </w:r>
          </w:p>
        </w:tc>
      </w:tr>
      <w:tr w:rsidR="00230826" w:rsidRPr="00230826" w:rsidTr="003750A3">
        <w:trPr>
          <w:trHeight w:val="8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5</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 xml:space="preserve">Запущенность </w:t>
            </w:r>
            <w:proofErr w:type="spellStart"/>
            <w:r w:rsidRPr="00230826">
              <w:rPr>
                <w:rFonts w:ascii="Arial" w:hAnsi="Arial" w:cs="Arial"/>
                <w:color w:val="000000"/>
                <w:sz w:val="20"/>
                <w:szCs w:val="20"/>
              </w:rPr>
              <w:t>онкозаболеваний</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36,9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sz w:val="20"/>
                <w:szCs w:val="20"/>
              </w:rPr>
            </w:pPr>
            <w:r w:rsidRPr="00230826">
              <w:rPr>
                <w:rFonts w:ascii="Arial" w:hAnsi="Arial" w:cs="Arial"/>
                <w:sz w:val="20"/>
                <w:szCs w:val="20"/>
              </w:rPr>
              <w:t>-0,3</w:t>
            </w:r>
          </w:p>
        </w:tc>
      </w:tr>
      <w:tr w:rsidR="00230826" w:rsidRPr="00230826" w:rsidTr="003750A3">
        <w:trPr>
          <w:trHeight w:val="12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6</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Увеличение  доли лиц, больных туберкулезом при профилактических осмотрах от числа всех случаев заболеваний туберкулезом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70,2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98,4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sz w:val="20"/>
                <w:szCs w:val="20"/>
              </w:rPr>
            </w:pPr>
            <w:r w:rsidRPr="00230826">
              <w:rPr>
                <w:rFonts w:ascii="Arial" w:hAnsi="Arial" w:cs="Arial"/>
                <w:sz w:val="20"/>
                <w:szCs w:val="20"/>
              </w:rPr>
              <w:t>+40,1</w:t>
            </w:r>
          </w:p>
        </w:tc>
      </w:tr>
      <w:tr w:rsidR="00230826" w:rsidRPr="00230826" w:rsidTr="003750A3">
        <w:trPr>
          <w:trHeight w:val="8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7</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rPr>
                <w:rFonts w:ascii="Arial" w:hAnsi="Arial" w:cs="Arial"/>
                <w:color w:val="000000"/>
                <w:sz w:val="20"/>
                <w:szCs w:val="20"/>
              </w:rPr>
            </w:pPr>
            <w:r w:rsidRPr="00230826">
              <w:rPr>
                <w:rFonts w:ascii="Arial" w:hAnsi="Arial" w:cs="Arial"/>
                <w:color w:val="000000"/>
                <w:sz w:val="20"/>
                <w:szCs w:val="20"/>
              </w:rPr>
              <w:t>Болезненность (распространенность) туберкулезной инфекции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0826" w:rsidRPr="00230826" w:rsidRDefault="00230826" w:rsidP="00230826">
            <w:pPr>
              <w:jc w:val="center"/>
              <w:rPr>
                <w:rFonts w:ascii="Arial" w:hAnsi="Arial" w:cs="Arial"/>
                <w:color w:val="000000"/>
                <w:sz w:val="20"/>
                <w:szCs w:val="20"/>
              </w:rPr>
            </w:pPr>
            <w:r w:rsidRPr="00230826">
              <w:rPr>
                <w:rFonts w:ascii="Arial" w:hAnsi="Arial" w:cs="Arial"/>
                <w:color w:val="000000"/>
                <w:sz w:val="20"/>
                <w:szCs w:val="20"/>
              </w:rPr>
              <w: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197,5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color w:val="000000"/>
                <w:sz w:val="20"/>
                <w:szCs w:val="20"/>
              </w:rPr>
            </w:pPr>
            <w:r w:rsidRPr="00230826">
              <w:rPr>
                <w:rFonts w:ascii="Arial" w:hAnsi="Arial" w:cs="Arial"/>
                <w:color w:val="000000"/>
                <w:sz w:val="20"/>
                <w:szCs w:val="20"/>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0826" w:rsidRPr="00230826" w:rsidRDefault="00230826" w:rsidP="00230826">
            <w:pPr>
              <w:jc w:val="right"/>
              <w:rPr>
                <w:rFonts w:ascii="Arial" w:hAnsi="Arial" w:cs="Arial"/>
                <w:sz w:val="20"/>
                <w:szCs w:val="20"/>
              </w:rPr>
            </w:pPr>
            <w:r w:rsidRPr="00230826">
              <w:rPr>
                <w:rFonts w:ascii="Arial" w:hAnsi="Arial" w:cs="Arial"/>
                <w:sz w:val="20"/>
                <w:szCs w:val="20"/>
              </w:rPr>
              <w:t>-1,4</w:t>
            </w:r>
          </w:p>
        </w:tc>
      </w:tr>
    </w:tbl>
    <w:p w:rsidR="00230826" w:rsidRPr="00230826" w:rsidRDefault="00230826" w:rsidP="00230826">
      <w:pPr>
        <w:jc w:val="both"/>
      </w:pPr>
    </w:p>
    <w:p w:rsidR="00230826" w:rsidRPr="00230826" w:rsidRDefault="00230826" w:rsidP="00230826">
      <w:pPr>
        <w:ind w:firstLine="567"/>
        <w:jc w:val="both"/>
        <w:rPr>
          <w:rFonts w:ascii="Arial" w:hAnsi="Arial" w:cs="Arial"/>
          <w:b/>
        </w:rPr>
      </w:pPr>
      <w:r w:rsidRPr="00230826">
        <w:rPr>
          <w:rFonts w:ascii="Arial" w:hAnsi="Arial" w:cs="Arial"/>
          <w:b/>
        </w:rPr>
        <w:t>Оценка эффективности реализации программы.</w:t>
      </w:r>
    </w:p>
    <w:p w:rsidR="00230826" w:rsidRPr="00230826" w:rsidRDefault="00230826" w:rsidP="00230826">
      <w:pPr>
        <w:jc w:val="both"/>
        <w:rPr>
          <w:rFonts w:ascii="Arial" w:hAnsi="Arial" w:cs="Arial"/>
        </w:rPr>
      </w:pPr>
    </w:p>
    <w:p w:rsidR="00230826" w:rsidRPr="00230826" w:rsidRDefault="00230826" w:rsidP="00230826">
      <w:pPr>
        <w:widowControl w:val="0"/>
        <w:autoSpaceDE w:val="0"/>
        <w:autoSpaceDN w:val="0"/>
        <w:adjustRightInd w:val="0"/>
        <w:ind w:firstLine="567"/>
        <w:jc w:val="both"/>
        <w:rPr>
          <w:rFonts w:ascii="Arial" w:hAnsi="Arial" w:cs="Arial"/>
        </w:rPr>
      </w:pPr>
      <w:r w:rsidRPr="00230826">
        <w:rPr>
          <w:rFonts w:ascii="Arial" w:hAnsi="Arial" w:cs="Arial"/>
        </w:rPr>
        <w:t xml:space="preserve">Критерий оценки эффективности Программы составил 0,8, то есть можно сделать вывод </w:t>
      </w:r>
      <w:proofErr w:type="gramStart"/>
      <w:r w:rsidRPr="00230826">
        <w:rPr>
          <w:rFonts w:ascii="Arial" w:hAnsi="Arial" w:cs="Arial"/>
        </w:rPr>
        <w:t>о</w:t>
      </w:r>
      <w:proofErr w:type="gramEnd"/>
      <w:r w:rsidRPr="00230826">
        <w:rPr>
          <w:rFonts w:ascii="Arial" w:hAnsi="Arial" w:cs="Arial"/>
        </w:rPr>
        <w:t xml:space="preserve"> эффективности реализации Программы в отчетном году.</w:t>
      </w:r>
    </w:p>
    <w:p w:rsidR="00230826" w:rsidRPr="00230826" w:rsidRDefault="00230826" w:rsidP="00230826">
      <w:pPr>
        <w:widowControl w:val="0"/>
        <w:autoSpaceDE w:val="0"/>
        <w:autoSpaceDN w:val="0"/>
        <w:adjustRightInd w:val="0"/>
        <w:ind w:firstLine="567"/>
        <w:jc w:val="both"/>
        <w:rPr>
          <w:rFonts w:ascii="Arial" w:hAnsi="Arial" w:cs="Arial"/>
        </w:rPr>
      </w:pPr>
    </w:p>
    <w:p w:rsidR="00230826" w:rsidRPr="00230826" w:rsidRDefault="00230826" w:rsidP="00230826">
      <w:pPr>
        <w:ind w:firstLine="567"/>
        <w:jc w:val="both"/>
        <w:rPr>
          <w:rFonts w:ascii="Arial" w:hAnsi="Arial" w:cs="Arial"/>
          <w:b/>
        </w:rPr>
      </w:pPr>
      <w:r w:rsidRPr="00230826">
        <w:rPr>
          <w:rFonts w:ascii="Arial" w:hAnsi="Arial" w:cs="Arial"/>
          <w:b/>
        </w:rPr>
        <w:t>Предложения по дальнейшей реализации Программы:</w:t>
      </w:r>
    </w:p>
    <w:p w:rsidR="00230826" w:rsidRPr="00230826" w:rsidRDefault="00230826" w:rsidP="00230826">
      <w:pPr>
        <w:ind w:firstLine="567"/>
        <w:jc w:val="both"/>
        <w:rPr>
          <w:rFonts w:ascii="Arial" w:hAnsi="Arial" w:cs="Arial"/>
        </w:rPr>
      </w:pPr>
    </w:p>
    <w:p w:rsidR="00230826" w:rsidRPr="00230826" w:rsidRDefault="00230826" w:rsidP="00230826">
      <w:pPr>
        <w:widowControl w:val="0"/>
        <w:autoSpaceDE w:val="0"/>
        <w:autoSpaceDN w:val="0"/>
        <w:adjustRightInd w:val="0"/>
        <w:ind w:left="567"/>
        <w:jc w:val="both"/>
        <w:rPr>
          <w:rFonts w:ascii="Arial" w:hAnsi="Arial" w:cs="Arial"/>
        </w:rPr>
      </w:pPr>
      <w:r w:rsidRPr="00230826">
        <w:rPr>
          <w:rFonts w:ascii="Arial" w:hAnsi="Arial" w:cs="Arial"/>
        </w:rPr>
        <w:t xml:space="preserve">В отчетном периоде целевые показатели Программы достигнуты не в полной мере. </w:t>
      </w:r>
    </w:p>
    <w:p w:rsidR="00230826" w:rsidRPr="00230826" w:rsidRDefault="00230826" w:rsidP="00230826">
      <w:pPr>
        <w:spacing w:after="200" w:line="276" w:lineRule="auto"/>
        <w:ind w:firstLine="567"/>
        <w:contextualSpacing/>
        <w:jc w:val="both"/>
        <w:rPr>
          <w:rFonts w:ascii="Arial" w:hAnsi="Arial" w:cs="Arial"/>
        </w:rPr>
      </w:pPr>
      <w:r w:rsidRPr="00230826">
        <w:rPr>
          <w:rFonts w:ascii="Arial" w:hAnsi="Arial" w:cs="Arial"/>
        </w:rPr>
        <w:t>1) В динамике за 2019 - 2020 годы  в ОГБУЗ «Братская РБ» укомплектованность и обеспеченность врачами уменьшилась, в связи с организацией  инфекционного госпиталя для лечения пациентов с COVID-19 и увольнением по данной причине некоторых специалистов. Врачи – 91, укомплектованность 49% (в 2019 г. 96 чел., укомплектованность – 55%). Специалисты с высшим немедицинским образованием (медицинский психолог, биолог) – 2 чел., укомплектованность 100% (в 2019 г. 2 чел., укомплектованность 100%).</w:t>
      </w:r>
    </w:p>
    <w:p w:rsidR="00230826" w:rsidRPr="00230826" w:rsidRDefault="00230826" w:rsidP="00230826">
      <w:pPr>
        <w:spacing w:after="200" w:line="276" w:lineRule="auto"/>
        <w:ind w:firstLine="567"/>
        <w:contextualSpacing/>
        <w:jc w:val="both"/>
        <w:rPr>
          <w:rFonts w:ascii="Arial" w:hAnsi="Arial" w:cs="Arial"/>
        </w:rPr>
      </w:pPr>
      <w:r w:rsidRPr="00230826">
        <w:rPr>
          <w:rFonts w:ascii="Arial" w:hAnsi="Arial" w:cs="Arial"/>
        </w:rPr>
        <w:t xml:space="preserve">Укомплектованность средним медицинским персоналом не изменилась. </w:t>
      </w:r>
      <w:r w:rsidRPr="00230826">
        <w:rPr>
          <w:rFonts w:ascii="Arial" w:eastAsia="Calibri" w:hAnsi="Arial" w:cs="Arial"/>
          <w:lang w:eastAsia="en-US"/>
        </w:rPr>
        <w:t xml:space="preserve">Средний медицинский персонал – 345, укомплектованность 72% (в 2019 г. – 342 чел., укомплектованность -72%) . </w:t>
      </w:r>
    </w:p>
    <w:p w:rsidR="00230826" w:rsidRPr="00230826" w:rsidRDefault="00230826" w:rsidP="00230826">
      <w:pPr>
        <w:spacing w:after="200" w:line="276" w:lineRule="auto"/>
        <w:ind w:firstLine="567"/>
        <w:contextualSpacing/>
        <w:jc w:val="both"/>
        <w:rPr>
          <w:rFonts w:ascii="Arial" w:hAnsi="Arial" w:cs="Arial"/>
        </w:rPr>
      </w:pPr>
      <w:r w:rsidRPr="00230826">
        <w:rPr>
          <w:rFonts w:ascii="Arial" w:hAnsi="Arial" w:cs="Arial"/>
        </w:rPr>
        <w:t>Проводится активная работа по привлечению медицинских кадров, в том числе и за счет реализации муниципальной программы.</w:t>
      </w:r>
    </w:p>
    <w:p w:rsidR="00230826" w:rsidRPr="00230826" w:rsidRDefault="00230826" w:rsidP="00230826">
      <w:pPr>
        <w:spacing w:after="200" w:line="276" w:lineRule="auto"/>
        <w:contextualSpacing/>
        <w:jc w:val="both"/>
        <w:rPr>
          <w:rFonts w:ascii="Arial" w:hAnsi="Arial" w:cs="Arial"/>
          <w:color w:val="FF0000"/>
        </w:rPr>
      </w:pPr>
      <w:r w:rsidRPr="00230826">
        <w:rPr>
          <w:rFonts w:ascii="Arial" w:hAnsi="Arial" w:cs="Arial"/>
        </w:rPr>
        <w:t xml:space="preserve">       3) Динамика снижения показателя  запущенности </w:t>
      </w:r>
      <w:proofErr w:type="spellStart"/>
      <w:r w:rsidRPr="00230826">
        <w:rPr>
          <w:rFonts w:ascii="Arial" w:hAnsi="Arial" w:cs="Arial"/>
        </w:rPr>
        <w:t>онкозаболеваний</w:t>
      </w:r>
      <w:proofErr w:type="spellEnd"/>
      <w:r w:rsidRPr="00230826">
        <w:rPr>
          <w:rFonts w:ascii="Arial" w:hAnsi="Arial" w:cs="Arial"/>
        </w:rPr>
        <w:t xml:space="preserve"> позволяет говорить о положительных результатах действия Программы (запущенность 36,9 при плановых показателях 37,0,). Оказание медицинской помощи пациентам улучшилось с открытием Центра амбулаторной онкологической помощи (ЦАОП) на базе ОГБУЗ «БРАТСКАЯ РБ». Тем не </w:t>
      </w:r>
      <w:proofErr w:type="gramStart"/>
      <w:r w:rsidRPr="00230826">
        <w:rPr>
          <w:rFonts w:ascii="Arial" w:hAnsi="Arial" w:cs="Arial"/>
        </w:rPr>
        <w:t>менее</w:t>
      </w:r>
      <w:proofErr w:type="gramEnd"/>
      <w:r w:rsidRPr="00230826">
        <w:rPr>
          <w:rFonts w:ascii="Arial" w:hAnsi="Arial" w:cs="Arial"/>
        </w:rPr>
        <w:t xml:space="preserve"> смертность 252,9 на 100000 населения превышает плановый показатель 249,6, также как и </w:t>
      </w:r>
      <w:proofErr w:type="spellStart"/>
      <w:r w:rsidRPr="00230826">
        <w:rPr>
          <w:rFonts w:ascii="Arial" w:hAnsi="Arial" w:cs="Arial"/>
        </w:rPr>
        <w:t>выявляемость</w:t>
      </w:r>
      <w:proofErr w:type="spellEnd"/>
      <w:r w:rsidRPr="00230826">
        <w:rPr>
          <w:rFonts w:ascii="Arial" w:hAnsi="Arial" w:cs="Arial"/>
        </w:rPr>
        <w:t xml:space="preserve"> на ранней стадии (46,0) еще не достигла планового показателя (49,6). Таким </w:t>
      </w:r>
      <w:proofErr w:type="gramStart"/>
      <w:r w:rsidRPr="00230826">
        <w:rPr>
          <w:rFonts w:ascii="Arial" w:hAnsi="Arial" w:cs="Arial"/>
        </w:rPr>
        <w:t>образом</w:t>
      </w:r>
      <w:proofErr w:type="gramEnd"/>
      <w:r w:rsidRPr="00230826">
        <w:rPr>
          <w:rFonts w:ascii="Arial" w:hAnsi="Arial" w:cs="Arial"/>
        </w:rPr>
        <w:t xml:space="preserve"> необходимо увеличение финансирования по основному мероприятию: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  в связи с тем, что принимаемые меры не являются достаточными для стабилизации ситуации.</w:t>
      </w:r>
    </w:p>
    <w:p w:rsidR="00230826" w:rsidRPr="00230826" w:rsidRDefault="00230826" w:rsidP="00230826">
      <w:pPr>
        <w:spacing w:after="200" w:line="276" w:lineRule="auto"/>
        <w:contextualSpacing/>
        <w:jc w:val="both"/>
        <w:rPr>
          <w:rFonts w:ascii="Arial" w:hAnsi="Arial" w:cs="Arial"/>
        </w:rPr>
      </w:pPr>
      <w:r w:rsidRPr="00230826">
        <w:rPr>
          <w:rFonts w:ascii="Arial" w:hAnsi="Arial" w:cs="Arial"/>
        </w:rPr>
        <w:t xml:space="preserve">      4) Также необходимо продолжение финансирования мероприятий по профилактике ВИЧ-инфекции, в связи с тем, что принимаемые меры хоть и влияют положительно на целевые показатели, установленные программой: заболеваемость ВИЧ-инфекцией (142,5) ниже планового показателя (211,4), а уровень охвата перинатальной профилактикой ВИЧ-инфекции (100) превышает плановый (93,5) показатель, но, тем не </w:t>
      </w:r>
      <w:proofErr w:type="gramStart"/>
      <w:r w:rsidRPr="00230826">
        <w:rPr>
          <w:rFonts w:ascii="Arial" w:hAnsi="Arial" w:cs="Arial"/>
        </w:rPr>
        <w:t>менее</w:t>
      </w:r>
      <w:proofErr w:type="gramEnd"/>
      <w:r w:rsidRPr="00230826">
        <w:rPr>
          <w:rFonts w:ascii="Arial" w:hAnsi="Arial" w:cs="Arial"/>
        </w:rPr>
        <w:t xml:space="preserve"> распространенность ВИЧ-инфекции увеличивается в динамике (2019г - 1503,3, 2020г – 1686,1 на 100 000 населения). </w:t>
      </w:r>
    </w:p>
    <w:p w:rsidR="00230826" w:rsidRPr="00230826" w:rsidRDefault="00230826" w:rsidP="00230826">
      <w:pPr>
        <w:spacing w:after="200" w:line="276" w:lineRule="auto"/>
        <w:contextualSpacing/>
        <w:jc w:val="both"/>
        <w:rPr>
          <w:rFonts w:ascii="Arial" w:hAnsi="Arial" w:cs="Arial"/>
        </w:rPr>
      </w:pPr>
      <w:r w:rsidRPr="00230826">
        <w:rPr>
          <w:rFonts w:ascii="Arial" w:hAnsi="Arial" w:cs="Arial"/>
        </w:rPr>
        <w:lastRenderedPageBreak/>
        <w:t xml:space="preserve">      5) Проводимые профилактические мероприятия по туберкулезу показывают высокую эффективность: показатель распространенности туберкулезной инфекции (197,5%) меньше планового на 1,4% - (200,3 %). </w:t>
      </w:r>
      <w:proofErr w:type="gramStart"/>
      <w:r w:rsidRPr="00230826">
        <w:rPr>
          <w:rFonts w:ascii="Arial" w:hAnsi="Arial" w:cs="Arial"/>
        </w:rPr>
        <w:t>Показатель увеличения доли лиц, больных туберкулезом про профилактических осмотрах 98,4% против планового 70,2% говорит о повышении качества проведения профилактических осмотров и своевременного выявления заболевших.</w:t>
      </w:r>
      <w:proofErr w:type="gramEnd"/>
      <w:r w:rsidRPr="00230826">
        <w:rPr>
          <w:rFonts w:ascii="Arial" w:hAnsi="Arial" w:cs="Arial"/>
        </w:rPr>
        <w:t xml:space="preserve">  Но при этом общая заболеваемость туберкулезом в динамике с 83,2 на 100 000 населения с начала реализации программы увеличивается ежегодно и в 2020 году составляет 98,4 на 100 000 населения. В связи с этим необходимо не только продолжить действие подпрограммы, но и рассмотреть возможность увеличения финансирования подпрограммы по данному мероприятию.</w:t>
      </w:r>
    </w:p>
    <w:p w:rsidR="00230826" w:rsidRPr="00230826" w:rsidRDefault="00230826" w:rsidP="00230826">
      <w:pPr>
        <w:spacing w:after="200" w:line="276" w:lineRule="auto"/>
        <w:ind w:firstLine="567"/>
        <w:contextualSpacing/>
        <w:jc w:val="both"/>
        <w:rPr>
          <w:rFonts w:ascii="Arial" w:hAnsi="Arial" w:cs="Arial"/>
        </w:rPr>
      </w:pPr>
      <w:r w:rsidRPr="00230826">
        <w:rPr>
          <w:rFonts w:ascii="Arial" w:hAnsi="Arial" w:cs="Arial"/>
        </w:rPr>
        <w:t xml:space="preserve">Таким образом,  дальнейшая реализация программы «Здоровье населения Братского района» крайне необходима, особенно с целью привлечения  медицинского персонала, в том числе среднего, в сельские структурные подразделения,  а также с целью предупреждения распространения социально-значимых заболеваний, </w:t>
      </w:r>
      <w:r w:rsidRPr="00230826">
        <w:rPr>
          <w:rFonts w:ascii="Arial" w:hAnsi="Arial" w:cs="Arial"/>
          <w:u w:val="single"/>
        </w:rPr>
        <w:t xml:space="preserve">в том числе с новой </w:t>
      </w:r>
      <w:proofErr w:type="spellStart"/>
      <w:r w:rsidRPr="00230826">
        <w:rPr>
          <w:rFonts w:ascii="Arial" w:hAnsi="Arial" w:cs="Arial"/>
          <w:u w:val="single"/>
        </w:rPr>
        <w:t>короновирусной</w:t>
      </w:r>
      <w:proofErr w:type="spellEnd"/>
      <w:r w:rsidRPr="00230826">
        <w:rPr>
          <w:rFonts w:ascii="Arial" w:hAnsi="Arial" w:cs="Arial"/>
          <w:u w:val="single"/>
        </w:rPr>
        <w:t xml:space="preserve"> инфекцией COVID-19</w:t>
      </w:r>
      <w:r w:rsidRPr="00230826">
        <w:rPr>
          <w:rFonts w:ascii="Arial" w:hAnsi="Arial" w:cs="Arial"/>
        </w:rPr>
        <w:t>.</w:t>
      </w:r>
    </w:p>
    <w:p w:rsidR="00230826" w:rsidRDefault="00230826"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rsidP="00230826">
      <w:pPr>
        <w:jc w:val="both"/>
        <w:rPr>
          <w:rFonts w:ascii="Arial" w:hAnsi="Arial" w:cs="Arial"/>
        </w:rPr>
      </w:pPr>
    </w:p>
    <w:p w:rsidR="003750A3" w:rsidRDefault="003750A3">
      <w:pPr>
        <w:rPr>
          <w:rFonts w:ascii="Calibri" w:hAnsi="Calibri"/>
          <w:color w:val="000000"/>
          <w:sz w:val="20"/>
          <w:szCs w:val="20"/>
        </w:rPr>
        <w:sectPr w:rsidR="003750A3" w:rsidSect="009863A4">
          <w:pgSz w:w="11906" w:h="16838"/>
          <w:pgMar w:top="1134" w:right="567" w:bottom="567" w:left="1701" w:header="709" w:footer="709" w:gutter="0"/>
          <w:cols w:space="708"/>
          <w:docGrid w:linePitch="360"/>
        </w:sectPr>
      </w:pPr>
    </w:p>
    <w:tbl>
      <w:tblPr>
        <w:tblW w:w="15769" w:type="dxa"/>
        <w:tblInd w:w="93" w:type="dxa"/>
        <w:tblLook w:val="04A0" w:firstRow="1" w:lastRow="0" w:firstColumn="1" w:lastColumn="0" w:noHBand="0" w:noVBand="1"/>
      </w:tblPr>
      <w:tblGrid>
        <w:gridCol w:w="724"/>
        <w:gridCol w:w="5245"/>
        <w:gridCol w:w="1720"/>
        <w:gridCol w:w="1380"/>
        <w:gridCol w:w="1380"/>
        <w:gridCol w:w="1080"/>
        <w:gridCol w:w="1260"/>
        <w:gridCol w:w="2980"/>
      </w:tblGrid>
      <w:tr w:rsidR="003750A3" w:rsidTr="005E7611">
        <w:trPr>
          <w:trHeight w:val="300"/>
        </w:trPr>
        <w:tc>
          <w:tcPr>
            <w:tcW w:w="724"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5245"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72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26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2980" w:type="dxa"/>
            <w:tcBorders>
              <w:top w:val="nil"/>
              <w:left w:val="nil"/>
              <w:bottom w:val="nil"/>
              <w:right w:val="nil"/>
            </w:tcBorders>
            <w:shd w:val="clear" w:color="auto" w:fill="auto"/>
            <w:noWrap/>
            <w:vAlign w:val="bottom"/>
            <w:hideMark/>
          </w:tcPr>
          <w:p w:rsidR="003750A3" w:rsidRDefault="003750A3">
            <w:pPr>
              <w:jc w:val="right"/>
              <w:rPr>
                <w:rFonts w:ascii="Calibri" w:hAnsi="Calibri"/>
                <w:color w:val="000000"/>
                <w:sz w:val="20"/>
                <w:szCs w:val="20"/>
              </w:rPr>
            </w:pPr>
            <w:r>
              <w:rPr>
                <w:rFonts w:ascii="Calibri" w:hAnsi="Calibri"/>
                <w:color w:val="000000"/>
                <w:sz w:val="20"/>
                <w:szCs w:val="20"/>
              </w:rPr>
              <w:t>Приложение № 1</w:t>
            </w:r>
          </w:p>
        </w:tc>
      </w:tr>
      <w:tr w:rsidR="003750A3" w:rsidTr="005E7611">
        <w:trPr>
          <w:trHeight w:val="300"/>
        </w:trPr>
        <w:tc>
          <w:tcPr>
            <w:tcW w:w="724"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5245"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72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26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29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r>
      <w:tr w:rsidR="003750A3" w:rsidTr="005E7611">
        <w:trPr>
          <w:trHeight w:val="300"/>
        </w:trPr>
        <w:tc>
          <w:tcPr>
            <w:tcW w:w="15769" w:type="dxa"/>
            <w:gridSpan w:val="8"/>
            <w:tcBorders>
              <w:top w:val="nil"/>
              <w:left w:val="nil"/>
              <w:bottom w:val="nil"/>
              <w:right w:val="nil"/>
            </w:tcBorders>
            <w:shd w:val="clear" w:color="auto" w:fill="auto"/>
            <w:noWrap/>
            <w:vAlign w:val="bottom"/>
            <w:hideMark/>
          </w:tcPr>
          <w:p w:rsidR="003750A3" w:rsidRDefault="003750A3">
            <w:pPr>
              <w:jc w:val="center"/>
              <w:rPr>
                <w:rFonts w:ascii="Calibri" w:hAnsi="Calibri"/>
                <w:b/>
                <w:bCs/>
                <w:color w:val="000000"/>
                <w:sz w:val="20"/>
                <w:szCs w:val="20"/>
              </w:rPr>
            </w:pPr>
            <w:r>
              <w:rPr>
                <w:rFonts w:ascii="Calibri" w:hAnsi="Calibri"/>
                <w:b/>
                <w:bCs/>
                <w:color w:val="000000"/>
                <w:sz w:val="20"/>
                <w:szCs w:val="20"/>
              </w:rPr>
              <w:t>Анализ объема финансирования «</w:t>
            </w:r>
            <w:proofErr w:type="spellStart"/>
            <w:r>
              <w:rPr>
                <w:rFonts w:ascii="Calibri" w:hAnsi="Calibri"/>
                <w:b/>
                <w:bCs/>
                <w:color w:val="000000"/>
                <w:sz w:val="20"/>
                <w:szCs w:val="20"/>
              </w:rPr>
              <w:t>Здоровте</w:t>
            </w:r>
            <w:proofErr w:type="spellEnd"/>
            <w:r>
              <w:rPr>
                <w:rFonts w:ascii="Calibri" w:hAnsi="Calibri"/>
                <w:b/>
                <w:bCs/>
                <w:color w:val="000000"/>
                <w:sz w:val="20"/>
                <w:szCs w:val="20"/>
              </w:rPr>
              <w:t xml:space="preserve"> населения Братского района" в 2020 году</w:t>
            </w:r>
          </w:p>
        </w:tc>
      </w:tr>
      <w:tr w:rsidR="003750A3" w:rsidTr="005E7611">
        <w:trPr>
          <w:trHeight w:val="300"/>
        </w:trPr>
        <w:tc>
          <w:tcPr>
            <w:tcW w:w="724"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5245"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72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3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0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126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c>
          <w:tcPr>
            <w:tcW w:w="2980" w:type="dxa"/>
            <w:tcBorders>
              <w:top w:val="nil"/>
              <w:left w:val="nil"/>
              <w:bottom w:val="nil"/>
              <w:right w:val="nil"/>
            </w:tcBorders>
            <w:shd w:val="clear" w:color="auto" w:fill="auto"/>
            <w:noWrap/>
            <w:vAlign w:val="bottom"/>
            <w:hideMark/>
          </w:tcPr>
          <w:p w:rsidR="003750A3" w:rsidRDefault="003750A3">
            <w:pPr>
              <w:rPr>
                <w:rFonts w:ascii="Calibri" w:hAnsi="Calibri"/>
                <w:color w:val="000000"/>
                <w:sz w:val="20"/>
                <w:szCs w:val="20"/>
              </w:rPr>
            </w:pPr>
          </w:p>
        </w:tc>
      </w:tr>
      <w:tr w:rsidR="003750A3" w:rsidTr="005E7611">
        <w:trPr>
          <w:trHeight w:val="48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п</w:t>
            </w:r>
            <w:proofErr w:type="gramEnd"/>
            <w:r>
              <w:rPr>
                <w:rFonts w:ascii="Calibri" w:hAnsi="Calibri"/>
                <w:color w:val="000000"/>
                <w:sz w:val="20"/>
                <w:szCs w:val="20"/>
              </w:rPr>
              <w:t xml:space="preserve">/п </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Наименование основных мероприятий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Источники финансирования</w:t>
            </w:r>
          </w:p>
        </w:tc>
        <w:tc>
          <w:tcPr>
            <w:tcW w:w="2760" w:type="dxa"/>
            <w:gridSpan w:val="2"/>
            <w:tcBorders>
              <w:top w:val="single" w:sz="4" w:space="0" w:color="auto"/>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Объем финансирования, тыс. рублей</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Отклонение</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Пояснения по освоению объемов финансирования</w:t>
            </w:r>
          </w:p>
        </w:tc>
      </w:tr>
      <w:tr w:rsidR="003750A3" w:rsidTr="005E7611">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750A3" w:rsidRDefault="003750A3">
            <w:pPr>
              <w:rPr>
                <w:rFonts w:ascii="Calibri" w:hAnsi="Calibri"/>
                <w:color w:val="000000"/>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750A3" w:rsidRDefault="003750A3">
            <w:pPr>
              <w:rPr>
                <w:rFonts w:ascii="Calibri" w:hAnsi="Calibri"/>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3750A3" w:rsidRDefault="003750A3">
            <w:pPr>
              <w:rPr>
                <w:rFonts w:ascii="Calibri" w:hAnsi="Calibri"/>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План</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Факт</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 xml:space="preserve"> +, -</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w:t>
            </w: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750A3" w:rsidRDefault="003750A3">
            <w:pPr>
              <w:rPr>
                <w:rFonts w:ascii="Calibri" w:hAnsi="Calibri"/>
                <w:color w:val="000000"/>
                <w:sz w:val="20"/>
                <w:szCs w:val="20"/>
              </w:rPr>
            </w:pPr>
          </w:p>
        </w:tc>
      </w:tr>
      <w:tr w:rsidR="003750A3" w:rsidTr="005E761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w:t>
            </w:r>
          </w:p>
        </w:tc>
        <w:tc>
          <w:tcPr>
            <w:tcW w:w="172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7</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8</w:t>
            </w:r>
          </w:p>
        </w:tc>
      </w:tr>
      <w:tr w:rsidR="003750A3" w:rsidTr="005E7611">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w:t>
            </w:r>
          </w:p>
        </w:tc>
        <w:tc>
          <w:tcPr>
            <w:tcW w:w="15045" w:type="dxa"/>
            <w:gridSpan w:val="7"/>
            <w:tcBorders>
              <w:top w:val="single" w:sz="4" w:space="0" w:color="auto"/>
              <w:left w:val="nil"/>
              <w:bottom w:val="single" w:sz="4" w:space="0" w:color="auto"/>
              <w:right w:val="single" w:sz="4" w:space="0" w:color="000000"/>
            </w:tcBorders>
            <w:shd w:val="clear" w:color="auto" w:fill="auto"/>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Подпрограмма 1. «Кадровая политика здравоохранения"</w:t>
            </w:r>
          </w:p>
        </w:tc>
      </w:tr>
      <w:tr w:rsidR="003750A3" w:rsidTr="005E7611">
        <w:trPr>
          <w:trHeight w:val="201"/>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1.1.</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Социальная поддержка медицинских работников</w:t>
            </w:r>
            <w:bookmarkStart w:id="0" w:name="_GoBack"/>
            <w:bookmarkEnd w:id="0"/>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sz w:val="20"/>
                <w:szCs w:val="20"/>
              </w:rPr>
            </w:pPr>
            <w:r>
              <w:rPr>
                <w:rFonts w:ascii="Calibri" w:hAnsi="Calibri"/>
                <w:sz w:val="20"/>
                <w:szCs w:val="20"/>
              </w:rPr>
              <w:t>2 606,0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2 028,3</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-577,7</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-22,17</w:t>
            </w:r>
          </w:p>
        </w:tc>
        <w:tc>
          <w:tcPr>
            <w:tcW w:w="2980" w:type="dxa"/>
            <w:tcBorders>
              <w:top w:val="nil"/>
              <w:left w:val="nil"/>
              <w:bottom w:val="nil"/>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51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1.1.1.</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Мероприятие: Предоставление молодым работникам арендуемых жилых помещений</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1 806,0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1 578,3</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-227,7</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-12,6</w:t>
            </w:r>
          </w:p>
        </w:tc>
        <w:tc>
          <w:tcPr>
            <w:tcW w:w="2980" w:type="dxa"/>
            <w:tcBorders>
              <w:top w:val="single" w:sz="4" w:space="0" w:color="auto"/>
              <w:left w:val="nil"/>
              <w:bottom w:val="nil"/>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Несвоевременная подача документов от работников</w:t>
            </w:r>
          </w:p>
        </w:tc>
      </w:tr>
      <w:tr w:rsidR="003750A3" w:rsidTr="005E7611">
        <w:trPr>
          <w:trHeight w:val="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1.1.2.</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Мероприятие: Выплата единовременного подъемного пособия молодым специалистам за счет средств муниципального бюджета</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800,0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450,0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-350,0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-43,8</w:t>
            </w:r>
          </w:p>
        </w:tc>
        <w:tc>
          <w:tcPr>
            <w:tcW w:w="2980" w:type="dxa"/>
            <w:tcBorders>
              <w:top w:val="single" w:sz="4" w:space="0" w:color="auto"/>
              <w:left w:val="nil"/>
              <w:bottom w:val="nil"/>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возврат сре</w:t>
            </w:r>
            <w:proofErr w:type="gramStart"/>
            <w:r>
              <w:rPr>
                <w:rFonts w:ascii="Calibri" w:hAnsi="Calibri"/>
                <w:color w:val="000000"/>
                <w:sz w:val="20"/>
                <w:szCs w:val="20"/>
              </w:rPr>
              <w:t>дств в св</w:t>
            </w:r>
            <w:proofErr w:type="gramEnd"/>
            <w:r>
              <w:rPr>
                <w:rFonts w:ascii="Calibri" w:hAnsi="Calibri"/>
                <w:color w:val="000000"/>
                <w:sz w:val="20"/>
                <w:szCs w:val="20"/>
              </w:rPr>
              <w:t>язи с не соблюдением условий выплат пособия</w:t>
            </w:r>
          </w:p>
        </w:tc>
      </w:tr>
      <w:tr w:rsidR="003750A3" w:rsidTr="005E7611">
        <w:trPr>
          <w:trHeight w:val="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1.2.</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Подготовка медицинских кадров</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518,0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518,0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single" w:sz="4" w:space="0" w:color="auto"/>
              <w:left w:val="nil"/>
              <w:bottom w:val="nil"/>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71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1.3.</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1 372,0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1 371,7</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-0,3</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Итого по подпрограмме 1., в том числе:</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4 496,0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3 918,0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-578,0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-12,9</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4 496,0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3 918,0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-578,0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-12,9</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Областной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Федеральный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Другие источники</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w:t>
            </w:r>
          </w:p>
        </w:tc>
        <w:tc>
          <w:tcPr>
            <w:tcW w:w="15045" w:type="dxa"/>
            <w:gridSpan w:val="7"/>
            <w:tcBorders>
              <w:top w:val="single" w:sz="4" w:space="0" w:color="auto"/>
              <w:left w:val="nil"/>
              <w:bottom w:val="single" w:sz="4" w:space="0" w:color="auto"/>
              <w:right w:val="single" w:sz="4" w:space="0" w:color="000000"/>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 xml:space="preserve">Подпрограмма 2. «Профилактика социально-значимых заболеваний» </w:t>
            </w:r>
          </w:p>
        </w:tc>
      </w:tr>
      <w:tr w:rsidR="003750A3" w:rsidTr="005E7611">
        <w:trPr>
          <w:trHeight w:val="331"/>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2.1.</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Создание постоянно действующей системы профилактики и информирования населения о мерах профилактики ВИЧ-инфекции (выступление в СМИ, плакаты, брошюры, листовки, стенды и т.д.)</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171,4</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171,4</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2.2.</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Приобретение опухолевых маркеров с целью увеличения объемов исследований для выявления онкологических заболеваний</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31,0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31,0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452"/>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lastRenderedPageBreak/>
              <w:t>2.3.</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xml:space="preserve">Основное мероприятие: Создание постоянно действующей системы профилактики и информирования населения о мерах профилактики туберкулеза (выступление в СМИ, </w:t>
            </w:r>
            <w:r>
              <w:rPr>
                <w:rFonts w:ascii="Calibri" w:hAnsi="Calibri"/>
                <w:color w:val="000000"/>
                <w:sz w:val="20"/>
                <w:szCs w:val="20"/>
              </w:rPr>
              <w:br/>
              <w:t>плакаты, брошюры, листовки, стенды, приобретение изделий медицинского назначения, лекарственных средств  и т.д.).</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8,6</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8,6</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15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2.4.</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xml:space="preserve">Основное мероприятие: Создание постоянно действующей системы профилактики и информирования населения о мерах профилактики новой </w:t>
            </w:r>
            <w:proofErr w:type="spellStart"/>
            <w:r>
              <w:rPr>
                <w:rFonts w:ascii="Calibri" w:hAnsi="Calibri"/>
                <w:color w:val="000000"/>
                <w:sz w:val="20"/>
                <w:szCs w:val="20"/>
              </w:rPr>
              <w:t>короновирусной</w:t>
            </w:r>
            <w:proofErr w:type="spellEnd"/>
            <w:r>
              <w:rPr>
                <w:rFonts w:ascii="Calibri" w:hAnsi="Calibri"/>
                <w:color w:val="000000"/>
                <w:sz w:val="20"/>
                <w:szCs w:val="20"/>
              </w:rPr>
              <w:t xml:space="preserve"> инфекции</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3 246,0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3 200,0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-46,0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-1,4</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15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2.5.</w:t>
            </w:r>
          </w:p>
        </w:tc>
        <w:tc>
          <w:tcPr>
            <w:tcW w:w="5245"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Основное мероприятие: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w:t>
            </w:r>
          </w:p>
        </w:tc>
        <w:tc>
          <w:tcPr>
            <w:tcW w:w="1720" w:type="dxa"/>
            <w:tcBorders>
              <w:top w:val="nil"/>
              <w:left w:val="nil"/>
              <w:bottom w:val="single" w:sz="4" w:space="0" w:color="auto"/>
              <w:right w:val="single" w:sz="4" w:space="0" w:color="auto"/>
            </w:tcBorders>
            <w:shd w:val="clear" w:color="000000" w:fill="FFFFFF"/>
            <w:vAlign w:val="center"/>
            <w:hideMark/>
          </w:tcPr>
          <w:p w:rsidR="003750A3" w:rsidRDefault="003750A3">
            <w:pPr>
              <w:jc w:val="cente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Итого по подпрограмме 2., в том числе:</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3 457,0</w:t>
            </w:r>
          </w:p>
        </w:tc>
        <w:tc>
          <w:tcPr>
            <w:tcW w:w="13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3 411,0</w:t>
            </w:r>
          </w:p>
        </w:tc>
        <w:tc>
          <w:tcPr>
            <w:tcW w:w="108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-46,0</w:t>
            </w:r>
          </w:p>
        </w:tc>
        <w:tc>
          <w:tcPr>
            <w:tcW w:w="1260" w:type="dxa"/>
            <w:tcBorders>
              <w:top w:val="nil"/>
              <w:left w:val="nil"/>
              <w:bottom w:val="single" w:sz="4" w:space="0" w:color="auto"/>
              <w:right w:val="single" w:sz="4" w:space="0" w:color="auto"/>
            </w:tcBorders>
            <w:shd w:val="clear" w:color="000000" w:fill="FFFFFF"/>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-1,3</w:t>
            </w:r>
          </w:p>
        </w:tc>
        <w:tc>
          <w:tcPr>
            <w:tcW w:w="2980" w:type="dxa"/>
            <w:tcBorders>
              <w:top w:val="nil"/>
              <w:left w:val="nil"/>
              <w:bottom w:val="single" w:sz="4" w:space="0" w:color="auto"/>
              <w:right w:val="single" w:sz="4" w:space="0" w:color="auto"/>
            </w:tcBorders>
            <w:shd w:val="clear" w:color="000000" w:fill="FFFFFF"/>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3 457,0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3 411,0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-46,0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-1,3</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Областной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Федеральный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Другие источники</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Итого по Программе, в том числе:</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7 953,0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7 329,0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-624,0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-7,8</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Местный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7 953,0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7 329,0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-624,0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-7,8</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Областной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Федеральный бюджет</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r w:rsidR="003750A3" w:rsidTr="005E7611">
        <w:trPr>
          <w:trHeight w:val="85"/>
        </w:trPr>
        <w:tc>
          <w:tcPr>
            <w:tcW w:w="76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Другие источники</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3750A3" w:rsidRDefault="003750A3">
            <w:pPr>
              <w:jc w:val="right"/>
              <w:rPr>
                <w:rFonts w:ascii="Calibri" w:hAnsi="Calibri"/>
                <w:color w:val="000000"/>
                <w:sz w:val="20"/>
                <w:szCs w:val="20"/>
              </w:rPr>
            </w:pPr>
            <w:r>
              <w:rPr>
                <w:rFonts w:ascii="Calibri" w:hAnsi="Calibri"/>
                <w:color w:val="000000"/>
                <w:sz w:val="20"/>
                <w:szCs w:val="20"/>
              </w:rPr>
              <w:t>0,0</w:t>
            </w:r>
          </w:p>
        </w:tc>
        <w:tc>
          <w:tcPr>
            <w:tcW w:w="2980" w:type="dxa"/>
            <w:tcBorders>
              <w:top w:val="nil"/>
              <w:left w:val="nil"/>
              <w:bottom w:val="single" w:sz="4" w:space="0" w:color="auto"/>
              <w:right w:val="single" w:sz="4" w:space="0" w:color="auto"/>
            </w:tcBorders>
            <w:shd w:val="clear" w:color="auto" w:fill="auto"/>
            <w:vAlign w:val="center"/>
            <w:hideMark/>
          </w:tcPr>
          <w:p w:rsidR="003750A3" w:rsidRDefault="003750A3">
            <w:pPr>
              <w:rPr>
                <w:rFonts w:ascii="Calibri" w:hAnsi="Calibri"/>
                <w:color w:val="000000"/>
                <w:sz w:val="20"/>
                <w:szCs w:val="20"/>
              </w:rPr>
            </w:pPr>
            <w:r>
              <w:rPr>
                <w:rFonts w:ascii="Calibri" w:hAnsi="Calibri"/>
                <w:color w:val="000000"/>
                <w:sz w:val="20"/>
                <w:szCs w:val="20"/>
              </w:rPr>
              <w:t> </w:t>
            </w:r>
          </w:p>
        </w:tc>
      </w:tr>
    </w:tbl>
    <w:p w:rsidR="003750A3" w:rsidRDefault="003750A3" w:rsidP="00230826">
      <w:pPr>
        <w:jc w:val="both"/>
        <w:rPr>
          <w:rFonts w:ascii="Arial" w:hAnsi="Arial" w:cs="Arial"/>
        </w:rPr>
        <w:sectPr w:rsidR="003750A3" w:rsidSect="003750A3">
          <w:pgSz w:w="16838" w:h="11906" w:orient="landscape"/>
          <w:pgMar w:top="1701" w:right="1134" w:bottom="567" w:left="567" w:header="709" w:footer="709" w:gutter="0"/>
          <w:cols w:space="708"/>
          <w:docGrid w:linePitch="360"/>
        </w:sectPr>
      </w:pPr>
    </w:p>
    <w:p w:rsidR="003750A3" w:rsidRPr="00230826" w:rsidRDefault="003750A3" w:rsidP="00230826">
      <w:pPr>
        <w:jc w:val="both"/>
        <w:rPr>
          <w:rFonts w:ascii="Arial" w:hAnsi="Arial" w:cs="Arial"/>
        </w:rPr>
      </w:pPr>
    </w:p>
    <w:sectPr w:rsidR="003750A3" w:rsidRPr="00230826" w:rsidSect="009863A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C0FED"/>
    <w:multiLevelType w:val="hybridMultilevel"/>
    <w:tmpl w:val="00A06D62"/>
    <w:lvl w:ilvl="0" w:tplc="E68C0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7F"/>
    <w:rsid w:val="000B207F"/>
    <w:rsid w:val="0013053F"/>
    <w:rsid w:val="001C50AB"/>
    <w:rsid w:val="002202B5"/>
    <w:rsid w:val="00230826"/>
    <w:rsid w:val="00280E95"/>
    <w:rsid w:val="003750A3"/>
    <w:rsid w:val="003A0859"/>
    <w:rsid w:val="00470D88"/>
    <w:rsid w:val="00525089"/>
    <w:rsid w:val="005E7611"/>
    <w:rsid w:val="006A5DFF"/>
    <w:rsid w:val="006C695F"/>
    <w:rsid w:val="0091781C"/>
    <w:rsid w:val="009863A4"/>
    <w:rsid w:val="00C35EBA"/>
    <w:rsid w:val="00CD434F"/>
    <w:rsid w:val="00D34245"/>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A4"/>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9863A4"/>
    <w:rPr>
      <w:rFonts w:ascii="Tahoma" w:hAnsi="Tahoma" w:cs="Tahoma"/>
      <w:sz w:val="16"/>
      <w:szCs w:val="16"/>
    </w:rPr>
  </w:style>
  <w:style w:type="character" w:customStyle="1" w:styleId="a4">
    <w:name w:val="Текст выноски Знак"/>
    <w:basedOn w:val="a0"/>
    <w:link w:val="a3"/>
    <w:uiPriority w:val="99"/>
    <w:semiHidden/>
    <w:rsid w:val="009863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A4"/>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9863A4"/>
    <w:rPr>
      <w:rFonts w:ascii="Tahoma" w:hAnsi="Tahoma" w:cs="Tahoma"/>
      <w:sz w:val="16"/>
      <w:szCs w:val="16"/>
    </w:rPr>
  </w:style>
  <w:style w:type="character" w:customStyle="1" w:styleId="a4">
    <w:name w:val="Текст выноски Знак"/>
    <w:basedOn w:val="a0"/>
    <w:link w:val="a3"/>
    <w:uiPriority w:val="99"/>
    <w:semiHidden/>
    <w:rsid w:val="009863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tsk.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6</cp:revision>
  <dcterms:created xsi:type="dcterms:W3CDTF">2020-06-22T08:17:00Z</dcterms:created>
  <dcterms:modified xsi:type="dcterms:W3CDTF">2021-06-30T04:07:00Z</dcterms:modified>
</cp:coreProperties>
</file>